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13.06.2023 N 317-пп</w:t>
              <w:br/>
              <w:t xml:space="preserve">"Об утверждении программы Белгородской области "Борьба с онкологическими заболеваниями" на 2023 - 2024 годы"</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ПРАВИТЕЛЬСТВО БЕЛГОРОДСКОЙ ОБЛАСТИ</w:t>
      </w:r>
    </w:p>
    <w:p>
      <w:pPr>
        <w:pStyle w:val="2"/>
        <w:jc w:val="both"/>
      </w:pPr>
      <w:r>
        <w:rPr>
          <w:sz w:val="20"/>
        </w:rPr>
      </w:r>
    </w:p>
    <w:p>
      <w:pPr>
        <w:pStyle w:val="2"/>
        <w:jc w:val="center"/>
      </w:pPr>
      <w:r>
        <w:rPr>
          <w:sz w:val="20"/>
        </w:rPr>
        <w:t xml:space="preserve">ПОСТАНОВЛЕНИЕ</w:t>
      </w:r>
    </w:p>
    <w:p>
      <w:pPr>
        <w:pStyle w:val="2"/>
        <w:jc w:val="center"/>
      </w:pPr>
      <w:r>
        <w:rPr>
          <w:sz w:val="20"/>
        </w:rPr>
        <w:t xml:space="preserve">от 13 июня 2023 г. N 317-пп</w:t>
      </w:r>
    </w:p>
    <w:p>
      <w:pPr>
        <w:pStyle w:val="2"/>
        <w:jc w:val="both"/>
      </w:pPr>
      <w:r>
        <w:rPr>
          <w:sz w:val="20"/>
        </w:rPr>
      </w:r>
    </w:p>
    <w:p>
      <w:pPr>
        <w:pStyle w:val="2"/>
        <w:jc w:val="center"/>
      </w:pPr>
      <w:r>
        <w:rPr>
          <w:sz w:val="20"/>
        </w:rPr>
        <w:t xml:space="preserve">ОБ УТВЕРЖДЕНИИ ПРОГРАММЫ БЕЛГОРОДСКОЙ ОБЛАСТИ "БОРЬБА</w:t>
      </w:r>
    </w:p>
    <w:p>
      <w:pPr>
        <w:pStyle w:val="2"/>
        <w:jc w:val="center"/>
      </w:pPr>
      <w:r>
        <w:rPr>
          <w:sz w:val="20"/>
        </w:rPr>
        <w:t xml:space="preserve">С ОНКОЛОГИЧЕСКИМИ ЗАБОЛЕВАНИЯМИ" НА 2023 - 2024 ГОДЫ</w:t>
      </w:r>
    </w:p>
    <w:p>
      <w:pPr>
        <w:pStyle w:val="0"/>
        <w:jc w:val="both"/>
      </w:pPr>
      <w:r>
        <w:rPr>
          <w:sz w:val="20"/>
        </w:rPr>
      </w:r>
    </w:p>
    <w:p>
      <w:pPr>
        <w:pStyle w:val="0"/>
        <w:ind w:firstLine="540"/>
        <w:jc w:val="both"/>
      </w:pPr>
      <w:r>
        <w:rPr>
          <w:sz w:val="20"/>
        </w:rPr>
        <w:t xml:space="preserve">В соответствии с </w:t>
      </w:r>
      <w:hyperlink w:history="0" r:id="rId7" w:tooltip="Указ Президента РФ от 21.07.2020 N 474 &quot;О национальных целях развития Российской Федерации на период до 2030 года&quot; {КонсультантПлюс}">
        <w:r>
          <w:rPr>
            <w:sz w:val="20"/>
            <w:color w:val="0000ff"/>
          </w:rPr>
          <w:t xml:space="preserve">Указом</w:t>
        </w:r>
      </w:hyperlink>
      <w:r>
        <w:rPr>
          <w:sz w:val="20"/>
        </w:rPr>
        <w:t xml:space="preserve"> Президента Российской Федерации от 21 июля 2020 года N 474 "О национальных целях развития Российской Федерации на период до 2030 года" Правительство Белгородской области постановляет:</w:t>
      </w:r>
    </w:p>
    <w:p>
      <w:pPr>
        <w:pStyle w:val="0"/>
        <w:jc w:val="both"/>
      </w:pPr>
      <w:r>
        <w:rPr>
          <w:sz w:val="20"/>
        </w:rPr>
      </w:r>
    </w:p>
    <w:p>
      <w:pPr>
        <w:pStyle w:val="0"/>
        <w:ind w:firstLine="540"/>
        <w:jc w:val="both"/>
      </w:pPr>
      <w:r>
        <w:rPr>
          <w:sz w:val="20"/>
        </w:rPr>
        <w:t xml:space="preserve">1. Утвердить </w:t>
      </w:r>
      <w:hyperlink w:history="0" w:anchor="P36" w:tooltip="ПРОГРАММА">
        <w:r>
          <w:rPr>
            <w:sz w:val="20"/>
            <w:color w:val="0000ff"/>
          </w:rPr>
          <w:t xml:space="preserve">программу</w:t>
        </w:r>
      </w:hyperlink>
      <w:r>
        <w:rPr>
          <w:sz w:val="20"/>
        </w:rPr>
        <w:t xml:space="preserve"> Белгородской области "Борьба с онкологическими заболеваниями" на 2023 - 2024 годы (далее - Программа, прилагается).</w:t>
      </w:r>
    </w:p>
    <w:p>
      <w:pPr>
        <w:pStyle w:val="0"/>
        <w:jc w:val="both"/>
      </w:pPr>
      <w:r>
        <w:rPr>
          <w:sz w:val="20"/>
        </w:rPr>
      </w:r>
    </w:p>
    <w:p>
      <w:pPr>
        <w:pStyle w:val="0"/>
        <w:ind w:firstLine="540"/>
        <w:jc w:val="both"/>
      </w:pPr>
      <w:r>
        <w:rPr>
          <w:sz w:val="20"/>
        </w:rPr>
        <w:t xml:space="preserve">2. Финансирование Программы осуществлять за счет средств областного бюджета в пределах ассигнований, утвержденных законом Белгородской области об областном бюджете на соответствующий финансовый год и на плановый период.</w:t>
      </w:r>
    </w:p>
    <w:p>
      <w:pPr>
        <w:pStyle w:val="0"/>
        <w:jc w:val="both"/>
      </w:pPr>
      <w:r>
        <w:rPr>
          <w:sz w:val="20"/>
        </w:rPr>
      </w:r>
    </w:p>
    <w:p>
      <w:pPr>
        <w:pStyle w:val="0"/>
        <w:ind w:firstLine="540"/>
        <w:jc w:val="both"/>
      </w:pPr>
      <w:r>
        <w:rPr>
          <w:sz w:val="20"/>
        </w:rPr>
        <w:t xml:space="preserve">3. Признать утратившим силу </w:t>
      </w:r>
      <w:hyperlink w:history="0" r:id="rId8" w:tooltip="Постановление Правительства Белгородской обл. от 28.06.2021 N 246-пп &quot;Об утверждении программы Белгородской области &quot;Борьба с онкологическими заболеваниями&quot; ------------ Утратил силу или отменен {КонсультантПлюс}">
        <w:r>
          <w:rPr>
            <w:sz w:val="20"/>
            <w:color w:val="0000ff"/>
          </w:rPr>
          <w:t xml:space="preserve">постановление</w:t>
        </w:r>
      </w:hyperlink>
      <w:r>
        <w:rPr>
          <w:sz w:val="20"/>
        </w:rPr>
        <w:t xml:space="preserve"> Правительства Белгородской области от 28 июня 2021 года N 246-пп "Об утверждении программы Белгородской области "Борьба с онкологическими заболеваниями".</w:t>
      </w:r>
    </w:p>
    <w:p>
      <w:pPr>
        <w:pStyle w:val="0"/>
        <w:jc w:val="both"/>
      </w:pPr>
      <w:r>
        <w:rPr>
          <w:sz w:val="20"/>
        </w:rPr>
      </w:r>
    </w:p>
    <w:p>
      <w:pPr>
        <w:pStyle w:val="0"/>
        <w:ind w:firstLine="540"/>
        <w:jc w:val="both"/>
      </w:pPr>
      <w:r>
        <w:rPr>
          <w:sz w:val="20"/>
        </w:rPr>
        <w:t xml:space="preserve">4. Контроль за исполнением постановления возложить на заместителя Губернатора Белгородской области - министра образования Белгородской области Милехина А.В.</w:t>
      </w:r>
    </w:p>
    <w:p>
      <w:pPr>
        <w:pStyle w:val="0"/>
        <w:spacing w:before="200" w:line-rule="auto"/>
        <w:ind w:firstLine="540"/>
        <w:jc w:val="both"/>
      </w:pPr>
      <w:r>
        <w:rPr>
          <w:sz w:val="20"/>
        </w:rPr>
        <w:t xml:space="preserve">Информацию об исполнении постановления представлять ежегодно к 1 февраля года, следующего за отчетным, начиная с 2024 года.</w:t>
      </w:r>
    </w:p>
    <w:p>
      <w:pPr>
        <w:pStyle w:val="0"/>
        <w:jc w:val="both"/>
      </w:pPr>
      <w:r>
        <w:rPr>
          <w:sz w:val="20"/>
        </w:rPr>
      </w:r>
    </w:p>
    <w:p>
      <w:pPr>
        <w:pStyle w:val="0"/>
        <w:ind w:firstLine="540"/>
        <w:jc w:val="both"/>
      </w:pPr>
      <w:r>
        <w:rPr>
          <w:sz w:val="20"/>
        </w:rPr>
        <w:t xml:space="preserve">5. Настоящее постановление вступает в силу со дня его официального опубликования.</w:t>
      </w:r>
    </w:p>
    <w:p>
      <w:pPr>
        <w:pStyle w:val="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В.В.ГЛАДКОВ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w:t>
      </w:r>
    </w:p>
    <w:p>
      <w:pPr>
        <w:pStyle w:val="0"/>
        <w:jc w:val="both"/>
      </w:pPr>
      <w:r>
        <w:rPr>
          <w:sz w:val="20"/>
        </w:rPr>
      </w:r>
    </w:p>
    <w:p>
      <w:pPr>
        <w:pStyle w:val="0"/>
        <w:jc w:val="right"/>
      </w:pPr>
      <w:r>
        <w:rPr>
          <w:sz w:val="20"/>
        </w:rPr>
        <w:t xml:space="preserve">Утверждена</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13 июня 2023 г. N 317-пп</w:t>
      </w:r>
    </w:p>
    <w:p>
      <w:pPr>
        <w:pStyle w:val="0"/>
        <w:jc w:val="both"/>
      </w:pPr>
      <w:r>
        <w:rPr>
          <w:sz w:val="20"/>
        </w:rPr>
      </w:r>
    </w:p>
    <w:bookmarkStart w:id="36" w:name="P36"/>
    <w:bookmarkEnd w:id="36"/>
    <w:p>
      <w:pPr>
        <w:pStyle w:val="2"/>
        <w:jc w:val="center"/>
      </w:pPr>
      <w:r>
        <w:rPr>
          <w:sz w:val="20"/>
        </w:rPr>
        <w:t xml:space="preserve">ПРОГРАММА</w:t>
      </w:r>
    </w:p>
    <w:p>
      <w:pPr>
        <w:pStyle w:val="2"/>
        <w:jc w:val="center"/>
      </w:pPr>
      <w:r>
        <w:rPr>
          <w:sz w:val="20"/>
        </w:rPr>
        <w:t xml:space="preserve">БЕЛГОРОДСКОЙ ОБЛАСТИ "БОРЬБА С ОНКОЛОГИЧЕСКИМИ</w:t>
      </w:r>
    </w:p>
    <w:p>
      <w:pPr>
        <w:pStyle w:val="2"/>
        <w:jc w:val="center"/>
      </w:pPr>
      <w:r>
        <w:rPr>
          <w:sz w:val="20"/>
        </w:rPr>
        <w:t xml:space="preserve">ЗАБОЛЕВАНИЯМИ" НА 2023 - 2024 ГОДЫ</w:t>
      </w:r>
    </w:p>
    <w:p>
      <w:pPr>
        <w:pStyle w:val="0"/>
        <w:jc w:val="both"/>
      </w:pPr>
      <w:r>
        <w:rPr>
          <w:sz w:val="20"/>
        </w:rPr>
      </w:r>
    </w:p>
    <w:p>
      <w:pPr>
        <w:pStyle w:val="2"/>
        <w:outlineLvl w:val="1"/>
        <w:jc w:val="center"/>
      </w:pPr>
      <w:r>
        <w:rPr>
          <w:sz w:val="20"/>
        </w:rPr>
        <w:t xml:space="preserve">Паспорт</w:t>
      </w:r>
    </w:p>
    <w:p>
      <w:pPr>
        <w:pStyle w:val="2"/>
        <w:jc w:val="center"/>
      </w:pPr>
      <w:r>
        <w:rPr>
          <w:sz w:val="20"/>
        </w:rPr>
        <w:t xml:space="preserve">программы Белгородской области "Борьба</w:t>
      </w:r>
    </w:p>
    <w:p>
      <w:pPr>
        <w:pStyle w:val="2"/>
        <w:jc w:val="center"/>
      </w:pPr>
      <w:r>
        <w:rPr>
          <w:sz w:val="20"/>
        </w:rPr>
        <w:t xml:space="preserve">с онкологическими заболеваниями" на 2023 - 2024 годы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113"/>
        <w:gridCol w:w="5953"/>
      </w:tblGrid>
      <w:tr>
        <w:tc>
          <w:tcPr>
            <w:tcW w:w="3113" w:type="dxa"/>
          </w:tcPr>
          <w:p>
            <w:pPr>
              <w:pStyle w:val="0"/>
            </w:pPr>
            <w:r>
              <w:rPr>
                <w:sz w:val="20"/>
              </w:rPr>
              <w:t xml:space="preserve">Название программы</w:t>
            </w:r>
          </w:p>
        </w:tc>
        <w:tc>
          <w:tcPr>
            <w:tcW w:w="5953" w:type="dxa"/>
          </w:tcPr>
          <w:p>
            <w:pPr>
              <w:pStyle w:val="0"/>
              <w:jc w:val="both"/>
            </w:pPr>
            <w:r>
              <w:rPr>
                <w:sz w:val="20"/>
              </w:rPr>
              <w:t xml:space="preserve">"Борьба с онкологическими заболеваниями" (далее - программа)</w:t>
            </w:r>
          </w:p>
        </w:tc>
      </w:tr>
      <w:tr>
        <w:tc>
          <w:tcPr>
            <w:tcW w:w="3113" w:type="dxa"/>
          </w:tcPr>
          <w:p>
            <w:pPr>
              <w:pStyle w:val="0"/>
            </w:pPr>
            <w:r>
              <w:rPr>
                <w:sz w:val="20"/>
              </w:rPr>
              <w:t xml:space="preserve">Сроки реализации программы</w:t>
            </w:r>
          </w:p>
        </w:tc>
        <w:tc>
          <w:tcPr>
            <w:tcW w:w="5953" w:type="dxa"/>
          </w:tcPr>
          <w:p>
            <w:pPr>
              <w:pStyle w:val="0"/>
              <w:jc w:val="both"/>
            </w:pPr>
            <w:r>
              <w:rPr>
                <w:sz w:val="20"/>
              </w:rPr>
              <w:t xml:space="preserve">2023 - 2024 годы</w:t>
            </w:r>
          </w:p>
        </w:tc>
      </w:tr>
      <w:tr>
        <w:tc>
          <w:tcPr>
            <w:tcW w:w="3113" w:type="dxa"/>
          </w:tcPr>
          <w:p>
            <w:pPr>
              <w:pStyle w:val="0"/>
            </w:pPr>
            <w:r>
              <w:rPr>
                <w:sz w:val="20"/>
              </w:rPr>
              <w:t xml:space="preserve">Ответственный исполнитель программы</w:t>
            </w:r>
          </w:p>
        </w:tc>
        <w:tc>
          <w:tcPr>
            <w:tcW w:w="5953" w:type="dxa"/>
          </w:tcPr>
          <w:p>
            <w:pPr>
              <w:pStyle w:val="0"/>
              <w:jc w:val="both"/>
            </w:pPr>
            <w:r>
              <w:rPr>
                <w:sz w:val="20"/>
              </w:rPr>
              <w:t xml:space="preserve">Министерство здравоохранения Белгородской области</w:t>
            </w:r>
          </w:p>
        </w:tc>
      </w:tr>
      <w:tr>
        <w:tc>
          <w:tcPr>
            <w:tcW w:w="3113" w:type="dxa"/>
          </w:tcPr>
          <w:p>
            <w:pPr>
              <w:pStyle w:val="0"/>
            </w:pPr>
            <w:r>
              <w:rPr>
                <w:sz w:val="20"/>
              </w:rPr>
              <w:t xml:space="preserve">Участники программы</w:t>
            </w:r>
          </w:p>
        </w:tc>
        <w:tc>
          <w:tcPr>
            <w:tcW w:w="5953" w:type="dxa"/>
          </w:tcPr>
          <w:p>
            <w:pPr>
              <w:pStyle w:val="0"/>
              <w:jc w:val="both"/>
            </w:pPr>
            <w:r>
              <w:rPr>
                <w:sz w:val="20"/>
              </w:rPr>
              <w:t xml:space="preserve">Сотрудники министерства здравоохранения Белгородской области и подведомственных ему учреждений здравоохранения Белгородской области</w:t>
            </w:r>
          </w:p>
        </w:tc>
      </w:tr>
      <w:tr>
        <w:tc>
          <w:tcPr>
            <w:tcW w:w="3113" w:type="dxa"/>
          </w:tcPr>
          <w:p>
            <w:pPr>
              <w:pStyle w:val="0"/>
            </w:pPr>
            <w:r>
              <w:rPr>
                <w:sz w:val="20"/>
              </w:rPr>
              <w:t xml:space="preserve">Цель программы</w:t>
            </w:r>
          </w:p>
        </w:tc>
        <w:tc>
          <w:tcPr>
            <w:tcW w:w="5953" w:type="dxa"/>
          </w:tcPr>
          <w:p>
            <w:pPr>
              <w:pStyle w:val="0"/>
              <w:jc w:val="both"/>
            </w:pPr>
            <w:r>
              <w:rPr>
                <w:sz w:val="20"/>
              </w:rPr>
              <w:t xml:space="preserve">Снижение смертности в Белгородской области от новообразований к 2024 году до 176,5 случая на 100 тыс. населения</w:t>
            </w:r>
          </w:p>
        </w:tc>
      </w:tr>
      <w:tr>
        <w:tc>
          <w:tcPr>
            <w:tcW w:w="3113" w:type="dxa"/>
          </w:tcPr>
          <w:p>
            <w:pPr>
              <w:pStyle w:val="0"/>
            </w:pPr>
            <w:r>
              <w:rPr>
                <w:sz w:val="20"/>
              </w:rPr>
              <w:t xml:space="preserve">Задачи программы</w:t>
            </w:r>
          </w:p>
        </w:tc>
        <w:tc>
          <w:tcPr>
            <w:tcW w:w="5953" w:type="dxa"/>
          </w:tcPr>
          <w:p>
            <w:pPr>
              <w:pStyle w:val="0"/>
              <w:jc w:val="both"/>
            </w:pPr>
            <w:r>
              <w:rPr>
                <w:sz w:val="20"/>
              </w:rPr>
              <w:t xml:space="preserve">1. Ежегодное формирование территориальной программы государственных гарантий Белгородской области в соответствии с возможностями дополнительного финансирования из федерального и регионального бюджетов для обеспечения соответствия медицинской помощи больным с онкологическими заболеваниями клиническим рекомендациям.</w:t>
            </w:r>
          </w:p>
          <w:p>
            <w:pPr>
              <w:pStyle w:val="0"/>
              <w:jc w:val="both"/>
            </w:pPr>
            <w:r>
              <w:rPr>
                <w:sz w:val="20"/>
              </w:rPr>
              <w:t xml:space="preserve">2. Совершенствование комплекса мер первичной профилактики онкологических заболеваний, включая расширение перечня исследований программы диспансеризации и профилактических осмотров для обеспечения раннего выявления злокачественных новообразований.</w:t>
            </w:r>
          </w:p>
          <w:p>
            <w:pPr>
              <w:pStyle w:val="0"/>
              <w:jc w:val="both"/>
            </w:pPr>
            <w:r>
              <w:rPr>
                <w:sz w:val="20"/>
              </w:rPr>
              <w:t xml:space="preserve">3. Повышение эффективности мер вторичной профилактики онкологических заболеваний.</w:t>
            </w:r>
          </w:p>
          <w:p>
            <w:pPr>
              <w:pStyle w:val="0"/>
              <w:jc w:val="both"/>
            </w:pPr>
            <w:r>
              <w:rPr>
                <w:sz w:val="20"/>
              </w:rPr>
              <w:t xml:space="preserve">4. Внедрение комплекса мер, направленных на развитие амбулаторно-поликлинического звена онкологической службы.</w:t>
            </w:r>
          </w:p>
          <w:p>
            <w:pPr>
              <w:pStyle w:val="0"/>
              <w:jc w:val="both"/>
            </w:pPr>
            <w:r>
              <w:rPr>
                <w:sz w:val="20"/>
              </w:rPr>
              <w:t xml:space="preserve">5. Переоснащение медицинским оборудованием ОГБУЗ "Белгородский областной онкологический диспансер", участвующего в оказании медицинской помощи онкологическим больным, в соответствии с планом переоснащения оборудованием.</w:t>
            </w:r>
          </w:p>
          <w:p>
            <w:pPr>
              <w:pStyle w:val="0"/>
              <w:jc w:val="both"/>
            </w:pPr>
            <w:r>
              <w:rPr>
                <w:sz w:val="20"/>
              </w:rPr>
              <w:t xml:space="preserve">6. Внедрение информационных технологий в работу онкологической службы и их интеграция в систему медицинских учреждений Белгородской области.</w:t>
            </w:r>
          </w:p>
          <w:p>
            <w:pPr>
              <w:pStyle w:val="0"/>
              <w:jc w:val="both"/>
            </w:pPr>
            <w:r>
              <w:rPr>
                <w:sz w:val="20"/>
              </w:rPr>
              <w:t xml:space="preserve">7. Развитие и совершенствование медицинской помощи пациентам онкологического профиля, оказываемой в условиях круглосуточного и дневного стационаров, обеспечение преемственности противоопухолевой терапии, проводимой в стационарных и амбулаторных условиях.</w:t>
            </w:r>
          </w:p>
          <w:p>
            <w:pPr>
              <w:pStyle w:val="0"/>
              <w:jc w:val="both"/>
            </w:pPr>
            <w:r>
              <w:rPr>
                <w:sz w:val="20"/>
              </w:rPr>
              <w:t xml:space="preserve">8. Повышение эффективности использования "тяжелого" диагностического и терапевтического оборудования: установок компьютерных томографов (далее - КТ), магнитно-резонансных томографов (далее - МРТ), однофотонно-эмиссионного компьютерного томографа (далее - ОФЭКТ/КТ), а также радиотерапевтического оборудования.</w:t>
            </w:r>
          </w:p>
          <w:p>
            <w:pPr>
              <w:pStyle w:val="0"/>
              <w:jc w:val="both"/>
            </w:pPr>
            <w:r>
              <w:rPr>
                <w:sz w:val="20"/>
              </w:rPr>
              <w:t xml:space="preserve">9. Внедрение в практику медицинских учреждений, оказывающих специализированную медицинскую помощь по профилю "онкология", мультидисциплинарного подхода в лечении и динамическом наблюдении пациентов.</w:t>
            </w:r>
          </w:p>
          <w:p>
            <w:pPr>
              <w:pStyle w:val="0"/>
              <w:jc w:val="both"/>
            </w:pPr>
            <w:r>
              <w:rPr>
                <w:sz w:val="20"/>
              </w:rPr>
              <w:t xml:space="preserve">10. Внедрение и развитие практики применения телемедицинских технологий, разработка алгоритма дистанционного консультирования "врач - врач" на всех этапах оказания медицинской помощи.</w:t>
            </w:r>
          </w:p>
          <w:p>
            <w:pPr>
              <w:pStyle w:val="0"/>
              <w:jc w:val="both"/>
            </w:pPr>
            <w:r>
              <w:rPr>
                <w:sz w:val="20"/>
              </w:rPr>
              <w:t xml:space="preserve">11. Разработка и внедрение комплексной программы реабилитации онкологических пациентов.</w:t>
            </w:r>
          </w:p>
          <w:p>
            <w:pPr>
              <w:pStyle w:val="0"/>
              <w:jc w:val="both"/>
            </w:pPr>
            <w:r>
              <w:rPr>
                <w:sz w:val="20"/>
              </w:rPr>
              <w:t xml:space="preserve">12. Совершенствование паллиативной помощи онкологическим пациентам.</w:t>
            </w:r>
          </w:p>
          <w:p>
            <w:pPr>
              <w:pStyle w:val="0"/>
              <w:jc w:val="both"/>
            </w:pPr>
            <w:r>
              <w:rPr>
                <w:sz w:val="20"/>
              </w:rPr>
              <w:t xml:space="preserve">13. Организационно-методическое сопровождение деятельности онкологической службы Белгородской области.</w:t>
            </w:r>
          </w:p>
          <w:p>
            <w:pPr>
              <w:pStyle w:val="0"/>
              <w:jc w:val="both"/>
            </w:pPr>
            <w:r>
              <w:rPr>
                <w:sz w:val="20"/>
              </w:rPr>
              <w:t xml:space="preserve">14. Обеспечение взаимодействия с национальными медицинскими исследовательскими центрами (далее - НМИЦ).</w:t>
            </w:r>
          </w:p>
          <w:p>
            <w:pPr>
              <w:pStyle w:val="0"/>
              <w:jc w:val="both"/>
            </w:pPr>
            <w:r>
              <w:rPr>
                <w:sz w:val="20"/>
              </w:rPr>
              <w:t xml:space="preserve">15. Формирование и развитие цифрового контура онкологической службы Белгородской области.</w:t>
            </w:r>
          </w:p>
          <w:p>
            <w:pPr>
              <w:pStyle w:val="0"/>
              <w:jc w:val="both"/>
            </w:pPr>
            <w:r>
              <w:rPr>
                <w:sz w:val="20"/>
              </w:rPr>
              <w:t xml:space="preserve">16. Обеспечение укомплектованности кадрами медицинских учреждений Белгородской области</w:t>
            </w:r>
          </w:p>
        </w:tc>
      </w:tr>
      <w:tr>
        <w:tc>
          <w:tcPr>
            <w:tcW w:w="3113" w:type="dxa"/>
          </w:tcPr>
          <w:p>
            <w:pPr>
              <w:pStyle w:val="0"/>
            </w:pPr>
            <w:r>
              <w:rPr>
                <w:sz w:val="20"/>
              </w:rPr>
              <w:t xml:space="preserve">Объемы финансирования программы, млн. рублей</w:t>
            </w:r>
          </w:p>
        </w:tc>
        <w:tc>
          <w:tcPr>
            <w:tcW w:w="5953" w:type="dxa"/>
          </w:tcPr>
          <w:p>
            <w:pPr>
              <w:pStyle w:val="0"/>
              <w:jc w:val="both"/>
            </w:pPr>
            <w:r>
              <w:rPr>
                <w:sz w:val="20"/>
              </w:rPr>
              <w:t xml:space="preserve">Финансирование программы будет производится в рамках реализации регионального проекта "Борьба с онкологическими заболеваниями" за счет средств федерального и областного бюджетов, средств государственных внебюджетных фондов Российской Федерации. Общий объем средств из всех источников финансирования за период 2023 - 2024 годов составит 2370142,6 тыс. рублей, из них:</w:t>
            </w:r>
          </w:p>
          <w:p>
            <w:pPr>
              <w:pStyle w:val="0"/>
              <w:jc w:val="both"/>
            </w:pPr>
            <w:r>
              <w:rPr>
                <w:sz w:val="20"/>
              </w:rPr>
              <w:t xml:space="preserve">- федеральный бюджет - 96440,0 тыс. рублей;</w:t>
            </w:r>
          </w:p>
          <w:p>
            <w:pPr>
              <w:pStyle w:val="0"/>
              <w:jc w:val="both"/>
            </w:pPr>
            <w:r>
              <w:rPr>
                <w:sz w:val="20"/>
              </w:rPr>
              <w:t xml:space="preserve">- областной бюджет - 18502,6 тыс. рублей;</w:t>
            </w:r>
          </w:p>
          <w:p>
            <w:pPr>
              <w:pStyle w:val="0"/>
              <w:jc w:val="both"/>
            </w:pPr>
            <w:r>
              <w:rPr>
                <w:sz w:val="20"/>
              </w:rPr>
              <w:t xml:space="preserve">- средства государственных внебюджетных фондов Российской Федерации - 2255200,0 тыс. рублей</w:t>
            </w:r>
          </w:p>
        </w:tc>
      </w:tr>
      <w:tr>
        <w:tc>
          <w:tcPr>
            <w:tcW w:w="3113" w:type="dxa"/>
          </w:tcPr>
          <w:p>
            <w:pPr>
              <w:pStyle w:val="0"/>
            </w:pPr>
            <w:r>
              <w:rPr>
                <w:sz w:val="20"/>
              </w:rPr>
              <w:t xml:space="preserve">Ожидаемые результаты реализации программы (к 2024 году)</w:t>
            </w:r>
          </w:p>
        </w:tc>
        <w:tc>
          <w:tcPr>
            <w:tcW w:w="5953" w:type="dxa"/>
          </w:tcPr>
          <w:p>
            <w:pPr>
              <w:pStyle w:val="0"/>
              <w:jc w:val="both"/>
            </w:pPr>
            <w:r>
              <w:rPr>
                <w:sz w:val="20"/>
              </w:rPr>
              <w:t xml:space="preserve">1. Снижение смертности от новообразований, в том числе от злокачественных, до уровня 176,5 случая на 100 тыс. населения Белгородской области.</w:t>
            </w:r>
          </w:p>
          <w:p>
            <w:pPr>
              <w:pStyle w:val="0"/>
              <w:jc w:val="both"/>
            </w:pPr>
            <w:r>
              <w:rPr>
                <w:sz w:val="20"/>
              </w:rPr>
              <w:t xml:space="preserve">2. Снижение смертности от злокачественных новообразований до уровня 173,9 случая на 100 тыс. населения Белгородской области.</w:t>
            </w:r>
          </w:p>
          <w:p>
            <w:pPr>
              <w:pStyle w:val="0"/>
              <w:jc w:val="both"/>
            </w:pPr>
            <w:r>
              <w:rPr>
                <w:sz w:val="20"/>
              </w:rPr>
              <w:t xml:space="preserve">3. Снижение одногодичной летальности больных со злокачественными новообразованиями (умерли в течение первого года с момента установления диагноза из числа больных, впервые взятых под диспансерное наблюдение в предыдущем году) до уровня 19,1 процента.</w:t>
            </w:r>
          </w:p>
          <w:p>
            <w:pPr>
              <w:pStyle w:val="0"/>
              <w:jc w:val="both"/>
            </w:pPr>
            <w:r>
              <w:rPr>
                <w:sz w:val="20"/>
              </w:rPr>
              <w:t xml:space="preserve">4. Увеличение доли злокачественных новообразований, выявленных на I - II стадиях, до 63 процентов.</w:t>
            </w:r>
          </w:p>
          <w:p>
            <w:pPr>
              <w:pStyle w:val="0"/>
              <w:jc w:val="both"/>
            </w:pPr>
            <w:r>
              <w:rPr>
                <w:sz w:val="20"/>
              </w:rPr>
              <w:t xml:space="preserve">5. Увеличение удельного веса больных со злокачественными новообразованиями, состоящих на учете 5 лет и более, из общего числа больных со злокачественными образованиями, состоящих под диспансерным наблюдением, до 60 процентов.</w:t>
            </w:r>
          </w:p>
          <w:p>
            <w:pPr>
              <w:pStyle w:val="0"/>
              <w:jc w:val="both"/>
            </w:pPr>
            <w:r>
              <w:rPr>
                <w:sz w:val="20"/>
              </w:rPr>
              <w:t xml:space="preserve">6. Увеличение доли лиц с онкологическими заболеваниями, прошедших обследование и/или лечение в текущем году, из числа состоящих под диспансерным наблюдением до уровня 80 процентов</w:t>
            </w:r>
          </w:p>
        </w:tc>
      </w:tr>
    </w:tbl>
    <w:p>
      <w:pPr>
        <w:pStyle w:val="0"/>
        <w:jc w:val="both"/>
      </w:pPr>
      <w:r>
        <w:rPr>
          <w:sz w:val="20"/>
        </w:rPr>
      </w:r>
    </w:p>
    <w:p>
      <w:pPr>
        <w:pStyle w:val="2"/>
        <w:outlineLvl w:val="1"/>
        <w:jc w:val="center"/>
      </w:pPr>
      <w:r>
        <w:rPr>
          <w:sz w:val="20"/>
        </w:rPr>
        <w:t xml:space="preserve">1. Текущее состояние онкологической помощи в Белгородской</w:t>
      </w:r>
    </w:p>
    <w:p>
      <w:pPr>
        <w:pStyle w:val="2"/>
        <w:jc w:val="center"/>
      </w:pPr>
      <w:r>
        <w:rPr>
          <w:sz w:val="20"/>
        </w:rPr>
        <w:t xml:space="preserve">области. Основные показатели онкологической помощи населению</w:t>
      </w:r>
    </w:p>
    <w:p>
      <w:pPr>
        <w:pStyle w:val="2"/>
        <w:jc w:val="center"/>
      </w:pPr>
      <w:r>
        <w:rPr>
          <w:sz w:val="20"/>
        </w:rPr>
        <w:t xml:space="preserve">Белгородской области</w:t>
      </w:r>
    </w:p>
    <w:p>
      <w:pPr>
        <w:pStyle w:val="0"/>
        <w:jc w:val="both"/>
      </w:pPr>
      <w:r>
        <w:rPr>
          <w:sz w:val="20"/>
        </w:rPr>
      </w:r>
    </w:p>
    <w:p>
      <w:pPr>
        <w:pStyle w:val="2"/>
        <w:outlineLvl w:val="2"/>
        <w:jc w:val="center"/>
      </w:pPr>
      <w:r>
        <w:rPr>
          <w:sz w:val="20"/>
        </w:rPr>
        <w:t xml:space="preserve">1.1. Краткая характеристика Белгородской области в целом</w:t>
      </w:r>
    </w:p>
    <w:p>
      <w:pPr>
        <w:pStyle w:val="0"/>
        <w:jc w:val="both"/>
      </w:pPr>
      <w:r>
        <w:rPr>
          <w:sz w:val="20"/>
        </w:rPr>
      </w:r>
    </w:p>
    <w:p>
      <w:pPr>
        <w:pStyle w:val="0"/>
        <w:ind w:firstLine="540"/>
        <w:jc w:val="both"/>
      </w:pPr>
      <w:r>
        <w:rPr>
          <w:sz w:val="20"/>
        </w:rPr>
        <w:t xml:space="preserve">Белгородская область находится в центре Европейской территории России. Площадь области составляет 27,1 тыс. кв. км, протяженность с севера на юг - около 190 км, с запада на восток - около 270 км.</w:t>
      </w:r>
    </w:p>
    <w:p>
      <w:pPr>
        <w:pStyle w:val="0"/>
        <w:spacing w:before="200" w:line-rule="auto"/>
        <w:ind w:firstLine="540"/>
        <w:jc w:val="both"/>
      </w:pPr>
      <w:r>
        <w:rPr>
          <w:sz w:val="20"/>
        </w:rPr>
        <w:t xml:space="preserve">Белгородская область входит в состав Центрально-Черноземного экономического района и Центрального федерального округа Российской Федерации. На юге и западе она граничит с Луганской Народной Республикой, Харьковской и Сумской областями Украины, на севере и северо-западе - с Курской областью, на востоке - с Воронежской областью. Общая протяженность ее границ составляет около 1150 км, из них с Украиной - 540 км.</w:t>
      </w:r>
    </w:p>
    <w:p>
      <w:pPr>
        <w:pStyle w:val="0"/>
        <w:spacing w:before="200" w:line-rule="auto"/>
        <w:ind w:firstLine="540"/>
        <w:jc w:val="both"/>
      </w:pPr>
      <w:r>
        <w:rPr>
          <w:sz w:val="20"/>
        </w:rPr>
        <w:t xml:space="preserve">Территория Белгородской области занимает южные и юго-восточные склоны Среднерусской возвышенности. Поверхность территории представляет собой несколько приподнятую равнину, по которой проходят юго-западные отроги Орловско-Курского плато Среднерусской возвышенности, расчлененного многочисленными речными долинами и густой овражно-балочной сетью. Это плато - главная водораздельная возвышенность, определяющая речную систему притоков Днепра (реки: Сейм, Псел, Ворскла) от речной системы притоков Дона. На территории области протекают реки бассейнов Северского Донца, Дона и Днепра. Северная часть области находится в лесостепной зоне, юго-восточная часть - в степной зоне. Самая высокая точка 277 м над уровнем моря находится в Прохоровском районе. Самая низкая - в днище долин рек Оскола и Северского Донца.</w:t>
      </w:r>
    </w:p>
    <w:p>
      <w:pPr>
        <w:pStyle w:val="0"/>
        <w:spacing w:before="200" w:line-rule="auto"/>
        <w:ind w:firstLine="540"/>
        <w:jc w:val="both"/>
      </w:pPr>
      <w:r>
        <w:rPr>
          <w:sz w:val="20"/>
        </w:rPr>
        <w:t xml:space="preserve">Вследствие большой удаленности от морей и океанов климат Белгородской области характеризуется умеренной континентальностью: жарким летом и сравнительно холодной зимой. Континентальность климата более заметна по мере продвижения к востоку, юго-востоку. На западе климат мягче.</w:t>
      </w:r>
    </w:p>
    <w:p>
      <w:pPr>
        <w:pStyle w:val="0"/>
        <w:spacing w:before="200" w:line-rule="auto"/>
        <w:ind w:firstLine="540"/>
        <w:jc w:val="both"/>
      </w:pPr>
      <w:r>
        <w:rPr>
          <w:sz w:val="20"/>
        </w:rPr>
        <w:t xml:space="preserve">Все земельные угодья Белгородской области составляют 2713,4 тыс. гектаров. Площадь сельскохозяйственных угодий на душу населения составляет 1,4 гектара, в том числе пашни - 1,1 гектара. Наибольший удельный вес в посевах занимают зерновые и зернобобовые культуры - 50 процентов от общей посевной площади, 34,2 процента - технические культуры, 12,1 процента - кормовые культуры, 2,4 процента - картофель и 1,3 процента - овощебахчевые культуры.</w:t>
      </w:r>
    </w:p>
    <w:p>
      <w:pPr>
        <w:pStyle w:val="0"/>
        <w:spacing w:before="200" w:line-rule="auto"/>
        <w:ind w:firstLine="540"/>
        <w:jc w:val="both"/>
      </w:pPr>
      <w:r>
        <w:rPr>
          <w:sz w:val="20"/>
        </w:rPr>
        <w:t xml:space="preserve">Природной особенностью растительного покрова Белгородской области является островное распространение широколиственных лесов, дубрав и участков степной растительности. Пойменные и пологие левобережные участки речных долин заняты лугами и искусственными посадками сосен. Площадь всех лесов Белгородской области на 1 января 2022 года составляет 248,2 тыс. гектаров, в том числе площадь земель лесного фонда - 242 тыс. гектаров, они же выполняют защитные функции, остальная часть приходится на санитарно-гигиенические, имеющие научное или историческое значение, и заповедники.</w:t>
      </w:r>
    </w:p>
    <w:p>
      <w:pPr>
        <w:pStyle w:val="0"/>
        <w:spacing w:before="200" w:line-rule="auto"/>
        <w:ind w:firstLine="540"/>
        <w:jc w:val="both"/>
      </w:pPr>
      <w:r>
        <w:rPr>
          <w:sz w:val="20"/>
        </w:rPr>
        <w:t xml:space="preserve">Поверхностными водами рек, ручьев, озер, водохранилищ, прудов и болот занято около 2 процентов территории Белгородской области. По территории Белгородской области протекает около 500 балок, рек и ручьев, в том числе 123 средних, малых, самых малых рек и ручьев. Большинство из них относится к малым и самым малым рекам протяженностью от 10 до 100 км. На территории Белгородской области имеются около 1000 прудов и водохранилищ. Объем самых крупных водохранилищ составляет 87,1 млн куб. м (Старооскольское водохранилище) и 76 млн куб. м (Белгородское водохранилище).</w:t>
      </w:r>
    </w:p>
    <w:p>
      <w:pPr>
        <w:pStyle w:val="0"/>
        <w:spacing w:before="200" w:line-rule="auto"/>
        <w:ind w:firstLine="540"/>
        <w:jc w:val="both"/>
      </w:pPr>
      <w:r>
        <w:rPr>
          <w:sz w:val="20"/>
        </w:rPr>
        <w:t xml:space="preserve">Белгородская область - это уникальный по многообразию и концентрации минеральных ресурсов регион Российской Федерации, что определяется особенностями ее геологического строения. Белгородская область расположена в зоне южного замыкания структур Курской магнитной аномалии в пределах свода юго-западного склона Воронежской антеклизы и ее сочленения с Днепрово-Донецким авлакогеном, являющихся крупными структурами Русской (Восточно-Европейской) платформы. Выявлены и в разной степени разведаны месторождения железных руд, бокситов, апатитов, мела, песка, глин и суглинков многоцелевого использования, установлены проявления золота, марганца, углеводородного сырья и других полезных ископаемых. Установлено 8 водоносных горизонтов за счет пресных подземных вод, которыми обеспечивается устойчивое хозяйственно-питьевое водоснабжение населения области. Среди разведанных запасов минерального сырья (кроме подземных вод) доля железорудного сырья и бокситов составляет около 80 процентов.</w:t>
      </w:r>
    </w:p>
    <w:p>
      <w:pPr>
        <w:pStyle w:val="0"/>
        <w:spacing w:before="200" w:line-rule="auto"/>
        <w:ind w:firstLine="540"/>
        <w:jc w:val="both"/>
      </w:pPr>
      <w:r>
        <w:rPr>
          <w:sz w:val="20"/>
        </w:rPr>
        <w:t xml:space="preserve">Распространенные виды деятельности Белгородской области: добыча полезных ископаемых, обрабатывающие производства, обеспечение электрической энергией, газом и паром; кондиционирование воздуха и водоснабжение; водоотведение, организация сбора и утилизации отходов, деятельность по ликвидации загрязнений. Наиболее развитыми отраслями промышленности Белгородской области являются машиностроение, горнодобывающая промышленность, металлургия, производство строительных материалов, пищевая промышленность. По состоянию на конец 2022 года в Белгородской области созданы пять промышленных парков: "Северный" (п. Северный), "Фабрика" (п. Северный), "Волоконовский" (п. Волоконовка), "Комбинат" (Ливенское сельское поселение), "Губкин" (г. Губкин).</w:t>
      </w:r>
    </w:p>
    <w:p>
      <w:pPr>
        <w:pStyle w:val="0"/>
        <w:spacing w:before="200" w:line-rule="auto"/>
        <w:ind w:firstLine="540"/>
        <w:jc w:val="both"/>
      </w:pPr>
      <w:r>
        <w:rPr>
          <w:sz w:val="20"/>
        </w:rPr>
        <w:t xml:space="preserve">Среди промышленных предприятий Белгородской области наиболее крупные:</w:t>
      </w:r>
    </w:p>
    <w:p>
      <w:pPr>
        <w:pStyle w:val="0"/>
        <w:spacing w:before="200" w:line-rule="auto"/>
        <w:ind w:firstLine="540"/>
        <w:jc w:val="both"/>
      </w:pPr>
      <w:r>
        <w:rPr>
          <w:sz w:val="20"/>
        </w:rPr>
        <w:t xml:space="preserve">- Акционерное общество "Стойленский горно-обогатительный комбинат";</w:t>
      </w:r>
    </w:p>
    <w:p>
      <w:pPr>
        <w:pStyle w:val="0"/>
        <w:spacing w:before="200" w:line-rule="auto"/>
        <w:ind w:firstLine="540"/>
        <w:jc w:val="both"/>
      </w:pPr>
      <w:r>
        <w:rPr>
          <w:sz w:val="20"/>
        </w:rPr>
        <w:t xml:space="preserve">- Акционерное общество "Лебединский горно-обогатительный комбинат";</w:t>
      </w:r>
    </w:p>
    <w:p>
      <w:pPr>
        <w:pStyle w:val="0"/>
        <w:spacing w:before="200" w:line-rule="auto"/>
        <w:ind w:firstLine="540"/>
        <w:jc w:val="both"/>
      </w:pPr>
      <w:r>
        <w:rPr>
          <w:sz w:val="20"/>
        </w:rPr>
        <w:t xml:space="preserve">- Акционерное общество "Оскольский электрометаллургический комбинат имени Алексея Алексеевича Угарова;</w:t>
      </w:r>
    </w:p>
    <w:p>
      <w:pPr>
        <w:pStyle w:val="0"/>
        <w:spacing w:before="200" w:line-rule="auto"/>
        <w:ind w:firstLine="540"/>
        <w:jc w:val="both"/>
      </w:pPr>
      <w:r>
        <w:rPr>
          <w:sz w:val="20"/>
        </w:rPr>
        <w:t xml:space="preserve">- Акционерное общество "Оскольский завод металлургического машиностроения";</w:t>
      </w:r>
    </w:p>
    <w:p>
      <w:pPr>
        <w:pStyle w:val="0"/>
        <w:spacing w:before="200" w:line-rule="auto"/>
        <w:ind w:firstLine="540"/>
        <w:jc w:val="both"/>
      </w:pPr>
      <w:r>
        <w:rPr>
          <w:sz w:val="20"/>
        </w:rPr>
        <w:t xml:space="preserve">- Общество с ограниченной ответственностью "Вагонно-колесная мастерская";</w:t>
      </w:r>
    </w:p>
    <w:p>
      <w:pPr>
        <w:pStyle w:val="0"/>
        <w:spacing w:before="200" w:line-rule="auto"/>
        <w:ind w:firstLine="540"/>
        <w:jc w:val="both"/>
      </w:pPr>
      <w:r>
        <w:rPr>
          <w:sz w:val="20"/>
        </w:rPr>
        <w:t xml:space="preserve">- Закрытое акционерное общество "Осколцемент";</w:t>
      </w:r>
    </w:p>
    <w:p>
      <w:pPr>
        <w:pStyle w:val="0"/>
        <w:spacing w:before="200" w:line-rule="auto"/>
        <w:ind w:firstLine="540"/>
        <w:jc w:val="both"/>
      </w:pPr>
      <w:r>
        <w:rPr>
          <w:sz w:val="20"/>
        </w:rPr>
        <w:t xml:space="preserve">- Закрытое акционерное общество "Белгородский цемент";</w:t>
      </w:r>
    </w:p>
    <w:p>
      <w:pPr>
        <w:pStyle w:val="0"/>
        <w:spacing w:before="200" w:line-rule="auto"/>
        <w:ind w:firstLine="540"/>
        <w:jc w:val="both"/>
      </w:pPr>
      <w:r>
        <w:rPr>
          <w:sz w:val="20"/>
        </w:rPr>
        <w:t xml:space="preserve">- Открытое акционерное общество "Специализированное управление механизации центрометаллургмонтаж;</w:t>
      </w:r>
    </w:p>
    <w:p>
      <w:pPr>
        <w:pStyle w:val="0"/>
        <w:spacing w:before="200" w:line-rule="auto"/>
        <w:ind w:firstLine="540"/>
        <w:jc w:val="both"/>
      </w:pPr>
      <w:r>
        <w:rPr>
          <w:sz w:val="20"/>
        </w:rPr>
        <w:t xml:space="preserve">- Общество с ограниченной ответственностью "Стройметаллком".</w:t>
      </w:r>
    </w:p>
    <w:p>
      <w:pPr>
        <w:pStyle w:val="0"/>
        <w:spacing w:before="200" w:line-rule="auto"/>
        <w:ind w:firstLine="540"/>
        <w:jc w:val="both"/>
      </w:pPr>
      <w:r>
        <w:rPr>
          <w:sz w:val="20"/>
        </w:rPr>
        <w:t xml:space="preserve">Закрытое акционерное общество "Завод премиксов N 1" группы компаний "Приосколье" - единственное в России и входящее в десятку крупнейших производств лизина в мире. Закрытое акционерное общество "Завод Премиксов N 1" создан в августе 2005 года и производит более 17 тыс. тонн премиксов в год для всех видов животных, птиц и рыб.</w:t>
      </w:r>
    </w:p>
    <w:p>
      <w:pPr>
        <w:pStyle w:val="0"/>
        <w:spacing w:before="200" w:line-rule="auto"/>
        <w:ind w:firstLine="540"/>
        <w:jc w:val="both"/>
      </w:pPr>
      <w:r>
        <w:rPr>
          <w:sz w:val="20"/>
        </w:rPr>
        <w:t xml:space="preserve">По утвержденной оценке Белгородстата численность населения Белгородской области на 1 января 2022 года составила 1531,9 тыс. человек и уменьшилась за 2021 год на 9,3 тыс. человек (на 0,6 процента). Численность городского населения уменьшилась на 3,9 тыс. человек (на 0,4 процента) и составила 1037,4 тыс. человек. Численность сельского населения снизилась на 5,4 тыс. человек (на 1,1 процента) и составила 494,5 тыс. человек.</w:t>
      </w:r>
    </w:p>
    <w:p>
      <w:pPr>
        <w:pStyle w:val="0"/>
        <w:spacing w:before="200" w:line-rule="auto"/>
        <w:ind w:firstLine="540"/>
        <w:jc w:val="both"/>
      </w:pPr>
      <w:r>
        <w:rPr>
          <w:sz w:val="20"/>
        </w:rPr>
        <w:t xml:space="preserve">Плотность населения - 55,82 чел./кв. км (2022 год). Городское население - 66,24 процента (2022 год).</w:t>
      </w:r>
    </w:p>
    <w:p>
      <w:pPr>
        <w:pStyle w:val="0"/>
        <w:spacing w:before="200" w:line-rule="auto"/>
        <w:ind w:firstLine="540"/>
        <w:jc w:val="both"/>
      </w:pPr>
      <w:r>
        <w:rPr>
          <w:sz w:val="20"/>
        </w:rPr>
        <w:t xml:space="preserve">В состав Белгородской области по состоянию на 1 января 2022 года входят 212 муниципальных образований:</w:t>
      </w:r>
    </w:p>
    <w:p>
      <w:pPr>
        <w:pStyle w:val="0"/>
        <w:spacing w:before="200" w:line-rule="auto"/>
        <w:ind w:firstLine="540"/>
        <w:jc w:val="both"/>
      </w:pPr>
      <w:r>
        <w:rPr>
          <w:sz w:val="20"/>
        </w:rPr>
        <w:t xml:space="preserve">- 9 городских округов: г. Белгород, Алексеевский, Валуйский, Грайворонский, Губкинский, Новооскольский, Старооскольский, Шебекинский, Яковлевский;</w:t>
      </w:r>
    </w:p>
    <w:p>
      <w:pPr>
        <w:pStyle w:val="0"/>
        <w:spacing w:before="200" w:line-rule="auto"/>
        <w:ind w:firstLine="540"/>
        <w:jc w:val="both"/>
      </w:pPr>
      <w:r>
        <w:rPr>
          <w:sz w:val="20"/>
        </w:rPr>
        <w:t xml:space="preserve">- 13 муниципальных районов: Белгородский, Борисовский, Вейделевский, Волоконовский, Ивнянский, Корочанский, Красненский, Красногвардейский, Краснояружский, Прохоровский, Ракитянский, Ровеньский, Чернянский;</w:t>
      </w:r>
    </w:p>
    <w:p>
      <w:pPr>
        <w:pStyle w:val="0"/>
        <w:spacing w:before="200" w:line-rule="auto"/>
        <w:ind w:firstLine="540"/>
        <w:jc w:val="both"/>
      </w:pPr>
      <w:r>
        <w:rPr>
          <w:sz w:val="20"/>
        </w:rPr>
        <w:t xml:space="preserve">- 16 городских поселений, 174 сельских поселения.</w:t>
      </w:r>
    </w:p>
    <w:p>
      <w:pPr>
        <w:pStyle w:val="0"/>
        <w:spacing w:before="200" w:line-rule="auto"/>
        <w:ind w:firstLine="540"/>
        <w:jc w:val="both"/>
      </w:pPr>
      <w:r>
        <w:rPr>
          <w:sz w:val="20"/>
        </w:rPr>
        <w:t xml:space="preserve">В возрастно-половом составе населения Белгородской области сохраняется численное превышение женщин над мужчинами. По состоянию на 1 января 2022 года численное превышение женщин над мужчинами составило 112,7 тыс. человек. Доля мужчин в общей численности населения области составила 46,3 процента, женщин - 53,7 процента. На 1000 мужчин приходится 1159 женщины.</w:t>
      </w:r>
    </w:p>
    <w:p>
      <w:pPr>
        <w:pStyle w:val="0"/>
        <w:spacing w:before="200" w:line-rule="auto"/>
        <w:ind w:firstLine="540"/>
        <w:jc w:val="both"/>
      </w:pPr>
      <w:r>
        <w:rPr>
          <w:sz w:val="20"/>
        </w:rPr>
        <w:t xml:space="preserve">Численность трудоспособного населения за 2022 год увеличилась в области на 14,48 тыс. человек, или на 1,7 процента и составила на 1 января 2022 года 871,9 тыс. человек. Доля населения в трудоспособном возрасте в общей численности населения области составила на 1 января 2022 года 56,9 процента.</w:t>
      </w:r>
    </w:p>
    <w:p>
      <w:pPr>
        <w:pStyle w:val="0"/>
        <w:spacing w:before="200" w:line-rule="auto"/>
        <w:ind w:firstLine="540"/>
        <w:jc w:val="both"/>
      </w:pPr>
      <w:r>
        <w:rPr>
          <w:sz w:val="20"/>
        </w:rPr>
        <w:t xml:space="preserve">За 2022 год численность населения старше трудоспособного возраста снизилась на 21,98 тыс. человек, или на 5,2 процента и составила на 1 января 2022 года 401,76 тыс. человек. Доля лиц старше трудоспособного возраста в возрастной структуре населения составила на 1 января 2022 года 26,2 процента.</w:t>
      </w:r>
    </w:p>
    <w:p>
      <w:pPr>
        <w:pStyle w:val="0"/>
        <w:jc w:val="both"/>
      </w:pPr>
      <w:r>
        <w:rPr>
          <w:sz w:val="20"/>
        </w:rPr>
      </w:r>
    </w:p>
    <w:p>
      <w:pPr>
        <w:pStyle w:val="2"/>
        <w:outlineLvl w:val="2"/>
        <w:jc w:val="center"/>
      </w:pPr>
      <w:r>
        <w:rPr>
          <w:sz w:val="20"/>
        </w:rPr>
        <w:t xml:space="preserve">1.2. Эпидемиологические показатели:</w:t>
      </w:r>
    </w:p>
    <w:p>
      <w:pPr>
        <w:pStyle w:val="2"/>
        <w:jc w:val="center"/>
      </w:pPr>
      <w:r>
        <w:rPr>
          <w:sz w:val="20"/>
        </w:rPr>
        <w:t xml:space="preserve">анализ динамики данных по заболеваемости</w:t>
      </w:r>
    </w:p>
    <w:p>
      <w:pPr>
        <w:pStyle w:val="2"/>
        <w:jc w:val="center"/>
      </w:pPr>
      <w:r>
        <w:rPr>
          <w:sz w:val="20"/>
        </w:rPr>
        <w:t xml:space="preserve">и распространенности онкологических заболеваний</w:t>
      </w:r>
    </w:p>
    <w:p>
      <w:pPr>
        <w:pStyle w:val="0"/>
        <w:jc w:val="both"/>
      </w:pPr>
      <w:r>
        <w:rPr>
          <w:sz w:val="20"/>
        </w:rPr>
      </w:r>
    </w:p>
    <w:p>
      <w:pPr>
        <w:pStyle w:val="0"/>
        <w:ind w:firstLine="540"/>
        <w:jc w:val="both"/>
      </w:pPr>
      <w:r>
        <w:rPr>
          <w:sz w:val="20"/>
        </w:rPr>
        <w:t xml:space="preserve">"Грубый" показатель заболеваемости злокачественными новообразованиями (далее - ЗНО) в Белгородской области за 10-летний период с 2013 года по 2022 год возрос на 17,1 процента, тенденция роста заболеваемости ЗНО сопоставима с аналогичными данными по Российской Федерации и Центральному федеральному округу (рисунок 1.2.1 - не приводится).</w:t>
      </w:r>
    </w:p>
    <w:p>
      <w:pPr>
        <w:pStyle w:val="0"/>
        <w:spacing w:before="200" w:line-rule="auto"/>
        <w:ind w:firstLine="540"/>
        <w:jc w:val="both"/>
      </w:pPr>
      <w:r>
        <w:rPr>
          <w:sz w:val="20"/>
        </w:rPr>
        <w:t xml:space="preserve">В 2022 году зарегистрировано 7120 случаев с впервые в жизни установленным диагнозом злокачественного новообразования: 3335 случаев у мужчин и 3785 - у женщин.</w:t>
      </w:r>
    </w:p>
    <w:p>
      <w:pPr>
        <w:pStyle w:val="0"/>
        <w:jc w:val="both"/>
      </w:pPr>
      <w:r>
        <w:rPr>
          <w:sz w:val="20"/>
        </w:rPr>
      </w:r>
    </w:p>
    <w:p>
      <w:pPr>
        <w:pStyle w:val="0"/>
        <w:jc w:val="center"/>
      </w:pPr>
      <w:r>
        <w:rPr>
          <w:sz w:val="20"/>
        </w:rPr>
        <w:t xml:space="preserve">Рисунок 1.2.1. Динамика заболеваемости ЗНО в Белгородской</w:t>
      </w:r>
    </w:p>
    <w:p>
      <w:pPr>
        <w:pStyle w:val="0"/>
        <w:jc w:val="center"/>
      </w:pPr>
      <w:r>
        <w:rPr>
          <w:sz w:val="20"/>
        </w:rPr>
        <w:t xml:space="preserve">области, Центральном федеральном округе</w:t>
      </w:r>
    </w:p>
    <w:p>
      <w:pPr>
        <w:pStyle w:val="0"/>
        <w:jc w:val="center"/>
      </w:pPr>
      <w:r>
        <w:rPr>
          <w:sz w:val="20"/>
        </w:rPr>
        <w:t xml:space="preserve">и Российской Федерации ("грубый" показатель</w:t>
      </w:r>
    </w:p>
    <w:p>
      <w:pPr>
        <w:pStyle w:val="0"/>
        <w:jc w:val="center"/>
      </w:pPr>
      <w:r>
        <w:rPr>
          <w:sz w:val="20"/>
        </w:rPr>
        <w:t xml:space="preserve">на 100 тыс. населения)</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Прирост "стандартизованного" показателя ЗНО среди всего населения за десятилетний период ниже на 11,8 процента, чем прирост "грубого" показателя. Среди мужского населения темп прироста "стандартизованного" показателя за указанный период составил 0,6 процента (-5,8 процента по Российской Федерации за период с 2013 по 2021 годы), "грубый" показатель возрос на 15 процентов (6 процентов по Российской Федерации за период с 2013 года по 2022 год). Среди женского населения темп прироста "стандартизованного" показателя за указанный период времени составил 10,2 процента (1,4 процента по Российской Федерации за период с 2013 года по 2021 год), "грубый" возрос на 19,6 процента (7 процентов по Российской Федерации за период с 2013 года по 2021 год).</w:t>
      </w:r>
    </w:p>
    <w:p>
      <w:pPr>
        <w:pStyle w:val="0"/>
        <w:spacing w:before="200" w:line-rule="auto"/>
        <w:ind w:firstLine="540"/>
        <w:jc w:val="both"/>
      </w:pPr>
      <w:r>
        <w:rPr>
          <w:sz w:val="20"/>
        </w:rPr>
        <w:t xml:space="preserve">В таблице 1.2.1 представлены сведения о "стандартизованных" и "грубых" показателях заболеваемости ЗНО в Белгородской области.</w:t>
      </w:r>
    </w:p>
    <w:p>
      <w:pPr>
        <w:pStyle w:val="0"/>
        <w:jc w:val="both"/>
      </w:pPr>
      <w:r>
        <w:rPr>
          <w:sz w:val="20"/>
        </w:rPr>
      </w:r>
    </w:p>
    <w:p>
      <w:pPr>
        <w:pStyle w:val="0"/>
        <w:jc w:val="right"/>
      </w:pPr>
      <w:r>
        <w:rPr>
          <w:sz w:val="20"/>
        </w:rPr>
        <w:t xml:space="preserve">Таблица 1.2.1</w:t>
      </w:r>
    </w:p>
    <w:p>
      <w:pPr>
        <w:pStyle w:val="0"/>
        <w:jc w:val="both"/>
      </w:pPr>
      <w:r>
        <w:rPr>
          <w:sz w:val="20"/>
        </w:rPr>
      </w:r>
    </w:p>
    <w:p>
      <w:pPr>
        <w:pStyle w:val="0"/>
        <w:jc w:val="center"/>
      </w:pPr>
      <w:r>
        <w:rPr>
          <w:sz w:val="20"/>
        </w:rPr>
        <w:t xml:space="preserve">Сведения о "стандартизованных" и "грубых" показателях</w:t>
      </w:r>
    </w:p>
    <w:p>
      <w:pPr>
        <w:pStyle w:val="0"/>
        <w:jc w:val="center"/>
      </w:pPr>
      <w:r>
        <w:rPr>
          <w:sz w:val="20"/>
        </w:rPr>
        <w:t xml:space="preserve">заболеваемости ЗНО в Белгородской области</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74"/>
        <w:gridCol w:w="2374"/>
        <w:gridCol w:w="664"/>
        <w:gridCol w:w="664"/>
        <w:gridCol w:w="664"/>
        <w:gridCol w:w="664"/>
        <w:gridCol w:w="664"/>
        <w:gridCol w:w="664"/>
        <w:gridCol w:w="664"/>
        <w:gridCol w:w="664"/>
        <w:gridCol w:w="664"/>
        <w:gridCol w:w="664"/>
        <w:gridCol w:w="679"/>
      </w:tblGrid>
      <w:tr>
        <w:tc>
          <w:tcPr>
            <w:tcW w:w="1174" w:type="dxa"/>
          </w:tcPr>
          <w:p>
            <w:pPr>
              <w:pStyle w:val="0"/>
              <w:jc w:val="center"/>
            </w:pPr>
            <w:r>
              <w:rPr>
                <w:sz w:val="20"/>
              </w:rPr>
              <w:t xml:space="preserve">Категория населения</w:t>
            </w:r>
          </w:p>
        </w:tc>
        <w:tc>
          <w:tcPr>
            <w:tcW w:w="2374" w:type="dxa"/>
          </w:tcPr>
          <w:p>
            <w:pPr>
              <w:pStyle w:val="0"/>
              <w:jc w:val="center"/>
            </w:pPr>
            <w:r>
              <w:rPr>
                <w:sz w:val="20"/>
              </w:rPr>
              <w:t xml:space="preserve">Показатель</w:t>
            </w:r>
          </w:p>
        </w:tc>
        <w:tc>
          <w:tcPr>
            <w:tcW w:w="664" w:type="dxa"/>
          </w:tcPr>
          <w:p>
            <w:pPr>
              <w:pStyle w:val="0"/>
              <w:jc w:val="center"/>
            </w:pPr>
            <w:r>
              <w:rPr>
                <w:sz w:val="20"/>
              </w:rPr>
              <w:t xml:space="preserve">2013 год</w:t>
            </w:r>
          </w:p>
        </w:tc>
        <w:tc>
          <w:tcPr>
            <w:tcW w:w="664" w:type="dxa"/>
          </w:tcPr>
          <w:p>
            <w:pPr>
              <w:pStyle w:val="0"/>
              <w:jc w:val="center"/>
            </w:pPr>
            <w:r>
              <w:rPr>
                <w:sz w:val="20"/>
              </w:rPr>
              <w:t xml:space="preserve">2014 год</w:t>
            </w:r>
          </w:p>
        </w:tc>
        <w:tc>
          <w:tcPr>
            <w:tcW w:w="664" w:type="dxa"/>
          </w:tcPr>
          <w:p>
            <w:pPr>
              <w:pStyle w:val="0"/>
              <w:jc w:val="center"/>
            </w:pPr>
            <w:r>
              <w:rPr>
                <w:sz w:val="20"/>
              </w:rPr>
              <w:t xml:space="preserve">2015 год</w:t>
            </w:r>
          </w:p>
        </w:tc>
        <w:tc>
          <w:tcPr>
            <w:tcW w:w="664" w:type="dxa"/>
          </w:tcPr>
          <w:p>
            <w:pPr>
              <w:pStyle w:val="0"/>
              <w:jc w:val="center"/>
            </w:pPr>
            <w:r>
              <w:rPr>
                <w:sz w:val="20"/>
              </w:rPr>
              <w:t xml:space="preserve">2016 год</w:t>
            </w:r>
          </w:p>
        </w:tc>
        <w:tc>
          <w:tcPr>
            <w:tcW w:w="664" w:type="dxa"/>
          </w:tcPr>
          <w:p>
            <w:pPr>
              <w:pStyle w:val="0"/>
              <w:jc w:val="center"/>
            </w:pPr>
            <w:r>
              <w:rPr>
                <w:sz w:val="20"/>
              </w:rPr>
              <w:t xml:space="preserve">2017 год</w:t>
            </w:r>
          </w:p>
        </w:tc>
        <w:tc>
          <w:tcPr>
            <w:tcW w:w="664" w:type="dxa"/>
          </w:tcPr>
          <w:p>
            <w:pPr>
              <w:pStyle w:val="0"/>
              <w:jc w:val="center"/>
            </w:pPr>
            <w:r>
              <w:rPr>
                <w:sz w:val="20"/>
              </w:rPr>
              <w:t xml:space="preserve">2018 год</w:t>
            </w:r>
          </w:p>
        </w:tc>
        <w:tc>
          <w:tcPr>
            <w:tcW w:w="664" w:type="dxa"/>
          </w:tcPr>
          <w:p>
            <w:pPr>
              <w:pStyle w:val="0"/>
              <w:jc w:val="center"/>
            </w:pPr>
            <w:r>
              <w:rPr>
                <w:sz w:val="20"/>
              </w:rPr>
              <w:t xml:space="preserve">2019 год</w:t>
            </w:r>
          </w:p>
        </w:tc>
        <w:tc>
          <w:tcPr>
            <w:tcW w:w="664" w:type="dxa"/>
          </w:tcPr>
          <w:p>
            <w:pPr>
              <w:pStyle w:val="0"/>
              <w:jc w:val="center"/>
            </w:pPr>
            <w:r>
              <w:rPr>
                <w:sz w:val="20"/>
              </w:rPr>
              <w:t xml:space="preserve">2020 год</w:t>
            </w:r>
          </w:p>
        </w:tc>
        <w:tc>
          <w:tcPr>
            <w:tcW w:w="664" w:type="dxa"/>
          </w:tcPr>
          <w:p>
            <w:pPr>
              <w:pStyle w:val="0"/>
              <w:jc w:val="center"/>
            </w:pPr>
            <w:r>
              <w:rPr>
                <w:sz w:val="20"/>
              </w:rPr>
              <w:t xml:space="preserve">2021 год</w:t>
            </w:r>
          </w:p>
        </w:tc>
        <w:tc>
          <w:tcPr>
            <w:tcW w:w="664" w:type="dxa"/>
          </w:tcPr>
          <w:p>
            <w:pPr>
              <w:pStyle w:val="0"/>
              <w:jc w:val="center"/>
            </w:pPr>
            <w:r>
              <w:rPr>
                <w:sz w:val="20"/>
              </w:rPr>
              <w:t xml:space="preserve">2022</w:t>
            </w:r>
          </w:p>
          <w:p>
            <w:pPr>
              <w:pStyle w:val="0"/>
              <w:jc w:val="center"/>
            </w:pPr>
            <w:r>
              <w:rPr>
                <w:sz w:val="20"/>
              </w:rPr>
              <w:t xml:space="preserve">год</w:t>
            </w:r>
          </w:p>
        </w:tc>
        <w:tc>
          <w:tcPr>
            <w:tcW w:w="679" w:type="dxa"/>
          </w:tcPr>
          <w:p>
            <w:pPr>
              <w:pStyle w:val="0"/>
              <w:jc w:val="center"/>
            </w:pPr>
            <w:r>
              <w:rPr>
                <w:sz w:val="20"/>
              </w:rPr>
              <w:t xml:space="preserve">Темп роста (%)</w:t>
            </w:r>
          </w:p>
        </w:tc>
      </w:tr>
      <w:tr>
        <w:tc>
          <w:tcPr>
            <w:tcW w:w="1174" w:type="dxa"/>
            <w:vMerge w:val="restart"/>
          </w:tcPr>
          <w:p>
            <w:pPr>
              <w:pStyle w:val="0"/>
              <w:jc w:val="center"/>
            </w:pPr>
            <w:r>
              <w:rPr>
                <w:sz w:val="20"/>
              </w:rPr>
              <w:t xml:space="preserve">Все население</w:t>
            </w:r>
          </w:p>
        </w:tc>
        <w:tc>
          <w:tcPr>
            <w:tcW w:w="2374" w:type="dxa"/>
          </w:tcPr>
          <w:p>
            <w:pPr>
              <w:pStyle w:val="0"/>
            </w:pPr>
            <w:r>
              <w:rPr>
                <w:sz w:val="20"/>
              </w:rPr>
              <w:t xml:space="preserve">"Стандартизованный" показатель заболеваемости (на 100 тыс. населения)</w:t>
            </w:r>
          </w:p>
        </w:tc>
        <w:tc>
          <w:tcPr>
            <w:tcW w:w="664" w:type="dxa"/>
          </w:tcPr>
          <w:p>
            <w:pPr>
              <w:pStyle w:val="0"/>
              <w:jc w:val="center"/>
            </w:pPr>
            <w:r>
              <w:rPr>
                <w:sz w:val="20"/>
              </w:rPr>
              <w:t xml:space="preserve">232,7</w:t>
            </w:r>
          </w:p>
        </w:tc>
        <w:tc>
          <w:tcPr>
            <w:tcW w:w="664" w:type="dxa"/>
          </w:tcPr>
          <w:p>
            <w:pPr>
              <w:pStyle w:val="0"/>
              <w:jc w:val="center"/>
            </w:pPr>
            <w:r>
              <w:rPr>
                <w:sz w:val="20"/>
              </w:rPr>
              <w:t xml:space="preserve">246,1</w:t>
            </w:r>
          </w:p>
        </w:tc>
        <w:tc>
          <w:tcPr>
            <w:tcW w:w="664" w:type="dxa"/>
          </w:tcPr>
          <w:p>
            <w:pPr>
              <w:pStyle w:val="0"/>
              <w:jc w:val="center"/>
            </w:pPr>
            <w:r>
              <w:rPr>
                <w:sz w:val="20"/>
              </w:rPr>
              <w:t xml:space="preserve">249,9</w:t>
            </w:r>
          </w:p>
        </w:tc>
        <w:tc>
          <w:tcPr>
            <w:tcW w:w="664" w:type="dxa"/>
          </w:tcPr>
          <w:p>
            <w:pPr>
              <w:pStyle w:val="0"/>
              <w:jc w:val="center"/>
            </w:pPr>
            <w:r>
              <w:rPr>
                <w:sz w:val="20"/>
              </w:rPr>
              <w:t xml:space="preserve">243,1</w:t>
            </w:r>
          </w:p>
        </w:tc>
        <w:tc>
          <w:tcPr>
            <w:tcW w:w="664" w:type="dxa"/>
          </w:tcPr>
          <w:p>
            <w:pPr>
              <w:pStyle w:val="0"/>
              <w:jc w:val="center"/>
            </w:pPr>
            <w:r>
              <w:rPr>
                <w:sz w:val="20"/>
              </w:rPr>
              <w:t xml:space="preserve">251,4</w:t>
            </w:r>
          </w:p>
        </w:tc>
        <w:tc>
          <w:tcPr>
            <w:tcW w:w="664" w:type="dxa"/>
          </w:tcPr>
          <w:p>
            <w:pPr>
              <w:pStyle w:val="0"/>
              <w:jc w:val="center"/>
            </w:pPr>
            <w:r>
              <w:rPr>
                <w:sz w:val="20"/>
              </w:rPr>
              <w:t xml:space="preserve">254,3</w:t>
            </w:r>
          </w:p>
        </w:tc>
        <w:tc>
          <w:tcPr>
            <w:tcW w:w="664" w:type="dxa"/>
          </w:tcPr>
          <w:p>
            <w:pPr>
              <w:pStyle w:val="0"/>
              <w:jc w:val="center"/>
            </w:pPr>
            <w:r>
              <w:rPr>
                <w:sz w:val="20"/>
              </w:rPr>
              <w:t xml:space="preserve">248,9</w:t>
            </w:r>
          </w:p>
        </w:tc>
        <w:tc>
          <w:tcPr>
            <w:tcW w:w="664" w:type="dxa"/>
          </w:tcPr>
          <w:p>
            <w:pPr>
              <w:pStyle w:val="0"/>
              <w:jc w:val="center"/>
            </w:pPr>
            <w:r>
              <w:rPr>
                <w:sz w:val="20"/>
              </w:rPr>
              <w:t xml:space="preserve">244,9</w:t>
            </w:r>
          </w:p>
        </w:tc>
        <w:tc>
          <w:tcPr>
            <w:tcW w:w="664" w:type="dxa"/>
          </w:tcPr>
          <w:p>
            <w:pPr>
              <w:pStyle w:val="0"/>
              <w:jc w:val="center"/>
            </w:pPr>
            <w:r>
              <w:rPr>
                <w:sz w:val="20"/>
              </w:rPr>
              <w:t xml:space="preserve">245,0</w:t>
            </w:r>
          </w:p>
        </w:tc>
        <w:tc>
          <w:tcPr>
            <w:tcW w:w="664" w:type="dxa"/>
          </w:tcPr>
          <w:p>
            <w:pPr>
              <w:pStyle w:val="0"/>
              <w:jc w:val="center"/>
            </w:pPr>
            <w:r>
              <w:rPr>
                <w:sz w:val="20"/>
              </w:rPr>
              <w:t xml:space="preserve">X</w:t>
            </w:r>
          </w:p>
        </w:tc>
        <w:tc>
          <w:tcPr>
            <w:tcW w:w="679" w:type="dxa"/>
          </w:tcPr>
          <w:p>
            <w:pPr>
              <w:pStyle w:val="0"/>
              <w:jc w:val="center"/>
            </w:pPr>
            <w:r>
              <w:rPr>
                <w:sz w:val="20"/>
              </w:rPr>
              <w:t xml:space="preserve">5,3</w:t>
            </w:r>
          </w:p>
        </w:tc>
      </w:tr>
      <w:tr>
        <w:tc>
          <w:tcPr>
            <w:vMerge w:val="continue"/>
          </w:tcPr>
          <w:p/>
        </w:tc>
        <w:tc>
          <w:tcPr>
            <w:tcW w:w="2374" w:type="dxa"/>
          </w:tcPr>
          <w:p>
            <w:pPr>
              <w:pStyle w:val="0"/>
            </w:pPr>
            <w:r>
              <w:rPr>
                <w:sz w:val="20"/>
              </w:rPr>
              <w:t xml:space="preserve">"Грубый" показатель заболеваемости (на 100 тыс. населения)</w:t>
            </w:r>
          </w:p>
        </w:tc>
        <w:tc>
          <w:tcPr>
            <w:tcW w:w="664" w:type="dxa"/>
          </w:tcPr>
          <w:p>
            <w:pPr>
              <w:pStyle w:val="0"/>
              <w:jc w:val="center"/>
            </w:pPr>
            <w:r>
              <w:rPr>
                <w:sz w:val="20"/>
              </w:rPr>
              <w:t xml:space="preserve">397,0</w:t>
            </w:r>
          </w:p>
        </w:tc>
        <w:tc>
          <w:tcPr>
            <w:tcW w:w="664" w:type="dxa"/>
          </w:tcPr>
          <w:p>
            <w:pPr>
              <w:pStyle w:val="0"/>
              <w:jc w:val="center"/>
            </w:pPr>
            <w:r>
              <w:rPr>
                <w:sz w:val="20"/>
              </w:rPr>
              <w:t xml:space="preserve">423,2</w:t>
            </w:r>
          </w:p>
        </w:tc>
        <w:tc>
          <w:tcPr>
            <w:tcW w:w="664" w:type="dxa"/>
          </w:tcPr>
          <w:p>
            <w:pPr>
              <w:pStyle w:val="0"/>
              <w:jc w:val="center"/>
            </w:pPr>
            <w:r>
              <w:rPr>
                <w:sz w:val="20"/>
              </w:rPr>
              <w:t xml:space="preserve">436,5</w:t>
            </w:r>
          </w:p>
        </w:tc>
        <w:tc>
          <w:tcPr>
            <w:tcW w:w="664" w:type="dxa"/>
          </w:tcPr>
          <w:p>
            <w:pPr>
              <w:pStyle w:val="0"/>
              <w:jc w:val="center"/>
            </w:pPr>
            <w:r>
              <w:rPr>
                <w:sz w:val="20"/>
              </w:rPr>
              <w:t xml:space="preserve">430,3</w:t>
            </w:r>
          </w:p>
        </w:tc>
        <w:tc>
          <w:tcPr>
            <w:tcW w:w="664" w:type="dxa"/>
          </w:tcPr>
          <w:p>
            <w:pPr>
              <w:pStyle w:val="0"/>
              <w:jc w:val="center"/>
            </w:pPr>
            <w:r>
              <w:rPr>
                <w:sz w:val="20"/>
              </w:rPr>
              <w:t xml:space="preserve">454,6</w:t>
            </w:r>
          </w:p>
        </w:tc>
        <w:tc>
          <w:tcPr>
            <w:tcW w:w="664" w:type="dxa"/>
          </w:tcPr>
          <w:p>
            <w:pPr>
              <w:pStyle w:val="0"/>
              <w:jc w:val="center"/>
            </w:pPr>
            <w:r>
              <w:rPr>
                <w:sz w:val="20"/>
              </w:rPr>
              <w:t xml:space="preserve">456,5</w:t>
            </w:r>
          </w:p>
        </w:tc>
        <w:tc>
          <w:tcPr>
            <w:tcW w:w="664" w:type="dxa"/>
          </w:tcPr>
          <w:p>
            <w:pPr>
              <w:pStyle w:val="0"/>
              <w:jc w:val="center"/>
            </w:pPr>
            <w:r>
              <w:rPr>
                <w:sz w:val="20"/>
              </w:rPr>
              <w:t xml:space="preserve">460,4</w:t>
            </w:r>
          </w:p>
        </w:tc>
        <w:tc>
          <w:tcPr>
            <w:tcW w:w="664" w:type="dxa"/>
          </w:tcPr>
          <w:p>
            <w:pPr>
              <w:pStyle w:val="0"/>
              <w:jc w:val="center"/>
            </w:pPr>
            <w:r>
              <w:rPr>
                <w:sz w:val="20"/>
              </w:rPr>
              <w:t xml:space="preserve">454,7</w:t>
            </w:r>
          </w:p>
        </w:tc>
        <w:tc>
          <w:tcPr>
            <w:tcW w:w="664" w:type="dxa"/>
          </w:tcPr>
          <w:p>
            <w:pPr>
              <w:pStyle w:val="0"/>
              <w:jc w:val="center"/>
            </w:pPr>
            <w:r>
              <w:rPr>
                <w:sz w:val="20"/>
              </w:rPr>
              <w:t xml:space="preserve">456,6</w:t>
            </w:r>
          </w:p>
        </w:tc>
        <w:tc>
          <w:tcPr>
            <w:tcW w:w="664" w:type="dxa"/>
          </w:tcPr>
          <w:p>
            <w:pPr>
              <w:pStyle w:val="0"/>
              <w:jc w:val="center"/>
            </w:pPr>
            <w:r>
              <w:rPr>
                <w:sz w:val="20"/>
              </w:rPr>
              <w:t xml:space="preserve">464,8</w:t>
            </w:r>
          </w:p>
        </w:tc>
        <w:tc>
          <w:tcPr>
            <w:tcW w:w="679" w:type="dxa"/>
          </w:tcPr>
          <w:p>
            <w:pPr>
              <w:pStyle w:val="0"/>
              <w:jc w:val="center"/>
            </w:pPr>
            <w:r>
              <w:rPr>
                <w:sz w:val="20"/>
              </w:rPr>
              <w:t xml:space="preserve">17,1</w:t>
            </w:r>
          </w:p>
        </w:tc>
      </w:tr>
      <w:tr>
        <w:tc>
          <w:tcPr>
            <w:tcW w:w="1174" w:type="dxa"/>
            <w:vMerge w:val="restart"/>
          </w:tcPr>
          <w:p>
            <w:pPr>
              <w:pStyle w:val="0"/>
            </w:pPr>
            <w:r>
              <w:rPr>
                <w:sz w:val="20"/>
              </w:rPr>
              <w:t xml:space="preserve">Мужчины</w:t>
            </w:r>
          </w:p>
        </w:tc>
        <w:tc>
          <w:tcPr>
            <w:tcW w:w="2374" w:type="dxa"/>
          </w:tcPr>
          <w:p>
            <w:pPr>
              <w:pStyle w:val="0"/>
            </w:pPr>
            <w:r>
              <w:rPr>
                <w:sz w:val="20"/>
              </w:rPr>
              <w:t xml:space="preserve">"Стандартизованный" показатель заболеваемости (на 100 тыс. населения)</w:t>
            </w:r>
          </w:p>
        </w:tc>
        <w:tc>
          <w:tcPr>
            <w:tcW w:w="664" w:type="dxa"/>
          </w:tcPr>
          <w:p>
            <w:pPr>
              <w:pStyle w:val="0"/>
              <w:jc w:val="center"/>
            </w:pPr>
            <w:r>
              <w:rPr>
                <w:sz w:val="20"/>
              </w:rPr>
              <w:t xml:space="preserve">274,3</w:t>
            </w:r>
          </w:p>
        </w:tc>
        <w:tc>
          <w:tcPr>
            <w:tcW w:w="664" w:type="dxa"/>
          </w:tcPr>
          <w:p>
            <w:pPr>
              <w:pStyle w:val="0"/>
              <w:jc w:val="center"/>
            </w:pPr>
            <w:r>
              <w:rPr>
                <w:sz w:val="20"/>
              </w:rPr>
              <w:t xml:space="preserve">292,2</w:t>
            </w:r>
          </w:p>
        </w:tc>
        <w:tc>
          <w:tcPr>
            <w:tcW w:w="664" w:type="dxa"/>
          </w:tcPr>
          <w:p>
            <w:pPr>
              <w:pStyle w:val="0"/>
              <w:jc w:val="center"/>
            </w:pPr>
            <w:r>
              <w:rPr>
                <w:sz w:val="20"/>
              </w:rPr>
              <w:t xml:space="preserve">292,1</w:t>
            </w:r>
          </w:p>
        </w:tc>
        <w:tc>
          <w:tcPr>
            <w:tcW w:w="664" w:type="dxa"/>
          </w:tcPr>
          <w:p>
            <w:pPr>
              <w:pStyle w:val="0"/>
              <w:jc w:val="center"/>
            </w:pPr>
            <w:r>
              <w:rPr>
                <w:sz w:val="20"/>
              </w:rPr>
              <w:t xml:space="preserve">278,1</w:t>
            </w:r>
          </w:p>
        </w:tc>
        <w:tc>
          <w:tcPr>
            <w:tcW w:w="664" w:type="dxa"/>
          </w:tcPr>
          <w:p>
            <w:pPr>
              <w:pStyle w:val="0"/>
              <w:jc w:val="center"/>
            </w:pPr>
            <w:r>
              <w:rPr>
                <w:sz w:val="20"/>
              </w:rPr>
              <w:t xml:space="preserve">289,0</w:t>
            </w:r>
          </w:p>
        </w:tc>
        <w:tc>
          <w:tcPr>
            <w:tcW w:w="664" w:type="dxa"/>
          </w:tcPr>
          <w:p>
            <w:pPr>
              <w:pStyle w:val="0"/>
              <w:jc w:val="center"/>
            </w:pPr>
            <w:r>
              <w:rPr>
                <w:sz w:val="20"/>
              </w:rPr>
              <w:t xml:space="preserve">298,4</w:t>
            </w:r>
          </w:p>
        </w:tc>
        <w:tc>
          <w:tcPr>
            <w:tcW w:w="664" w:type="dxa"/>
          </w:tcPr>
          <w:p>
            <w:pPr>
              <w:pStyle w:val="0"/>
              <w:jc w:val="center"/>
            </w:pPr>
            <w:r>
              <w:rPr>
                <w:sz w:val="20"/>
              </w:rPr>
              <w:t xml:space="preserve">283,0</w:t>
            </w:r>
          </w:p>
        </w:tc>
        <w:tc>
          <w:tcPr>
            <w:tcW w:w="664" w:type="dxa"/>
          </w:tcPr>
          <w:p>
            <w:pPr>
              <w:pStyle w:val="0"/>
              <w:jc w:val="center"/>
            </w:pPr>
            <w:r>
              <w:rPr>
                <w:sz w:val="20"/>
              </w:rPr>
              <w:t xml:space="preserve">277,2</w:t>
            </w:r>
          </w:p>
        </w:tc>
        <w:tc>
          <w:tcPr>
            <w:tcW w:w="664" w:type="dxa"/>
          </w:tcPr>
          <w:p>
            <w:pPr>
              <w:pStyle w:val="0"/>
              <w:jc w:val="center"/>
            </w:pPr>
            <w:r>
              <w:rPr>
                <w:sz w:val="20"/>
              </w:rPr>
              <w:t xml:space="preserve">275,9</w:t>
            </w:r>
          </w:p>
        </w:tc>
        <w:tc>
          <w:tcPr>
            <w:tcW w:w="664" w:type="dxa"/>
          </w:tcPr>
          <w:p>
            <w:pPr>
              <w:pStyle w:val="0"/>
              <w:jc w:val="center"/>
            </w:pPr>
            <w:r>
              <w:rPr>
                <w:sz w:val="20"/>
              </w:rPr>
              <w:t xml:space="preserve">X</w:t>
            </w:r>
          </w:p>
        </w:tc>
        <w:tc>
          <w:tcPr>
            <w:tcW w:w="679" w:type="dxa"/>
          </w:tcPr>
          <w:p>
            <w:pPr>
              <w:pStyle w:val="0"/>
              <w:jc w:val="center"/>
            </w:pPr>
            <w:r>
              <w:rPr>
                <w:sz w:val="20"/>
              </w:rPr>
              <w:t xml:space="preserve">0,6</w:t>
            </w:r>
          </w:p>
        </w:tc>
      </w:tr>
      <w:tr>
        <w:tc>
          <w:tcPr>
            <w:vMerge w:val="continue"/>
          </w:tcPr>
          <w:p/>
        </w:tc>
        <w:tc>
          <w:tcPr>
            <w:tcW w:w="2374" w:type="dxa"/>
          </w:tcPr>
          <w:p>
            <w:pPr>
              <w:pStyle w:val="0"/>
            </w:pPr>
            <w:r>
              <w:rPr>
                <w:sz w:val="20"/>
              </w:rPr>
              <w:t xml:space="preserve">"Грубый" показатель заболеваемости (на 100 тыс. населения)</w:t>
            </w:r>
          </w:p>
        </w:tc>
        <w:tc>
          <w:tcPr>
            <w:tcW w:w="664" w:type="dxa"/>
          </w:tcPr>
          <w:p>
            <w:pPr>
              <w:pStyle w:val="0"/>
              <w:jc w:val="center"/>
            </w:pPr>
            <w:r>
              <w:rPr>
                <w:sz w:val="20"/>
              </w:rPr>
              <w:t xml:space="preserve">408,7</w:t>
            </w:r>
          </w:p>
        </w:tc>
        <w:tc>
          <w:tcPr>
            <w:tcW w:w="664" w:type="dxa"/>
          </w:tcPr>
          <w:p>
            <w:pPr>
              <w:pStyle w:val="0"/>
              <w:jc w:val="center"/>
            </w:pPr>
            <w:r>
              <w:rPr>
                <w:sz w:val="20"/>
              </w:rPr>
              <w:t xml:space="preserve">441,5</w:t>
            </w:r>
          </w:p>
        </w:tc>
        <w:tc>
          <w:tcPr>
            <w:tcW w:w="664" w:type="dxa"/>
          </w:tcPr>
          <w:p>
            <w:pPr>
              <w:pStyle w:val="0"/>
              <w:jc w:val="center"/>
            </w:pPr>
            <w:r>
              <w:rPr>
                <w:sz w:val="20"/>
              </w:rPr>
              <w:t xml:space="preserve">453,8</w:t>
            </w:r>
          </w:p>
        </w:tc>
        <w:tc>
          <w:tcPr>
            <w:tcW w:w="664" w:type="dxa"/>
          </w:tcPr>
          <w:p>
            <w:pPr>
              <w:pStyle w:val="0"/>
              <w:jc w:val="center"/>
            </w:pPr>
            <w:r>
              <w:rPr>
                <w:sz w:val="20"/>
              </w:rPr>
              <w:t xml:space="preserve">433,8</w:t>
            </w:r>
          </w:p>
        </w:tc>
        <w:tc>
          <w:tcPr>
            <w:tcW w:w="664" w:type="dxa"/>
          </w:tcPr>
          <w:p>
            <w:pPr>
              <w:pStyle w:val="0"/>
              <w:jc w:val="center"/>
            </w:pPr>
            <w:r>
              <w:rPr>
                <w:sz w:val="20"/>
              </w:rPr>
              <w:t xml:space="preserve">458,9</w:t>
            </w:r>
          </w:p>
        </w:tc>
        <w:tc>
          <w:tcPr>
            <w:tcW w:w="664" w:type="dxa"/>
          </w:tcPr>
          <w:p>
            <w:pPr>
              <w:pStyle w:val="0"/>
              <w:jc w:val="center"/>
            </w:pPr>
            <w:r>
              <w:rPr>
                <w:sz w:val="20"/>
              </w:rPr>
              <w:t xml:space="preserve">460,2</w:t>
            </w:r>
          </w:p>
        </w:tc>
        <w:tc>
          <w:tcPr>
            <w:tcW w:w="664" w:type="dxa"/>
          </w:tcPr>
          <w:p>
            <w:pPr>
              <w:pStyle w:val="0"/>
              <w:jc w:val="center"/>
            </w:pPr>
            <w:r>
              <w:rPr>
                <w:sz w:val="20"/>
              </w:rPr>
              <w:t xml:space="preserve">462,7</w:t>
            </w:r>
          </w:p>
        </w:tc>
        <w:tc>
          <w:tcPr>
            <w:tcW w:w="664" w:type="dxa"/>
          </w:tcPr>
          <w:p>
            <w:pPr>
              <w:pStyle w:val="0"/>
              <w:jc w:val="center"/>
            </w:pPr>
            <w:r>
              <w:rPr>
                <w:sz w:val="20"/>
              </w:rPr>
              <w:t xml:space="preserve">454,0</w:t>
            </w:r>
          </w:p>
        </w:tc>
        <w:tc>
          <w:tcPr>
            <w:tcW w:w="664" w:type="dxa"/>
          </w:tcPr>
          <w:p>
            <w:pPr>
              <w:pStyle w:val="0"/>
              <w:jc w:val="center"/>
            </w:pPr>
            <w:r>
              <w:rPr>
                <w:sz w:val="20"/>
              </w:rPr>
              <w:t xml:space="preserve">462,6</w:t>
            </w:r>
          </w:p>
        </w:tc>
        <w:tc>
          <w:tcPr>
            <w:tcW w:w="664" w:type="dxa"/>
          </w:tcPr>
          <w:p>
            <w:pPr>
              <w:pStyle w:val="0"/>
              <w:jc w:val="center"/>
            </w:pPr>
            <w:r>
              <w:rPr>
                <w:sz w:val="20"/>
              </w:rPr>
              <w:t xml:space="preserve">470,0</w:t>
            </w:r>
          </w:p>
        </w:tc>
        <w:tc>
          <w:tcPr>
            <w:tcW w:w="679" w:type="dxa"/>
          </w:tcPr>
          <w:p>
            <w:pPr>
              <w:pStyle w:val="0"/>
              <w:jc w:val="center"/>
            </w:pPr>
            <w:r>
              <w:rPr>
                <w:sz w:val="20"/>
              </w:rPr>
              <w:t xml:space="preserve">15,0</w:t>
            </w:r>
          </w:p>
        </w:tc>
      </w:tr>
      <w:tr>
        <w:tc>
          <w:tcPr>
            <w:tcW w:w="1174" w:type="dxa"/>
            <w:vMerge w:val="restart"/>
          </w:tcPr>
          <w:p>
            <w:pPr>
              <w:pStyle w:val="0"/>
            </w:pPr>
            <w:r>
              <w:rPr>
                <w:sz w:val="20"/>
              </w:rPr>
              <w:t xml:space="preserve">Женщины</w:t>
            </w:r>
          </w:p>
        </w:tc>
        <w:tc>
          <w:tcPr>
            <w:tcW w:w="2374" w:type="dxa"/>
          </w:tcPr>
          <w:p>
            <w:pPr>
              <w:pStyle w:val="0"/>
            </w:pPr>
            <w:r>
              <w:rPr>
                <w:sz w:val="20"/>
              </w:rPr>
              <w:t xml:space="preserve">"Стандартизованный" показатель заболеваемости (на 100 тыс. населения)</w:t>
            </w:r>
          </w:p>
        </w:tc>
        <w:tc>
          <w:tcPr>
            <w:tcW w:w="664" w:type="dxa"/>
          </w:tcPr>
          <w:p>
            <w:pPr>
              <w:pStyle w:val="0"/>
              <w:jc w:val="center"/>
            </w:pPr>
            <w:r>
              <w:rPr>
                <w:sz w:val="20"/>
              </w:rPr>
              <w:t xml:space="preserve">212,8</w:t>
            </w:r>
          </w:p>
        </w:tc>
        <w:tc>
          <w:tcPr>
            <w:tcW w:w="664" w:type="dxa"/>
          </w:tcPr>
          <w:p>
            <w:pPr>
              <w:pStyle w:val="0"/>
              <w:jc w:val="center"/>
            </w:pPr>
            <w:r>
              <w:rPr>
                <w:sz w:val="20"/>
              </w:rPr>
              <w:t xml:space="preserve">223,7</w:t>
            </w:r>
          </w:p>
        </w:tc>
        <w:tc>
          <w:tcPr>
            <w:tcW w:w="664" w:type="dxa"/>
          </w:tcPr>
          <w:p>
            <w:pPr>
              <w:pStyle w:val="0"/>
              <w:jc w:val="center"/>
            </w:pPr>
            <w:r>
              <w:rPr>
                <w:sz w:val="20"/>
              </w:rPr>
              <w:t xml:space="preserve">232,3</w:t>
            </w:r>
          </w:p>
        </w:tc>
        <w:tc>
          <w:tcPr>
            <w:tcW w:w="664" w:type="dxa"/>
          </w:tcPr>
          <w:p>
            <w:pPr>
              <w:pStyle w:val="0"/>
              <w:jc w:val="center"/>
            </w:pPr>
            <w:r>
              <w:rPr>
                <w:sz w:val="20"/>
              </w:rPr>
              <w:t xml:space="preserve">228,0</w:t>
            </w:r>
          </w:p>
        </w:tc>
        <w:tc>
          <w:tcPr>
            <w:tcW w:w="664" w:type="dxa"/>
          </w:tcPr>
          <w:p>
            <w:pPr>
              <w:pStyle w:val="0"/>
              <w:jc w:val="center"/>
            </w:pPr>
            <w:r>
              <w:rPr>
                <w:sz w:val="20"/>
              </w:rPr>
              <w:t xml:space="preserve">234,0</w:t>
            </w:r>
          </w:p>
        </w:tc>
        <w:tc>
          <w:tcPr>
            <w:tcW w:w="664" w:type="dxa"/>
          </w:tcPr>
          <w:p>
            <w:pPr>
              <w:pStyle w:val="0"/>
              <w:jc w:val="center"/>
            </w:pPr>
            <w:r>
              <w:rPr>
                <w:sz w:val="20"/>
              </w:rPr>
              <w:t xml:space="preserve">240,0</w:t>
            </w:r>
          </w:p>
        </w:tc>
        <w:tc>
          <w:tcPr>
            <w:tcW w:w="664" w:type="dxa"/>
          </w:tcPr>
          <w:p>
            <w:pPr>
              <w:pStyle w:val="0"/>
              <w:jc w:val="center"/>
            </w:pPr>
            <w:r>
              <w:rPr>
                <w:sz w:val="20"/>
              </w:rPr>
              <w:t xml:space="preserve">234,8</w:t>
            </w:r>
          </w:p>
        </w:tc>
        <w:tc>
          <w:tcPr>
            <w:tcW w:w="664" w:type="dxa"/>
          </w:tcPr>
          <w:p>
            <w:pPr>
              <w:pStyle w:val="0"/>
              <w:jc w:val="center"/>
            </w:pPr>
            <w:r>
              <w:rPr>
                <w:sz w:val="20"/>
              </w:rPr>
              <w:t xml:space="preserve">231,7</w:t>
            </w:r>
          </w:p>
        </w:tc>
        <w:tc>
          <w:tcPr>
            <w:tcW w:w="664" w:type="dxa"/>
          </w:tcPr>
          <w:p>
            <w:pPr>
              <w:pStyle w:val="0"/>
              <w:jc w:val="center"/>
            </w:pPr>
            <w:r>
              <w:rPr>
                <w:sz w:val="20"/>
              </w:rPr>
              <w:t xml:space="preserve">234,5</w:t>
            </w:r>
          </w:p>
        </w:tc>
        <w:tc>
          <w:tcPr>
            <w:tcW w:w="664" w:type="dxa"/>
          </w:tcPr>
          <w:p>
            <w:pPr>
              <w:pStyle w:val="0"/>
              <w:jc w:val="center"/>
            </w:pPr>
            <w:r>
              <w:rPr>
                <w:sz w:val="20"/>
              </w:rPr>
              <w:t xml:space="preserve">X</w:t>
            </w:r>
          </w:p>
        </w:tc>
        <w:tc>
          <w:tcPr>
            <w:tcW w:w="679" w:type="dxa"/>
          </w:tcPr>
          <w:p>
            <w:pPr>
              <w:pStyle w:val="0"/>
              <w:jc w:val="center"/>
            </w:pPr>
            <w:r>
              <w:rPr>
                <w:sz w:val="20"/>
              </w:rPr>
              <w:t xml:space="preserve">10,2</w:t>
            </w:r>
          </w:p>
        </w:tc>
      </w:tr>
      <w:tr>
        <w:tc>
          <w:tcPr>
            <w:vMerge w:val="continue"/>
          </w:tcPr>
          <w:p/>
        </w:tc>
        <w:tc>
          <w:tcPr>
            <w:tcW w:w="2374" w:type="dxa"/>
          </w:tcPr>
          <w:p>
            <w:pPr>
              <w:pStyle w:val="0"/>
            </w:pPr>
            <w:r>
              <w:rPr>
                <w:sz w:val="20"/>
              </w:rPr>
              <w:t xml:space="preserve">"Грубый" показатель заболеваемости (на 100 тыс. женского населения)</w:t>
            </w:r>
          </w:p>
        </w:tc>
        <w:tc>
          <w:tcPr>
            <w:tcW w:w="664" w:type="dxa"/>
          </w:tcPr>
          <w:p>
            <w:pPr>
              <w:pStyle w:val="0"/>
              <w:jc w:val="center"/>
            </w:pPr>
            <w:r>
              <w:rPr>
                <w:sz w:val="20"/>
              </w:rPr>
              <w:t xml:space="preserve">384,9</w:t>
            </w:r>
          </w:p>
        </w:tc>
        <w:tc>
          <w:tcPr>
            <w:tcW w:w="664" w:type="dxa"/>
          </w:tcPr>
          <w:p>
            <w:pPr>
              <w:pStyle w:val="0"/>
              <w:jc w:val="center"/>
            </w:pPr>
            <w:r>
              <w:rPr>
                <w:sz w:val="20"/>
              </w:rPr>
              <w:t xml:space="preserve">406,5</w:t>
            </w:r>
          </w:p>
        </w:tc>
        <w:tc>
          <w:tcPr>
            <w:tcW w:w="664" w:type="dxa"/>
          </w:tcPr>
          <w:p>
            <w:pPr>
              <w:pStyle w:val="0"/>
              <w:jc w:val="center"/>
            </w:pPr>
            <w:r>
              <w:rPr>
                <w:sz w:val="20"/>
              </w:rPr>
              <w:t xml:space="preserve">421,2</w:t>
            </w:r>
          </w:p>
        </w:tc>
        <w:tc>
          <w:tcPr>
            <w:tcW w:w="664" w:type="dxa"/>
          </w:tcPr>
          <w:p>
            <w:pPr>
              <w:pStyle w:val="0"/>
              <w:jc w:val="center"/>
            </w:pPr>
            <w:r>
              <w:rPr>
                <w:sz w:val="20"/>
              </w:rPr>
              <w:t xml:space="preserve">426,6</w:t>
            </w:r>
          </w:p>
        </w:tc>
        <w:tc>
          <w:tcPr>
            <w:tcW w:w="664" w:type="dxa"/>
          </w:tcPr>
          <w:p>
            <w:pPr>
              <w:pStyle w:val="0"/>
              <w:jc w:val="center"/>
            </w:pPr>
            <w:r>
              <w:rPr>
                <w:sz w:val="20"/>
              </w:rPr>
              <w:t xml:space="preserve">451,6</w:t>
            </w:r>
          </w:p>
        </w:tc>
        <w:tc>
          <w:tcPr>
            <w:tcW w:w="664" w:type="dxa"/>
          </w:tcPr>
          <w:p>
            <w:pPr>
              <w:pStyle w:val="0"/>
              <w:jc w:val="center"/>
            </w:pPr>
            <w:r>
              <w:rPr>
                <w:sz w:val="20"/>
              </w:rPr>
              <w:t xml:space="preserve">453,4</w:t>
            </w:r>
          </w:p>
        </w:tc>
        <w:tc>
          <w:tcPr>
            <w:tcW w:w="664" w:type="dxa"/>
          </w:tcPr>
          <w:p>
            <w:pPr>
              <w:pStyle w:val="0"/>
              <w:jc w:val="center"/>
            </w:pPr>
            <w:r>
              <w:rPr>
                <w:sz w:val="20"/>
              </w:rPr>
              <w:t xml:space="preserve">457,9</w:t>
            </w:r>
          </w:p>
        </w:tc>
        <w:tc>
          <w:tcPr>
            <w:tcW w:w="664" w:type="dxa"/>
          </w:tcPr>
          <w:p>
            <w:pPr>
              <w:pStyle w:val="0"/>
              <w:jc w:val="center"/>
            </w:pPr>
            <w:r>
              <w:rPr>
                <w:sz w:val="20"/>
              </w:rPr>
              <w:t xml:space="preserve">455,2</w:t>
            </w:r>
          </w:p>
        </w:tc>
        <w:tc>
          <w:tcPr>
            <w:tcW w:w="664" w:type="dxa"/>
          </w:tcPr>
          <w:p>
            <w:pPr>
              <w:pStyle w:val="0"/>
              <w:jc w:val="center"/>
            </w:pPr>
            <w:r>
              <w:rPr>
                <w:sz w:val="20"/>
              </w:rPr>
              <w:t xml:space="preserve">453,9</w:t>
            </w:r>
          </w:p>
        </w:tc>
        <w:tc>
          <w:tcPr>
            <w:tcW w:w="664" w:type="dxa"/>
          </w:tcPr>
          <w:p>
            <w:pPr>
              <w:pStyle w:val="0"/>
              <w:jc w:val="center"/>
            </w:pPr>
            <w:r>
              <w:rPr>
                <w:sz w:val="20"/>
              </w:rPr>
              <w:t xml:space="preserve">460,3</w:t>
            </w:r>
          </w:p>
        </w:tc>
        <w:tc>
          <w:tcPr>
            <w:tcW w:w="679" w:type="dxa"/>
          </w:tcPr>
          <w:p>
            <w:pPr>
              <w:pStyle w:val="0"/>
              <w:jc w:val="center"/>
            </w:pPr>
            <w:r>
              <w:rPr>
                <w:sz w:val="20"/>
              </w:rPr>
              <w:t xml:space="preserve">19,6</w:t>
            </w:r>
          </w:p>
        </w:tc>
      </w:tr>
    </w:tbl>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За период с 2013 года по 2022 год заболеваемость ЗНО в разрезе муниципальных образований варьирует от года к году. Наиболее высокий уровень "грубого" показателя заболеваемости традиционно отмечается в административных территориях региона, среди населения которых велик удельный вес старших возрастных групп. Например, в Яковлевском городском округе в 2013 году показатель заболеваемости превысил областное значение на 19,2 процента, в 2022 году - на 37 процентов, в Волоконовском районе показатель заболеваемости превысил областное значение в 2013 году на 8,7 процента, в 2022 году - на 16,1 процента.</w:t>
      </w:r>
    </w:p>
    <w:p>
      <w:pPr>
        <w:pStyle w:val="0"/>
        <w:spacing w:before="200" w:line-rule="auto"/>
        <w:ind w:firstLine="540"/>
        <w:jc w:val="both"/>
      </w:pPr>
      <w:r>
        <w:rPr>
          <w:sz w:val="20"/>
        </w:rPr>
        <w:t xml:space="preserve">Также имеются территории с низкими показателями заболеваемости, что свидетельствует о недостаточной выявляемости ЗНО у населения: в Губкинском городском округе "грубый" показатель заболеваемости в 2013 году был ниже областного на 15 процентов, в 2022 году - на 22 процента меньше, чем средний показатель в Белгородской области. В Чернянском районе "грубый" показатель заболеваемости в 2013 году был ниже областного на 24,1 процента, в 2022 году - на 16,4 процента меньше, чем средний показатель в Белгородской области.</w:t>
      </w:r>
    </w:p>
    <w:p>
      <w:pPr>
        <w:pStyle w:val="0"/>
        <w:spacing w:before="200" w:line-rule="auto"/>
        <w:ind w:firstLine="540"/>
        <w:jc w:val="both"/>
      </w:pPr>
      <w:r>
        <w:rPr>
          <w:sz w:val="20"/>
        </w:rPr>
        <w:t xml:space="preserve">В таблице 1.2.2 представлены показатели заболеваемости ЗНО в разрезе муниципальных образований.</w:t>
      </w:r>
    </w:p>
    <w:p>
      <w:pPr>
        <w:pStyle w:val="0"/>
        <w:jc w:val="both"/>
      </w:pPr>
      <w:r>
        <w:rPr>
          <w:sz w:val="20"/>
        </w:rPr>
      </w:r>
    </w:p>
    <w:p>
      <w:pPr>
        <w:pStyle w:val="0"/>
        <w:jc w:val="right"/>
      </w:pPr>
      <w:r>
        <w:rPr>
          <w:sz w:val="20"/>
        </w:rPr>
        <w:t xml:space="preserve">Таблица 1.2.2</w:t>
      </w:r>
    </w:p>
    <w:p>
      <w:pPr>
        <w:pStyle w:val="0"/>
        <w:jc w:val="both"/>
      </w:pPr>
      <w:r>
        <w:rPr>
          <w:sz w:val="20"/>
        </w:rPr>
      </w:r>
    </w:p>
    <w:p>
      <w:pPr>
        <w:pStyle w:val="0"/>
        <w:jc w:val="center"/>
      </w:pPr>
      <w:r>
        <w:rPr>
          <w:sz w:val="20"/>
        </w:rPr>
        <w:t xml:space="preserve">Заболеваемость ЗНО в разрезе муниципальных образований</w:t>
      </w:r>
    </w:p>
    <w:p>
      <w:pPr>
        <w:pStyle w:val="0"/>
        <w:jc w:val="center"/>
      </w:pPr>
      <w:r>
        <w:rPr>
          <w:sz w:val="20"/>
        </w:rPr>
        <w:t xml:space="preserve">(на 100 тыс. населения)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49"/>
        <w:gridCol w:w="688"/>
        <w:gridCol w:w="688"/>
        <w:gridCol w:w="688"/>
        <w:gridCol w:w="688"/>
        <w:gridCol w:w="688"/>
        <w:gridCol w:w="688"/>
        <w:gridCol w:w="688"/>
        <w:gridCol w:w="688"/>
        <w:gridCol w:w="688"/>
        <w:gridCol w:w="689"/>
      </w:tblGrid>
      <w:tr>
        <w:tc>
          <w:tcPr>
            <w:tcW w:w="2149" w:type="dxa"/>
            <w:vMerge w:val="restart"/>
          </w:tcPr>
          <w:p>
            <w:pPr>
              <w:pStyle w:val="0"/>
              <w:jc w:val="center"/>
            </w:pPr>
            <w:r>
              <w:rPr>
                <w:sz w:val="20"/>
              </w:rPr>
              <w:t xml:space="preserve">Наименование муниципальных районов и городских округов</w:t>
            </w:r>
          </w:p>
        </w:tc>
        <w:tc>
          <w:tcPr>
            <w:gridSpan w:val="10"/>
            <w:tcW w:w="6881" w:type="dxa"/>
            <w:vAlign w:val="center"/>
          </w:tcPr>
          <w:p>
            <w:pPr>
              <w:pStyle w:val="0"/>
              <w:jc w:val="center"/>
            </w:pPr>
            <w:r>
              <w:rPr>
                <w:sz w:val="20"/>
              </w:rPr>
              <w:t xml:space="preserve">Заболеваемость ЗНО на 100 тыс. населения</w:t>
            </w:r>
          </w:p>
        </w:tc>
      </w:tr>
      <w:tr>
        <w:tc>
          <w:tcPr>
            <w:vMerge w:val="continue"/>
          </w:tcPr>
          <w:p/>
        </w:tc>
        <w:tc>
          <w:tcPr>
            <w:tcW w:w="688" w:type="dxa"/>
          </w:tcPr>
          <w:p>
            <w:pPr>
              <w:pStyle w:val="0"/>
              <w:jc w:val="center"/>
            </w:pPr>
            <w:r>
              <w:rPr>
                <w:sz w:val="20"/>
              </w:rPr>
              <w:t xml:space="preserve">2013</w:t>
            </w:r>
          </w:p>
          <w:p>
            <w:pPr>
              <w:pStyle w:val="0"/>
              <w:jc w:val="center"/>
            </w:pPr>
            <w:r>
              <w:rPr>
                <w:sz w:val="20"/>
              </w:rPr>
              <w:t xml:space="preserve">год</w:t>
            </w:r>
          </w:p>
        </w:tc>
        <w:tc>
          <w:tcPr>
            <w:tcW w:w="688" w:type="dxa"/>
          </w:tcPr>
          <w:p>
            <w:pPr>
              <w:pStyle w:val="0"/>
              <w:jc w:val="center"/>
            </w:pPr>
            <w:r>
              <w:rPr>
                <w:sz w:val="20"/>
              </w:rPr>
              <w:t xml:space="preserve">2014</w:t>
            </w:r>
          </w:p>
          <w:p>
            <w:pPr>
              <w:pStyle w:val="0"/>
              <w:jc w:val="center"/>
            </w:pPr>
            <w:r>
              <w:rPr>
                <w:sz w:val="20"/>
              </w:rPr>
              <w:t xml:space="preserve">год</w:t>
            </w:r>
          </w:p>
        </w:tc>
        <w:tc>
          <w:tcPr>
            <w:tcW w:w="688" w:type="dxa"/>
          </w:tcPr>
          <w:p>
            <w:pPr>
              <w:pStyle w:val="0"/>
              <w:jc w:val="center"/>
            </w:pPr>
            <w:r>
              <w:rPr>
                <w:sz w:val="20"/>
              </w:rPr>
              <w:t xml:space="preserve">2015</w:t>
            </w:r>
          </w:p>
          <w:p>
            <w:pPr>
              <w:pStyle w:val="0"/>
              <w:jc w:val="center"/>
            </w:pPr>
            <w:r>
              <w:rPr>
                <w:sz w:val="20"/>
              </w:rPr>
              <w:t xml:space="preserve">год</w:t>
            </w:r>
          </w:p>
        </w:tc>
        <w:tc>
          <w:tcPr>
            <w:tcW w:w="688" w:type="dxa"/>
          </w:tcPr>
          <w:p>
            <w:pPr>
              <w:pStyle w:val="0"/>
              <w:jc w:val="center"/>
            </w:pPr>
            <w:r>
              <w:rPr>
                <w:sz w:val="20"/>
              </w:rPr>
              <w:t xml:space="preserve">2016</w:t>
            </w:r>
          </w:p>
          <w:p>
            <w:pPr>
              <w:pStyle w:val="0"/>
              <w:jc w:val="center"/>
            </w:pPr>
            <w:r>
              <w:rPr>
                <w:sz w:val="20"/>
              </w:rPr>
              <w:t xml:space="preserve">год</w:t>
            </w:r>
          </w:p>
        </w:tc>
        <w:tc>
          <w:tcPr>
            <w:tcW w:w="688" w:type="dxa"/>
          </w:tcPr>
          <w:p>
            <w:pPr>
              <w:pStyle w:val="0"/>
              <w:jc w:val="center"/>
            </w:pPr>
            <w:r>
              <w:rPr>
                <w:sz w:val="20"/>
              </w:rPr>
              <w:t xml:space="preserve">2017</w:t>
            </w:r>
          </w:p>
          <w:p>
            <w:pPr>
              <w:pStyle w:val="0"/>
              <w:jc w:val="center"/>
            </w:pPr>
            <w:r>
              <w:rPr>
                <w:sz w:val="20"/>
              </w:rPr>
              <w:t xml:space="preserve">год</w:t>
            </w:r>
          </w:p>
        </w:tc>
        <w:tc>
          <w:tcPr>
            <w:tcW w:w="688" w:type="dxa"/>
          </w:tcPr>
          <w:p>
            <w:pPr>
              <w:pStyle w:val="0"/>
              <w:jc w:val="center"/>
            </w:pPr>
            <w:r>
              <w:rPr>
                <w:sz w:val="20"/>
              </w:rPr>
              <w:t xml:space="preserve">2018</w:t>
            </w:r>
          </w:p>
          <w:p>
            <w:pPr>
              <w:pStyle w:val="0"/>
              <w:jc w:val="center"/>
            </w:pPr>
            <w:r>
              <w:rPr>
                <w:sz w:val="20"/>
              </w:rPr>
              <w:t xml:space="preserve">год</w:t>
            </w:r>
          </w:p>
        </w:tc>
        <w:tc>
          <w:tcPr>
            <w:tcW w:w="688" w:type="dxa"/>
          </w:tcPr>
          <w:p>
            <w:pPr>
              <w:pStyle w:val="0"/>
              <w:jc w:val="center"/>
            </w:pPr>
            <w:r>
              <w:rPr>
                <w:sz w:val="20"/>
              </w:rPr>
              <w:t xml:space="preserve">2019</w:t>
            </w:r>
          </w:p>
          <w:p>
            <w:pPr>
              <w:pStyle w:val="0"/>
              <w:jc w:val="center"/>
            </w:pPr>
            <w:r>
              <w:rPr>
                <w:sz w:val="20"/>
              </w:rPr>
              <w:t xml:space="preserve">год</w:t>
            </w:r>
          </w:p>
        </w:tc>
        <w:tc>
          <w:tcPr>
            <w:tcW w:w="688" w:type="dxa"/>
          </w:tcPr>
          <w:p>
            <w:pPr>
              <w:pStyle w:val="0"/>
              <w:jc w:val="center"/>
            </w:pPr>
            <w:r>
              <w:rPr>
                <w:sz w:val="20"/>
              </w:rPr>
              <w:t xml:space="preserve">2020</w:t>
            </w:r>
          </w:p>
          <w:p>
            <w:pPr>
              <w:pStyle w:val="0"/>
              <w:jc w:val="center"/>
            </w:pPr>
            <w:r>
              <w:rPr>
                <w:sz w:val="20"/>
              </w:rPr>
              <w:t xml:space="preserve">год</w:t>
            </w:r>
          </w:p>
        </w:tc>
        <w:tc>
          <w:tcPr>
            <w:tcW w:w="688" w:type="dxa"/>
          </w:tcPr>
          <w:p>
            <w:pPr>
              <w:pStyle w:val="0"/>
              <w:jc w:val="center"/>
            </w:pPr>
            <w:r>
              <w:rPr>
                <w:sz w:val="20"/>
              </w:rPr>
              <w:t xml:space="preserve">2021</w:t>
            </w:r>
          </w:p>
          <w:p>
            <w:pPr>
              <w:pStyle w:val="0"/>
              <w:jc w:val="center"/>
            </w:pPr>
            <w:r>
              <w:rPr>
                <w:sz w:val="20"/>
              </w:rPr>
              <w:t xml:space="preserve">год</w:t>
            </w:r>
          </w:p>
        </w:tc>
        <w:tc>
          <w:tcPr>
            <w:tcW w:w="689" w:type="dxa"/>
          </w:tcPr>
          <w:p>
            <w:pPr>
              <w:pStyle w:val="0"/>
              <w:jc w:val="center"/>
            </w:pPr>
            <w:r>
              <w:rPr>
                <w:sz w:val="20"/>
              </w:rPr>
              <w:t xml:space="preserve">2022</w:t>
            </w:r>
          </w:p>
          <w:p>
            <w:pPr>
              <w:pStyle w:val="0"/>
              <w:jc w:val="center"/>
            </w:pPr>
            <w:r>
              <w:rPr>
                <w:sz w:val="20"/>
              </w:rPr>
              <w:t xml:space="preserve">год</w:t>
            </w:r>
          </w:p>
        </w:tc>
      </w:tr>
      <w:tr>
        <w:tc>
          <w:tcPr>
            <w:tcW w:w="2149" w:type="dxa"/>
          </w:tcPr>
          <w:p>
            <w:pPr>
              <w:pStyle w:val="0"/>
            </w:pPr>
            <w:r>
              <w:rPr>
                <w:sz w:val="20"/>
              </w:rPr>
              <w:t xml:space="preserve">Белгородская область</w:t>
            </w:r>
          </w:p>
        </w:tc>
        <w:tc>
          <w:tcPr>
            <w:tcW w:w="688" w:type="dxa"/>
          </w:tcPr>
          <w:p>
            <w:pPr>
              <w:pStyle w:val="0"/>
              <w:jc w:val="right"/>
            </w:pPr>
            <w:r>
              <w:rPr>
                <w:sz w:val="20"/>
              </w:rPr>
              <w:t xml:space="preserve">397,0</w:t>
            </w:r>
          </w:p>
        </w:tc>
        <w:tc>
          <w:tcPr>
            <w:tcW w:w="688" w:type="dxa"/>
          </w:tcPr>
          <w:p>
            <w:pPr>
              <w:pStyle w:val="0"/>
              <w:jc w:val="right"/>
            </w:pPr>
            <w:r>
              <w:rPr>
                <w:sz w:val="20"/>
              </w:rPr>
              <w:t xml:space="preserve">432,3</w:t>
            </w:r>
          </w:p>
        </w:tc>
        <w:tc>
          <w:tcPr>
            <w:tcW w:w="688" w:type="dxa"/>
          </w:tcPr>
          <w:p>
            <w:pPr>
              <w:pStyle w:val="0"/>
              <w:jc w:val="right"/>
            </w:pPr>
            <w:r>
              <w:rPr>
                <w:sz w:val="20"/>
              </w:rPr>
              <w:t xml:space="preserve">436,5</w:t>
            </w:r>
          </w:p>
        </w:tc>
        <w:tc>
          <w:tcPr>
            <w:tcW w:w="688" w:type="dxa"/>
          </w:tcPr>
          <w:p>
            <w:pPr>
              <w:pStyle w:val="0"/>
              <w:jc w:val="right"/>
            </w:pPr>
            <w:r>
              <w:rPr>
                <w:sz w:val="20"/>
              </w:rPr>
              <w:t xml:space="preserve">430,3</w:t>
            </w:r>
          </w:p>
        </w:tc>
        <w:tc>
          <w:tcPr>
            <w:tcW w:w="688" w:type="dxa"/>
          </w:tcPr>
          <w:p>
            <w:pPr>
              <w:pStyle w:val="0"/>
              <w:jc w:val="right"/>
            </w:pPr>
            <w:r>
              <w:rPr>
                <w:sz w:val="20"/>
              </w:rPr>
              <w:t xml:space="preserve">454,6</w:t>
            </w:r>
          </w:p>
        </w:tc>
        <w:tc>
          <w:tcPr>
            <w:tcW w:w="688" w:type="dxa"/>
          </w:tcPr>
          <w:p>
            <w:pPr>
              <w:pStyle w:val="0"/>
              <w:jc w:val="right"/>
            </w:pPr>
            <w:r>
              <w:rPr>
                <w:sz w:val="20"/>
              </w:rPr>
              <w:t xml:space="preserve">456,2</w:t>
            </w:r>
          </w:p>
        </w:tc>
        <w:tc>
          <w:tcPr>
            <w:tcW w:w="688" w:type="dxa"/>
          </w:tcPr>
          <w:p>
            <w:pPr>
              <w:pStyle w:val="0"/>
              <w:jc w:val="right"/>
            </w:pPr>
            <w:r>
              <w:rPr>
                <w:sz w:val="20"/>
              </w:rPr>
              <w:t xml:space="preserve">460,4</w:t>
            </w:r>
          </w:p>
        </w:tc>
        <w:tc>
          <w:tcPr>
            <w:tcW w:w="688" w:type="dxa"/>
          </w:tcPr>
          <w:p>
            <w:pPr>
              <w:pStyle w:val="0"/>
              <w:jc w:val="right"/>
            </w:pPr>
            <w:r>
              <w:rPr>
                <w:sz w:val="20"/>
              </w:rPr>
              <w:t xml:space="preserve">454,7</w:t>
            </w:r>
          </w:p>
        </w:tc>
        <w:tc>
          <w:tcPr>
            <w:tcW w:w="688" w:type="dxa"/>
          </w:tcPr>
          <w:p>
            <w:pPr>
              <w:pStyle w:val="0"/>
              <w:jc w:val="right"/>
            </w:pPr>
            <w:r>
              <w:rPr>
                <w:sz w:val="20"/>
              </w:rPr>
              <w:t xml:space="preserve">456,6</w:t>
            </w:r>
          </w:p>
        </w:tc>
        <w:tc>
          <w:tcPr>
            <w:tcW w:w="689" w:type="dxa"/>
          </w:tcPr>
          <w:p>
            <w:pPr>
              <w:pStyle w:val="0"/>
            </w:pPr>
            <w:r>
              <w:rPr>
                <w:sz w:val="20"/>
              </w:rPr>
              <w:t xml:space="preserve">464,8</w:t>
            </w:r>
          </w:p>
        </w:tc>
      </w:tr>
      <w:tr>
        <w:tc>
          <w:tcPr>
            <w:tcW w:w="2149" w:type="dxa"/>
          </w:tcPr>
          <w:p>
            <w:pPr>
              <w:pStyle w:val="0"/>
            </w:pPr>
            <w:r>
              <w:rPr>
                <w:sz w:val="20"/>
              </w:rPr>
              <w:t xml:space="preserve">г. Белгород</w:t>
            </w:r>
          </w:p>
        </w:tc>
        <w:tc>
          <w:tcPr>
            <w:tcW w:w="688" w:type="dxa"/>
          </w:tcPr>
          <w:p>
            <w:pPr>
              <w:pStyle w:val="0"/>
              <w:jc w:val="right"/>
            </w:pPr>
            <w:r>
              <w:rPr>
                <w:sz w:val="20"/>
              </w:rPr>
              <w:t xml:space="preserve">421,5</w:t>
            </w:r>
          </w:p>
        </w:tc>
        <w:tc>
          <w:tcPr>
            <w:tcW w:w="688" w:type="dxa"/>
          </w:tcPr>
          <w:p>
            <w:pPr>
              <w:pStyle w:val="0"/>
              <w:jc w:val="right"/>
            </w:pPr>
            <w:r>
              <w:rPr>
                <w:sz w:val="20"/>
              </w:rPr>
              <w:t xml:space="preserve">452,7</w:t>
            </w:r>
          </w:p>
        </w:tc>
        <w:tc>
          <w:tcPr>
            <w:tcW w:w="688" w:type="dxa"/>
          </w:tcPr>
          <w:p>
            <w:pPr>
              <w:pStyle w:val="0"/>
              <w:jc w:val="right"/>
            </w:pPr>
            <w:r>
              <w:rPr>
                <w:sz w:val="20"/>
              </w:rPr>
              <w:t xml:space="preserve">453,1</w:t>
            </w:r>
          </w:p>
        </w:tc>
        <w:tc>
          <w:tcPr>
            <w:tcW w:w="688" w:type="dxa"/>
          </w:tcPr>
          <w:p>
            <w:pPr>
              <w:pStyle w:val="0"/>
              <w:jc w:val="right"/>
            </w:pPr>
            <w:r>
              <w:rPr>
                <w:sz w:val="20"/>
              </w:rPr>
              <w:t xml:space="preserve">426,0</w:t>
            </w:r>
          </w:p>
        </w:tc>
        <w:tc>
          <w:tcPr>
            <w:tcW w:w="688" w:type="dxa"/>
          </w:tcPr>
          <w:p>
            <w:pPr>
              <w:pStyle w:val="0"/>
              <w:jc w:val="right"/>
            </w:pPr>
            <w:r>
              <w:rPr>
                <w:sz w:val="20"/>
              </w:rPr>
              <w:t xml:space="preserve">477,6</w:t>
            </w:r>
          </w:p>
        </w:tc>
        <w:tc>
          <w:tcPr>
            <w:tcW w:w="688" w:type="dxa"/>
          </w:tcPr>
          <w:p>
            <w:pPr>
              <w:pStyle w:val="0"/>
              <w:jc w:val="right"/>
            </w:pPr>
            <w:r>
              <w:rPr>
                <w:sz w:val="20"/>
              </w:rPr>
              <w:t xml:space="preserve">496,7</w:t>
            </w:r>
          </w:p>
        </w:tc>
        <w:tc>
          <w:tcPr>
            <w:tcW w:w="688" w:type="dxa"/>
          </w:tcPr>
          <w:p>
            <w:pPr>
              <w:pStyle w:val="0"/>
              <w:jc w:val="right"/>
            </w:pPr>
            <w:r>
              <w:rPr>
                <w:sz w:val="20"/>
              </w:rPr>
              <w:t xml:space="preserve">507,1</w:t>
            </w:r>
          </w:p>
        </w:tc>
        <w:tc>
          <w:tcPr>
            <w:tcW w:w="688" w:type="dxa"/>
          </w:tcPr>
          <w:p>
            <w:pPr>
              <w:pStyle w:val="0"/>
              <w:jc w:val="right"/>
            </w:pPr>
            <w:r>
              <w:rPr>
                <w:sz w:val="20"/>
              </w:rPr>
              <w:t xml:space="preserve">477,5</w:t>
            </w:r>
          </w:p>
        </w:tc>
        <w:tc>
          <w:tcPr>
            <w:tcW w:w="688" w:type="dxa"/>
          </w:tcPr>
          <w:p>
            <w:pPr>
              <w:pStyle w:val="0"/>
              <w:jc w:val="right"/>
            </w:pPr>
            <w:r>
              <w:rPr>
                <w:sz w:val="20"/>
              </w:rPr>
              <w:t xml:space="preserve">462,9</w:t>
            </w:r>
          </w:p>
        </w:tc>
        <w:tc>
          <w:tcPr>
            <w:tcW w:w="689" w:type="dxa"/>
          </w:tcPr>
          <w:p>
            <w:pPr>
              <w:pStyle w:val="0"/>
              <w:jc w:val="right"/>
            </w:pPr>
            <w:r>
              <w:rPr>
                <w:sz w:val="20"/>
              </w:rPr>
              <w:t xml:space="preserve">474,7</w:t>
            </w:r>
          </w:p>
        </w:tc>
      </w:tr>
      <w:tr>
        <w:tc>
          <w:tcPr>
            <w:tcW w:w="2149" w:type="dxa"/>
          </w:tcPr>
          <w:p>
            <w:pPr>
              <w:pStyle w:val="0"/>
            </w:pPr>
            <w:r>
              <w:rPr>
                <w:sz w:val="20"/>
              </w:rPr>
              <w:t xml:space="preserve">Алексеевский городской округ</w:t>
            </w:r>
          </w:p>
        </w:tc>
        <w:tc>
          <w:tcPr>
            <w:tcW w:w="688" w:type="dxa"/>
          </w:tcPr>
          <w:p>
            <w:pPr>
              <w:pStyle w:val="0"/>
              <w:jc w:val="right"/>
            </w:pPr>
            <w:r>
              <w:rPr>
                <w:sz w:val="20"/>
              </w:rPr>
              <w:t xml:space="preserve">432,2</w:t>
            </w:r>
          </w:p>
        </w:tc>
        <w:tc>
          <w:tcPr>
            <w:tcW w:w="688" w:type="dxa"/>
          </w:tcPr>
          <w:p>
            <w:pPr>
              <w:pStyle w:val="0"/>
              <w:jc w:val="right"/>
            </w:pPr>
            <w:r>
              <w:rPr>
                <w:sz w:val="20"/>
              </w:rPr>
              <w:t xml:space="preserve">453,8</w:t>
            </w:r>
          </w:p>
        </w:tc>
        <w:tc>
          <w:tcPr>
            <w:tcW w:w="688" w:type="dxa"/>
          </w:tcPr>
          <w:p>
            <w:pPr>
              <w:pStyle w:val="0"/>
              <w:jc w:val="right"/>
            </w:pPr>
            <w:r>
              <w:rPr>
                <w:sz w:val="20"/>
              </w:rPr>
              <w:t xml:space="preserve">433,5</w:t>
            </w:r>
          </w:p>
        </w:tc>
        <w:tc>
          <w:tcPr>
            <w:tcW w:w="688" w:type="dxa"/>
          </w:tcPr>
          <w:p>
            <w:pPr>
              <w:pStyle w:val="0"/>
              <w:jc w:val="right"/>
            </w:pPr>
            <w:r>
              <w:rPr>
                <w:sz w:val="20"/>
              </w:rPr>
              <w:t xml:space="preserve">418,7</w:t>
            </w:r>
          </w:p>
        </w:tc>
        <w:tc>
          <w:tcPr>
            <w:tcW w:w="688" w:type="dxa"/>
          </w:tcPr>
          <w:p>
            <w:pPr>
              <w:pStyle w:val="0"/>
              <w:jc w:val="right"/>
            </w:pPr>
            <w:r>
              <w:rPr>
                <w:sz w:val="20"/>
              </w:rPr>
              <w:t xml:space="preserve">433,5</w:t>
            </w:r>
          </w:p>
        </w:tc>
        <w:tc>
          <w:tcPr>
            <w:tcW w:w="688" w:type="dxa"/>
          </w:tcPr>
          <w:p>
            <w:pPr>
              <w:pStyle w:val="0"/>
              <w:jc w:val="right"/>
            </w:pPr>
            <w:r>
              <w:rPr>
                <w:sz w:val="20"/>
              </w:rPr>
              <w:t xml:space="preserve">384,6</w:t>
            </w:r>
          </w:p>
        </w:tc>
        <w:tc>
          <w:tcPr>
            <w:tcW w:w="688" w:type="dxa"/>
          </w:tcPr>
          <w:p>
            <w:pPr>
              <w:pStyle w:val="0"/>
              <w:jc w:val="right"/>
            </w:pPr>
            <w:r>
              <w:rPr>
                <w:sz w:val="20"/>
              </w:rPr>
              <w:t xml:space="preserve">387,9</w:t>
            </w:r>
          </w:p>
        </w:tc>
        <w:tc>
          <w:tcPr>
            <w:tcW w:w="688" w:type="dxa"/>
          </w:tcPr>
          <w:p>
            <w:pPr>
              <w:pStyle w:val="0"/>
              <w:jc w:val="right"/>
            </w:pPr>
            <w:r>
              <w:rPr>
                <w:sz w:val="20"/>
              </w:rPr>
              <w:t xml:space="preserve">415,5</w:t>
            </w:r>
          </w:p>
        </w:tc>
        <w:tc>
          <w:tcPr>
            <w:tcW w:w="688" w:type="dxa"/>
          </w:tcPr>
          <w:p>
            <w:pPr>
              <w:pStyle w:val="0"/>
              <w:jc w:val="right"/>
            </w:pPr>
            <w:r>
              <w:rPr>
                <w:sz w:val="20"/>
              </w:rPr>
              <w:t xml:space="preserve">422,8</w:t>
            </w:r>
          </w:p>
        </w:tc>
        <w:tc>
          <w:tcPr>
            <w:tcW w:w="689" w:type="dxa"/>
          </w:tcPr>
          <w:p>
            <w:pPr>
              <w:pStyle w:val="0"/>
              <w:jc w:val="right"/>
            </w:pPr>
            <w:r>
              <w:rPr>
                <w:sz w:val="20"/>
              </w:rPr>
              <w:t xml:space="preserve">393,8</w:t>
            </w:r>
          </w:p>
        </w:tc>
      </w:tr>
      <w:tr>
        <w:tc>
          <w:tcPr>
            <w:tcW w:w="2149" w:type="dxa"/>
          </w:tcPr>
          <w:p>
            <w:pPr>
              <w:pStyle w:val="0"/>
            </w:pPr>
            <w:r>
              <w:rPr>
                <w:sz w:val="20"/>
              </w:rPr>
              <w:t xml:space="preserve">Белгородский район</w:t>
            </w:r>
          </w:p>
        </w:tc>
        <w:tc>
          <w:tcPr>
            <w:tcW w:w="688" w:type="dxa"/>
          </w:tcPr>
          <w:p>
            <w:pPr>
              <w:pStyle w:val="0"/>
              <w:jc w:val="right"/>
            </w:pPr>
            <w:r>
              <w:rPr>
                <w:sz w:val="20"/>
              </w:rPr>
              <w:t xml:space="preserve">449,4</w:t>
            </w:r>
          </w:p>
        </w:tc>
        <w:tc>
          <w:tcPr>
            <w:tcW w:w="688" w:type="dxa"/>
          </w:tcPr>
          <w:p>
            <w:pPr>
              <w:pStyle w:val="0"/>
              <w:jc w:val="right"/>
            </w:pPr>
            <w:r>
              <w:rPr>
                <w:sz w:val="20"/>
              </w:rPr>
              <w:t xml:space="preserve">483,2</w:t>
            </w:r>
          </w:p>
        </w:tc>
        <w:tc>
          <w:tcPr>
            <w:tcW w:w="688" w:type="dxa"/>
          </w:tcPr>
          <w:p>
            <w:pPr>
              <w:pStyle w:val="0"/>
              <w:jc w:val="right"/>
            </w:pPr>
            <w:r>
              <w:rPr>
                <w:sz w:val="20"/>
              </w:rPr>
              <w:t xml:space="preserve">531,1</w:t>
            </w:r>
          </w:p>
        </w:tc>
        <w:tc>
          <w:tcPr>
            <w:tcW w:w="688" w:type="dxa"/>
          </w:tcPr>
          <w:p>
            <w:pPr>
              <w:pStyle w:val="0"/>
              <w:jc w:val="right"/>
            </w:pPr>
            <w:r>
              <w:rPr>
                <w:sz w:val="20"/>
              </w:rPr>
              <w:t xml:space="preserve">531,4</w:t>
            </w:r>
          </w:p>
        </w:tc>
        <w:tc>
          <w:tcPr>
            <w:tcW w:w="688" w:type="dxa"/>
          </w:tcPr>
          <w:p>
            <w:pPr>
              <w:pStyle w:val="0"/>
              <w:jc w:val="right"/>
            </w:pPr>
            <w:r>
              <w:rPr>
                <w:sz w:val="20"/>
              </w:rPr>
              <w:t xml:space="preserve">520,0</w:t>
            </w:r>
          </w:p>
        </w:tc>
        <w:tc>
          <w:tcPr>
            <w:tcW w:w="688" w:type="dxa"/>
          </w:tcPr>
          <w:p>
            <w:pPr>
              <w:pStyle w:val="0"/>
              <w:jc w:val="right"/>
            </w:pPr>
            <w:r>
              <w:rPr>
                <w:sz w:val="20"/>
              </w:rPr>
              <w:t xml:space="preserve">538,9</w:t>
            </w:r>
          </w:p>
        </w:tc>
        <w:tc>
          <w:tcPr>
            <w:tcW w:w="688" w:type="dxa"/>
          </w:tcPr>
          <w:p>
            <w:pPr>
              <w:pStyle w:val="0"/>
              <w:jc w:val="right"/>
            </w:pPr>
            <w:r>
              <w:rPr>
                <w:sz w:val="20"/>
              </w:rPr>
              <w:t xml:space="preserve">542,9</w:t>
            </w:r>
          </w:p>
        </w:tc>
        <w:tc>
          <w:tcPr>
            <w:tcW w:w="688" w:type="dxa"/>
          </w:tcPr>
          <w:p>
            <w:pPr>
              <w:pStyle w:val="0"/>
              <w:jc w:val="right"/>
            </w:pPr>
            <w:r>
              <w:rPr>
                <w:sz w:val="20"/>
              </w:rPr>
              <w:t xml:space="preserve">522,9</w:t>
            </w:r>
          </w:p>
        </w:tc>
        <w:tc>
          <w:tcPr>
            <w:tcW w:w="688" w:type="dxa"/>
          </w:tcPr>
          <w:p>
            <w:pPr>
              <w:pStyle w:val="0"/>
              <w:jc w:val="right"/>
            </w:pPr>
            <w:r>
              <w:rPr>
                <w:sz w:val="20"/>
              </w:rPr>
              <w:t xml:space="preserve">583,3</w:t>
            </w:r>
          </w:p>
        </w:tc>
        <w:tc>
          <w:tcPr>
            <w:tcW w:w="689" w:type="dxa"/>
          </w:tcPr>
          <w:p>
            <w:pPr>
              <w:pStyle w:val="0"/>
              <w:jc w:val="right"/>
            </w:pPr>
            <w:r>
              <w:rPr>
                <w:sz w:val="20"/>
              </w:rPr>
              <w:t xml:space="preserve">603,5</w:t>
            </w:r>
          </w:p>
        </w:tc>
      </w:tr>
      <w:tr>
        <w:tc>
          <w:tcPr>
            <w:tcW w:w="2149" w:type="dxa"/>
          </w:tcPr>
          <w:p>
            <w:pPr>
              <w:pStyle w:val="0"/>
            </w:pPr>
            <w:r>
              <w:rPr>
                <w:sz w:val="20"/>
              </w:rPr>
              <w:t xml:space="preserve">Борисовский район</w:t>
            </w:r>
          </w:p>
        </w:tc>
        <w:tc>
          <w:tcPr>
            <w:tcW w:w="688" w:type="dxa"/>
          </w:tcPr>
          <w:p>
            <w:pPr>
              <w:pStyle w:val="0"/>
              <w:jc w:val="right"/>
            </w:pPr>
            <w:r>
              <w:rPr>
                <w:sz w:val="20"/>
              </w:rPr>
              <w:t xml:space="preserve">387,6</w:t>
            </w:r>
          </w:p>
        </w:tc>
        <w:tc>
          <w:tcPr>
            <w:tcW w:w="688" w:type="dxa"/>
          </w:tcPr>
          <w:p>
            <w:pPr>
              <w:pStyle w:val="0"/>
              <w:jc w:val="right"/>
            </w:pPr>
            <w:r>
              <w:rPr>
                <w:sz w:val="20"/>
              </w:rPr>
              <w:t xml:space="preserve">522,0</w:t>
            </w:r>
          </w:p>
        </w:tc>
        <w:tc>
          <w:tcPr>
            <w:tcW w:w="688" w:type="dxa"/>
          </w:tcPr>
          <w:p>
            <w:pPr>
              <w:pStyle w:val="0"/>
              <w:jc w:val="right"/>
            </w:pPr>
            <w:r>
              <w:rPr>
                <w:sz w:val="20"/>
              </w:rPr>
              <w:t xml:space="preserve">444,7</w:t>
            </w:r>
          </w:p>
        </w:tc>
        <w:tc>
          <w:tcPr>
            <w:tcW w:w="688" w:type="dxa"/>
          </w:tcPr>
          <w:p>
            <w:pPr>
              <w:pStyle w:val="0"/>
              <w:jc w:val="right"/>
            </w:pPr>
            <w:r>
              <w:rPr>
                <w:sz w:val="20"/>
              </w:rPr>
              <w:t xml:space="preserve">410,6</w:t>
            </w:r>
          </w:p>
        </w:tc>
        <w:tc>
          <w:tcPr>
            <w:tcW w:w="688" w:type="dxa"/>
          </w:tcPr>
          <w:p>
            <w:pPr>
              <w:pStyle w:val="0"/>
              <w:jc w:val="right"/>
            </w:pPr>
            <w:r>
              <w:rPr>
                <w:sz w:val="20"/>
              </w:rPr>
              <w:t xml:space="preserve">418,1</w:t>
            </w:r>
          </w:p>
        </w:tc>
        <w:tc>
          <w:tcPr>
            <w:tcW w:w="688" w:type="dxa"/>
          </w:tcPr>
          <w:p>
            <w:pPr>
              <w:pStyle w:val="0"/>
              <w:jc w:val="right"/>
            </w:pPr>
            <w:r>
              <w:rPr>
                <w:sz w:val="20"/>
              </w:rPr>
              <w:t xml:space="preserve">477,1</w:t>
            </w:r>
          </w:p>
        </w:tc>
        <w:tc>
          <w:tcPr>
            <w:tcW w:w="688" w:type="dxa"/>
          </w:tcPr>
          <w:p>
            <w:pPr>
              <w:pStyle w:val="0"/>
              <w:jc w:val="right"/>
            </w:pPr>
            <w:r>
              <w:rPr>
                <w:sz w:val="20"/>
              </w:rPr>
              <w:t xml:space="preserve">471,9</w:t>
            </w:r>
          </w:p>
        </w:tc>
        <w:tc>
          <w:tcPr>
            <w:tcW w:w="688" w:type="dxa"/>
          </w:tcPr>
          <w:p>
            <w:pPr>
              <w:pStyle w:val="0"/>
              <w:jc w:val="right"/>
            </w:pPr>
            <w:r>
              <w:rPr>
                <w:sz w:val="20"/>
              </w:rPr>
              <w:t xml:space="preserve">476,4</w:t>
            </w:r>
          </w:p>
        </w:tc>
        <w:tc>
          <w:tcPr>
            <w:tcW w:w="688" w:type="dxa"/>
          </w:tcPr>
          <w:p>
            <w:pPr>
              <w:pStyle w:val="0"/>
              <w:jc w:val="right"/>
            </w:pPr>
            <w:r>
              <w:rPr>
                <w:sz w:val="20"/>
              </w:rPr>
              <w:t xml:space="preserve">480,1</w:t>
            </w:r>
          </w:p>
        </w:tc>
        <w:tc>
          <w:tcPr>
            <w:tcW w:w="689" w:type="dxa"/>
          </w:tcPr>
          <w:p>
            <w:pPr>
              <w:pStyle w:val="0"/>
              <w:jc w:val="right"/>
            </w:pPr>
            <w:r>
              <w:rPr>
                <w:sz w:val="20"/>
              </w:rPr>
              <w:t xml:space="preserve">446,1</w:t>
            </w:r>
          </w:p>
        </w:tc>
      </w:tr>
      <w:tr>
        <w:tc>
          <w:tcPr>
            <w:tcW w:w="2149" w:type="dxa"/>
          </w:tcPr>
          <w:p>
            <w:pPr>
              <w:pStyle w:val="0"/>
            </w:pPr>
            <w:r>
              <w:rPr>
                <w:sz w:val="20"/>
              </w:rPr>
              <w:t xml:space="preserve">Валуйский городской округ</w:t>
            </w:r>
          </w:p>
        </w:tc>
        <w:tc>
          <w:tcPr>
            <w:tcW w:w="688" w:type="dxa"/>
          </w:tcPr>
          <w:p>
            <w:pPr>
              <w:pStyle w:val="0"/>
              <w:jc w:val="right"/>
            </w:pPr>
            <w:r>
              <w:rPr>
                <w:sz w:val="20"/>
              </w:rPr>
              <w:t xml:space="preserve">417,8</w:t>
            </w:r>
          </w:p>
        </w:tc>
        <w:tc>
          <w:tcPr>
            <w:tcW w:w="688" w:type="dxa"/>
          </w:tcPr>
          <w:p>
            <w:pPr>
              <w:pStyle w:val="0"/>
              <w:jc w:val="right"/>
            </w:pPr>
            <w:r>
              <w:rPr>
                <w:sz w:val="20"/>
              </w:rPr>
              <w:t xml:space="preserve">301,2</w:t>
            </w:r>
          </w:p>
        </w:tc>
        <w:tc>
          <w:tcPr>
            <w:tcW w:w="688" w:type="dxa"/>
          </w:tcPr>
          <w:p>
            <w:pPr>
              <w:pStyle w:val="0"/>
              <w:jc w:val="right"/>
            </w:pPr>
            <w:r>
              <w:rPr>
                <w:sz w:val="20"/>
              </w:rPr>
              <w:t xml:space="preserve">368,6</w:t>
            </w:r>
          </w:p>
        </w:tc>
        <w:tc>
          <w:tcPr>
            <w:tcW w:w="688" w:type="dxa"/>
          </w:tcPr>
          <w:p>
            <w:pPr>
              <w:pStyle w:val="0"/>
              <w:jc w:val="right"/>
            </w:pPr>
            <w:r>
              <w:rPr>
                <w:sz w:val="20"/>
              </w:rPr>
              <w:t xml:space="preserve">378,1</w:t>
            </w:r>
          </w:p>
        </w:tc>
        <w:tc>
          <w:tcPr>
            <w:tcW w:w="688" w:type="dxa"/>
          </w:tcPr>
          <w:p>
            <w:pPr>
              <w:pStyle w:val="0"/>
              <w:jc w:val="right"/>
            </w:pPr>
            <w:r>
              <w:rPr>
                <w:sz w:val="20"/>
              </w:rPr>
              <w:t xml:space="preserve">405,4</w:t>
            </w:r>
          </w:p>
        </w:tc>
        <w:tc>
          <w:tcPr>
            <w:tcW w:w="688" w:type="dxa"/>
          </w:tcPr>
          <w:p>
            <w:pPr>
              <w:pStyle w:val="0"/>
              <w:jc w:val="right"/>
            </w:pPr>
            <w:r>
              <w:rPr>
                <w:sz w:val="20"/>
              </w:rPr>
              <w:t xml:space="preserve">434,3</w:t>
            </w:r>
          </w:p>
        </w:tc>
        <w:tc>
          <w:tcPr>
            <w:tcW w:w="688" w:type="dxa"/>
          </w:tcPr>
          <w:p>
            <w:pPr>
              <w:pStyle w:val="0"/>
              <w:jc w:val="right"/>
            </w:pPr>
            <w:r>
              <w:rPr>
                <w:sz w:val="20"/>
              </w:rPr>
              <w:t xml:space="preserve">432,6</w:t>
            </w:r>
          </w:p>
        </w:tc>
        <w:tc>
          <w:tcPr>
            <w:tcW w:w="688" w:type="dxa"/>
          </w:tcPr>
          <w:p>
            <w:pPr>
              <w:pStyle w:val="0"/>
              <w:jc w:val="right"/>
            </w:pPr>
            <w:r>
              <w:rPr>
                <w:sz w:val="20"/>
              </w:rPr>
              <w:t xml:space="preserve">475,9</w:t>
            </w:r>
          </w:p>
        </w:tc>
        <w:tc>
          <w:tcPr>
            <w:tcW w:w="688" w:type="dxa"/>
          </w:tcPr>
          <w:p>
            <w:pPr>
              <w:pStyle w:val="0"/>
              <w:jc w:val="right"/>
            </w:pPr>
            <w:r>
              <w:rPr>
                <w:sz w:val="20"/>
              </w:rPr>
              <w:t xml:space="preserve">423,5</w:t>
            </w:r>
          </w:p>
        </w:tc>
        <w:tc>
          <w:tcPr>
            <w:tcW w:w="689" w:type="dxa"/>
          </w:tcPr>
          <w:p>
            <w:pPr>
              <w:pStyle w:val="0"/>
              <w:jc w:val="right"/>
            </w:pPr>
            <w:r>
              <w:rPr>
                <w:sz w:val="20"/>
              </w:rPr>
              <w:t xml:space="preserve">417,1</w:t>
            </w:r>
          </w:p>
        </w:tc>
      </w:tr>
      <w:tr>
        <w:tc>
          <w:tcPr>
            <w:tcW w:w="2149" w:type="dxa"/>
          </w:tcPr>
          <w:p>
            <w:pPr>
              <w:pStyle w:val="0"/>
            </w:pPr>
            <w:r>
              <w:rPr>
                <w:sz w:val="20"/>
              </w:rPr>
              <w:t xml:space="preserve">Вейделевский район</w:t>
            </w:r>
          </w:p>
        </w:tc>
        <w:tc>
          <w:tcPr>
            <w:tcW w:w="688" w:type="dxa"/>
          </w:tcPr>
          <w:p>
            <w:pPr>
              <w:pStyle w:val="0"/>
              <w:jc w:val="right"/>
            </w:pPr>
            <w:r>
              <w:rPr>
                <w:sz w:val="20"/>
              </w:rPr>
              <w:t xml:space="preserve">413,3</w:t>
            </w:r>
          </w:p>
        </w:tc>
        <w:tc>
          <w:tcPr>
            <w:tcW w:w="688" w:type="dxa"/>
          </w:tcPr>
          <w:p>
            <w:pPr>
              <w:pStyle w:val="0"/>
              <w:jc w:val="right"/>
            </w:pPr>
            <w:r>
              <w:rPr>
                <w:sz w:val="20"/>
              </w:rPr>
              <w:t xml:space="preserve">445,1</w:t>
            </w:r>
          </w:p>
        </w:tc>
        <w:tc>
          <w:tcPr>
            <w:tcW w:w="688" w:type="dxa"/>
          </w:tcPr>
          <w:p>
            <w:pPr>
              <w:pStyle w:val="0"/>
              <w:jc w:val="right"/>
            </w:pPr>
            <w:r>
              <w:rPr>
                <w:sz w:val="20"/>
              </w:rPr>
              <w:t xml:space="preserve">461,3</w:t>
            </w:r>
          </w:p>
        </w:tc>
        <w:tc>
          <w:tcPr>
            <w:tcW w:w="688" w:type="dxa"/>
          </w:tcPr>
          <w:p>
            <w:pPr>
              <w:pStyle w:val="0"/>
              <w:jc w:val="right"/>
            </w:pPr>
            <w:r>
              <w:rPr>
                <w:sz w:val="20"/>
              </w:rPr>
              <w:t xml:space="preserve">571,3</w:t>
            </w:r>
          </w:p>
        </w:tc>
        <w:tc>
          <w:tcPr>
            <w:tcW w:w="688" w:type="dxa"/>
          </w:tcPr>
          <w:p>
            <w:pPr>
              <w:pStyle w:val="0"/>
              <w:jc w:val="right"/>
            </w:pPr>
            <w:r>
              <w:rPr>
                <w:sz w:val="20"/>
              </w:rPr>
              <w:t xml:space="preserve">478,1</w:t>
            </w:r>
          </w:p>
        </w:tc>
        <w:tc>
          <w:tcPr>
            <w:tcW w:w="688" w:type="dxa"/>
          </w:tcPr>
          <w:p>
            <w:pPr>
              <w:pStyle w:val="0"/>
              <w:jc w:val="right"/>
            </w:pPr>
            <w:r>
              <w:rPr>
                <w:sz w:val="20"/>
              </w:rPr>
              <w:t xml:space="preserve">420,5</w:t>
            </w:r>
          </w:p>
        </w:tc>
        <w:tc>
          <w:tcPr>
            <w:tcW w:w="688" w:type="dxa"/>
          </w:tcPr>
          <w:p>
            <w:pPr>
              <w:pStyle w:val="0"/>
              <w:jc w:val="right"/>
            </w:pPr>
            <w:r>
              <w:rPr>
                <w:sz w:val="20"/>
              </w:rPr>
              <w:t xml:space="preserve">449,5</w:t>
            </w:r>
          </w:p>
        </w:tc>
        <w:tc>
          <w:tcPr>
            <w:tcW w:w="688" w:type="dxa"/>
          </w:tcPr>
          <w:p>
            <w:pPr>
              <w:pStyle w:val="0"/>
              <w:jc w:val="right"/>
            </w:pPr>
            <w:r>
              <w:rPr>
                <w:sz w:val="20"/>
              </w:rPr>
              <w:t xml:space="preserve">414,8</w:t>
            </w:r>
          </w:p>
        </w:tc>
        <w:tc>
          <w:tcPr>
            <w:tcW w:w="688" w:type="dxa"/>
          </w:tcPr>
          <w:p>
            <w:pPr>
              <w:pStyle w:val="0"/>
              <w:jc w:val="right"/>
            </w:pPr>
            <w:r>
              <w:rPr>
                <w:sz w:val="20"/>
              </w:rPr>
              <w:t xml:space="preserve">482,6</w:t>
            </w:r>
          </w:p>
        </w:tc>
        <w:tc>
          <w:tcPr>
            <w:tcW w:w="689" w:type="dxa"/>
          </w:tcPr>
          <w:p>
            <w:pPr>
              <w:pStyle w:val="0"/>
              <w:jc w:val="right"/>
            </w:pPr>
            <w:r>
              <w:rPr>
                <w:sz w:val="20"/>
              </w:rPr>
              <w:t xml:space="preserve">523,2</w:t>
            </w:r>
          </w:p>
        </w:tc>
      </w:tr>
      <w:tr>
        <w:tc>
          <w:tcPr>
            <w:tcW w:w="2149" w:type="dxa"/>
          </w:tcPr>
          <w:p>
            <w:pPr>
              <w:pStyle w:val="0"/>
            </w:pPr>
            <w:r>
              <w:rPr>
                <w:sz w:val="20"/>
              </w:rPr>
              <w:t xml:space="preserve">Волоконовский район</w:t>
            </w:r>
          </w:p>
        </w:tc>
        <w:tc>
          <w:tcPr>
            <w:tcW w:w="688" w:type="dxa"/>
          </w:tcPr>
          <w:p>
            <w:pPr>
              <w:pStyle w:val="0"/>
              <w:jc w:val="right"/>
            </w:pPr>
            <w:r>
              <w:rPr>
                <w:sz w:val="20"/>
              </w:rPr>
              <w:t xml:space="preserve">431,7</w:t>
            </w:r>
          </w:p>
        </w:tc>
        <w:tc>
          <w:tcPr>
            <w:tcW w:w="688" w:type="dxa"/>
          </w:tcPr>
          <w:p>
            <w:pPr>
              <w:pStyle w:val="0"/>
              <w:jc w:val="right"/>
            </w:pPr>
            <w:r>
              <w:rPr>
                <w:sz w:val="20"/>
              </w:rPr>
              <w:t xml:space="preserve">401,7</w:t>
            </w:r>
          </w:p>
        </w:tc>
        <w:tc>
          <w:tcPr>
            <w:tcW w:w="688" w:type="dxa"/>
          </w:tcPr>
          <w:p>
            <w:pPr>
              <w:pStyle w:val="0"/>
              <w:jc w:val="right"/>
            </w:pPr>
            <w:r>
              <w:rPr>
                <w:sz w:val="20"/>
              </w:rPr>
              <w:t xml:space="preserve">423,8</w:t>
            </w:r>
          </w:p>
        </w:tc>
        <w:tc>
          <w:tcPr>
            <w:tcW w:w="688" w:type="dxa"/>
          </w:tcPr>
          <w:p>
            <w:pPr>
              <w:pStyle w:val="0"/>
              <w:jc w:val="right"/>
            </w:pPr>
            <w:r>
              <w:rPr>
                <w:sz w:val="20"/>
              </w:rPr>
              <w:t xml:space="preserve">517,2</w:t>
            </w:r>
          </w:p>
        </w:tc>
        <w:tc>
          <w:tcPr>
            <w:tcW w:w="688" w:type="dxa"/>
          </w:tcPr>
          <w:p>
            <w:pPr>
              <w:pStyle w:val="0"/>
              <w:jc w:val="right"/>
            </w:pPr>
            <w:r>
              <w:rPr>
                <w:sz w:val="20"/>
              </w:rPr>
              <w:t xml:space="preserve">499,3</w:t>
            </w:r>
          </w:p>
        </w:tc>
        <w:tc>
          <w:tcPr>
            <w:tcW w:w="688" w:type="dxa"/>
          </w:tcPr>
          <w:p>
            <w:pPr>
              <w:pStyle w:val="0"/>
              <w:jc w:val="right"/>
            </w:pPr>
            <w:r>
              <w:rPr>
                <w:sz w:val="20"/>
              </w:rPr>
              <w:t xml:space="preserve">533,4</w:t>
            </w:r>
          </w:p>
        </w:tc>
        <w:tc>
          <w:tcPr>
            <w:tcW w:w="688" w:type="dxa"/>
          </w:tcPr>
          <w:p>
            <w:pPr>
              <w:pStyle w:val="0"/>
              <w:jc w:val="right"/>
            </w:pPr>
            <w:r>
              <w:rPr>
                <w:sz w:val="20"/>
              </w:rPr>
              <w:t xml:space="preserve">529,1</w:t>
            </w:r>
          </w:p>
        </w:tc>
        <w:tc>
          <w:tcPr>
            <w:tcW w:w="688" w:type="dxa"/>
          </w:tcPr>
          <w:p>
            <w:pPr>
              <w:pStyle w:val="0"/>
              <w:jc w:val="right"/>
            </w:pPr>
            <w:r>
              <w:rPr>
                <w:sz w:val="20"/>
              </w:rPr>
              <w:t xml:space="preserve">508,9</w:t>
            </w:r>
          </w:p>
        </w:tc>
        <w:tc>
          <w:tcPr>
            <w:tcW w:w="688" w:type="dxa"/>
          </w:tcPr>
          <w:p>
            <w:pPr>
              <w:pStyle w:val="0"/>
              <w:jc w:val="right"/>
            </w:pPr>
            <w:r>
              <w:rPr>
                <w:sz w:val="20"/>
              </w:rPr>
              <w:t xml:space="preserve">475,5</w:t>
            </w:r>
          </w:p>
        </w:tc>
        <w:tc>
          <w:tcPr>
            <w:tcW w:w="689" w:type="dxa"/>
          </w:tcPr>
          <w:p>
            <w:pPr>
              <w:pStyle w:val="0"/>
              <w:jc w:val="right"/>
            </w:pPr>
            <w:r>
              <w:rPr>
                <w:sz w:val="20"/>
              </w:rPr>
              <w:t xml:space="preserve">539,8</w:t>
            </w:r>
          </w:p>
        </w:tc>
      </w:tr>
      <w:tr>
        <w:tc>
          <w:tcPr>
            <w:tcW w:w="2149" w:type="dxa"/>
          </w:tcPr>
          <w:p>
            <w:pPr>
              <w:pStyle w:val="0"/>
            </w:pPr>
            <w:r>
              <w:rPr>
                <w:sz w:val="20"/>
              </w:rPr>
              <w:t xml:space="preserve">Грайворонский городской округ</w:t>
            </w:r>
          </w:p>
        </w:tc>
        <w:tc>
          <w:tcPr>
            <w:tcW w:w="688" w:type="dxa"/>
          </w:tcPr>
          <w:p>
            <w:pPr>
              <w:pStyle w:val="0"/>
              <w:jc w:val="right"/>
            </w:pPr>
            <w:r>
              <w:rPr>
                <w:sz w:val="20"/>
              </w:rPr>
              <w:t xml:space="preserve">355,1</w:t>
            </w:r>
          </w:p>
        </w:tc>
        <w:tc>
          <w:tcPr>
            <w:tcW w:w="688" w:type="dxa"/>
          </w:tcPr>
          <w:p>
            <w:pPr>
              <w:pStyle w:val="0"/>
              <w:jc w:val="right"/>
            </w:pPr>
            <w:r>
              <w:rPr>
                <w:sz w:val="20"/>
              </w:rPr>
              <w:t xml:space="preserve">353,2</w:t>
            </w:r>
          </w:p>
        </w:tc>
        <w:tc>
          <w:tcPr>
            <w:tcW w:w="688" w:type="dxa"/>
          </w:tcPr>
          <w:p>
            <w:pPr>
              <w:pStyle w:val="0"/>
              <w:jc w:val="right"/>
            </w:pPr>
            <w:r>
              <w:rPr>
                <w:sz w:val="20"/>
              </w:rPr>
              <w:t xml:space="preserve">409,6</w:t>
            </w:r>
          </w:p>
        </w:tc>
        <w:tc>
          <w:tcPr>
            <w:tcW w:w="688" w:type="dxa"/>
          </w:tcPr>
          <w:p>
            <w:pPr>
              <w:pStyle w:val="0"/>
              <w:jc w:val="right"/>
            </w:pPr>
            <w:r>
              <w:rPr>
                <w:sz w:val="20"/>
              </w:rPr>
              <w:t xml:space="preserve">343,0</w:t>
            </w:r>
          </w:p>
        </w:tc>
        <w:tc>
          <w:tcPr>
            <w:tcW w:w="688" w:type="dxa"/>
          </w:tcPr>
          <w:p>
            <w:pPr>
              <w:pStyle w:val="0"/>
              <w:jc w:val="right"/>
            </w:pPr>
            <w:r>
              <w:rPr>
                <w:sz w:val="20"/>
              </w:rPr>
              <w:t xml:space="preserve">427,6</w:t>
            </w:r>
          </w:p>
        </w:tc>
        <w:tc>
          <w:tcPr>
            <w:tcW w:w="688" w:type="dxa"/>
          </w:tcPr>
          <w:p>
            <w:pPr>
              <w:pStyle w:val="0"/>
              <w:jc w:val="right"/>
            </w:pPr>
            <w:r>
              <w:rPr>
                <w:sz w:val="20"/>
              </w:rPr>
              <w:t xml:space="preserve">434,1</w:t>
            </w:r>
          </w:p>
        </w:tc>
        <w:tc>
          <w:tcPr>
            <w:tcW w:w="688" w:type="dxa"/>
          </w:tcPr>
          <w:p>
            <w:pPr>
              <w:pStyle w:val="0"/>
              <w:jc w:val="right"/>
            </w:pPr>
            <w:r>
              <w:rPr>
                <w:sz w:val="20"/>
              </w:rPr>
              <w:t xml:space="preserve">462,3</w:t>
            </w:r>
          </w:p>
        </w:tc>
        <w:tc>
          <w:tcPr>
            <w:tcW w:w="688" w:type="dxa"/>
          </w:tcPr>
          <w:p>
            <w:pPr>
              <w:pStyle w:val="0"/>
              <w:jc w:val="right"/>
            </w:pPr>
            <w:r>
              <w:rPr>
                <w:sz w:val="20"/>
              </w:rPr>
              <w:t xml:space="preserve">359,9</w:t>
            </w:r>
          </w:p>
        </w:tc>
        <w:tc>
          <w:tcPr>
            <w:tcW w:w="688" w:type="dxa"/>
          </w:tcPr>
          <w:p>
            <w:pPr>
              <w:pStyle w:val="0"/>
              <w:jc w:val="right"/>
            </w:pPr>
            <w:r>
              <w:rPr>
                <w:sz w:val="20"/>
              </w:rPr>
              <w:t xml:space="preserve">359,0</w:t>
            </w:r>
          </w:p>
        </w:tc>
        <w:tc>
          <w:tcPr>
            <w:tcW w:w="689" w:type="dxa"/>
          </w:tcPr>
          <w:p>
            <w:pPr>
              <w:pStyle w:val="0"/>
              <w:jc w:val="right"/>
            </w:pPr>
            <w:r>
              <w:rPr>
                <w:sz w:val="20"/>
              </w:rPr>
              <w:t xml:space="preserve">384,0</w:t>
            </w:r>
          </w:p>
        </w:tc>
      </w:tr>
      <w:tr>
        <w:tc>
          <w:tcPr>
            <w:tcW w:w="2149" w:type="dxa"/>
          </w:tcPr>
          <w:p>
            <w:pPr>
              <w:pStyle w:val="0"/>
            </w:pPr>
            <w:r>
              <w:rPr>
                <w:sz w:val="20"/>
              </w:rPr>
              <w:t xml:space="preserve">Губкинский городской округ</w:t>
            </w:r>
          </w:p>
        </w:tc>
        <w:tc>
          <w:tcPr>
            <w:tcW w:w="688" w:type="dxa"/>
          </w:tcPr>
          <w:p>
            <w:pPr>
              <w:pStyle w:val="0"/>
              <w:jc w:val="right"/>
            </w:pPr>
            <w:r>
              <w:rPr>
                <w:sz w:val="20"/>
              </w:rPr>
              <w:t xml:space="preserve">337,8</w:t>
            </w:r>
          </w:p>
        </w:tc>
        <w:tc>
          <w:tcPr>
            <w:tcW w:w="688" w:type="dxa"/>
          </w:tcPr>
          <w:p>
            <w:pPr>
              <w:pStyle w:val="0"/>
              <w:jc w:val="right"/>
            </w:pPr>
            <w:r>
              <w:rPr>
                <w:sz w:val="20"/>
              </w:rPr>
              <w:t xml:space="preserve">358,3</w:t>
            </w:r>
          </w:p>
        </w:tc>
        <w:tc>
          <w:tcPr>
            <w:tcW w:w="688" w:type="dxa"/>
          </w:tcPr>
          <w:p>
            <w:pPr>
              <w:pStyle w:val="0"/>
              <w:jc w:val="right"/>
            </w:pPr>
            <w:r>
              <w:rPr>
                <w:sz w:val="20"/>
              </w:rPr>
              <w:t xml:space="preserve">428,2</w:t>
            </w:r>
          </w:p>
        </w:tc>
        <w:tc>
          <w:tcPr>
            <w:tcW w:w="688" w:type="dxa"/>
          </w:tcPr>
          <w:p>
            <w:pPr>
              <w:pStyle w:val="0"/>
              <w:jc w:val="right"/>
            </w:pPr>
            <w:r>
              <w:rPr>
                <w:sz w:val="20"/>
              </w:rPr>
              <w:t xml:space="preserve">429,0</w:t>
            </w:r>
          </w:p>
        </w:tc>
        <w:tc>
          <w:tcPr>
            <w:tcW w:w="688" w:type="dxa"/>
          </w:tcPr>
          <w:p>
            <w:pPr>
              <w:pStyle w:val="0"/>
              <w:jc w:val="right"/>
            </w:pPr>
            <w:r>
              <w:rPr>
                <w:sz w:val="20"/>
              </w:rPr>
              <w:t xml:space="preserve">407,2</w:t>
            </w:r>
          </w:p>
        </w:tc>
        <w:tc>
          <w:tcPr>
            <w:tcW w:w="688" w:type="dxa"/>
          </w:tcPr>
          <w:p>
            <w:pPr>
              <w:pStyle w:val="0"/>
              <w:jc w:val="right"/>
            </w:pPr>
            <w:r>
              <w:rPr>
                <w:sz w:val="20"/>
              </w:rPr>
              <w:t xml:space="preserve">420,5</w:t>
            </w:r>
          </w:p>
        </w:tc>
        <w:tc>
          <w:tcPr>
            <w:tcW w:w="688" w:type="dxa"/>
          </w:tcPr>
          <w:p>
            <w:pPr>
              <w:pStyle w:val="0"/>
              <w:jc w:val="right"/>
            </w:pPr>
            <w:r>
              <w:rPr>
                <w:sz w:val="20"/>
              </w:rPr>
              <w:t xml:space="preserve">444,4</w:t>
            </w:r>
          </w:p>
        </w:tc>
        <w:tc>
          <w:tcPr>
            <w:tcW w:w="688" w:type="dxa"/>
          </w:tcPr>
          <w:p>
            <w:pPr>
              <w:pStyle w:val="0"/>
              <w:jc w:val="right"/>
            </w:pPr>
            <w:r>
              <w:rPr>
                <w:sz w:val="20"/>
              </w:rPr>
              <w:t xml:space="preserve">442,1</w:t>
            </w:r>
          </w:p>
        </w:tc>
        <w:tc>
          <w:tcPr>
            <w:tcW w:w="688" w:type="dxa"/>
          </w:tcPr>
          <w:p>
            <w:pPr>
              <w:pStyle w:val="0"/>
              <w:jc w:val="right"/>
            </w:pPr>
            <w:r>
              <w:rPr>
                <w:sz w:val="20"/>
              </w:rPr>
              <w:t xml:space="preserve">370,1</w:t>
            </w:r>
          </w:p>
        </w:tc>
        <w:tc>
          <w:tcPr>
            <w:tcW w:w="689" w:type="dxa"/>
          </w:tcPr>
          <w:p>
            <w:pPr>
              <w:pStyle w:val="0"/>
              <w:jc w:val="right"/>
            </w:pPr>
            <w:r>
              <w:rPr>
                <w:sz w:val="20"/>
              </w:rPr>
              <w:t xml:space="preserve">362,1</w:t>
            </w:r>
          </w:p>
        </w:tc>
      </w:tr>
      <w:tr>
        <w:tc>
          <w:tcPr>
            <w:tcW w:w="2149" w:type="dxa"/>
          </w:tcPr>
          <w:p>
            <w:pPr>
              <w:pStyle w:val="0"/>
            </w:pPr>
            <w:r>
              <w:rPr>
                <w:sz w:val="20"/>
              </w:rPr>
              <w:t xml:space="preserve">Ивнянский район</w:t>
            </w:r>
          </w:p>
        </w:tc>
        <w:tc>
          <w:tcPr>
            <w:tcW w:w="688" w:type="dxa"/>
          </w:tcPr>
          <w:p>
            <w:pPr>
              <w:pStyle w:val="0"/>
              <w:jc w:val="right"/>
            </w:pPr>
            <w:r>
              <w:rPr>
                <w:sz w:val="20"/>
              </w:rPr>
              <w:t xml:space="preserve">402,5</w:t>
            </w:r>
          </w:p>
        </w:tc>
        <w:tc>
          <w:tcPr>
            <w:tcW w:w="688" w:type="dxa"/>
          </w:tcPr>
          <w:p>
            <w:pPr>
              <w:pStyle w:val="0"/>
              <w:jc w:val="right"/>
            </w:pPr>
            <w:r>
              <w:rPr>
                <w:sz w:val="20"/>
              </w:rPr>
              <w:t xml:space="preserve">439,6</w:t>
            </w:r>
          </w:p>
        </w:tc>
        <w:tc>
          <w:tcPr>
            <w:tcW w:w="688" w:type="dxa"/>
          </w:tcPr>
          <w:p>
            <w:pPr>
              <w:pStyle w:val="0"/>
              <w:jc w:val="right"/>
            </w:pPr>
            <w:r>
              <w:rPr>
                <w:sz w:val="20"/>
              </w:rPr>
              <w:t xml:space="preserve">550,4</w:t>
            </w:r>
          </w:p>
        </w:tc>
        <w:tc>
          <w:tcPr>
            <w:tcW w:w="688" w:type="dxa"/>
          </w:tcPr>
          <w:p>
            <w:pPr>
              <w:pStyle w:val="0"/>
              <w:jc w:val="right"/>
            </w:pPr>
            <w:r>
              <w:rPr>
                <w:sz w:val="20"/>
              </w:rPr>
              <w:t xml:space="preserve">493,3</w:t>
            </w:r>
          </w:p>
        </w:tc>
        <w:tc>
          <w:tcPr>
            <w:tcW w:w="688" w:type="dxa"/>
          </w:tcPr>
          <w:p>
            <w:pPr>
              <w:pStyle w:val="0"/>
              <w:jc w:val="right"/>
            </w:pPr>
            <w:r>
              <w:rPr>
                <w:sz w:val="20"/>
              </w:rPr>
              <w:t xml:space="preserve">481,2</w:t>
            </w:r>
          </w:p>
        </w:tc>
        <w:tc>
          <w:tcPr>
            <w:tcW w:w="688" w:type="dxa"/>
          </w:tcPr>
          <w:p>
            <w:pPr>
              <w:pStyle w:val="0"/>
              <w:jc w:val="right"/>
            </w:pPr>
            <w:r>
              <w:rPr>
                <w:sz w:val="20"/>
              </w:rPr>
              <w:t xml:space="preserve">519,2</w:t>
            </w:r>
          </w:p>
        </w:tc>
        <w:tc>
          <w:tcPr>
            <w:tcW w:w="688" w:type="dxa"/>
          </w:tcPr>
          <w:p>
            <w:pPr>
              <w:pStyle w:val="0"/>
              <w:jc w:val="right"/>
            </w:pPr>
            <w:r>
              <w:rPr>
                <w:sz w:val="20"/>
              </w:rPr>
              <w:t xml:space="preserve">472,4</w:t>
            </w:r>
          </w:p>
        </w:tc>
        <w:tc>
          <w:tcPr>
            <w:tcW w:w="688" w:type="dxa"/>
          </w:tcPr>
          <w:p>
            <w:pPr>
              <w:pStyle w:val="0"/>
              <w:jc w:val="right"/>
            </w:pPr>
            <w:r>
              <w:rPr>
                <w:sz w:val="20"/>
              </w:rPr>
              <w:t xml:space="preserve">625,6</w:t>
            </w:r>
          </w:p>
        </w:tc>
        <w:tc>
          <w:tcPr>
            <w:tcW w:w="688" w:type="dxa"/>
          </w:tcPr>
          <w:p>
            <w:pPr>
              <w:pStyle w:val="0"/>
              <w:jc w:val="right"/>
            </w:pPr>
            <w:r>
              <w:rPr>
                <w:sz w:val="20"/>
              </w:rPr>
              <w:t xml:space="preserve">603,3</w:t>
            </w:r>
          </w:p>
        </w:tc>
        <w:tc>
          <w:tcPr>
            <w:tcW w:w="689" w:type="dxa"/>
          </w:tcPr>
          <w:p>
            <w:pPr>
              <w:pStyle w:val="0"/>
              <w:jc w:val="right"/>
            </w:pPr>
            <w:r>
              <w:rPr>
                <w:sz w:val="20"/>
              </w:rPr>
              <w:t xml:space="preserve">529,8</w:t>
            </w:r>
          </w:p>
        </w:tc>
      </w:tr>
      <w:tr>
        <w:tc>
          <w:tcPr>
            <w:tcW w:w="2149" w:type="dxa"/>
          </w:tcPr>
          <w:p>
            <w:pPr>
              <w:pStyle w:val="0"/>
            </w:pPr>
            <w:r>
              <w:rPr>
                <w:sz w:val="20"/>
              </w:rPr>
              <w:t xml:space="preserve">Корочанский район</w:t>
            </w:r>
          </w:p>
        </w:tc>
        <w:tc>
          <w:tcPr>
            <w:tcW w:w="688" w:type="dxa"/>
          </w:tcPr>
          <w:p>
            <w:pPr>
              <w:pStyle w:val="0"/>
              <w:jc w:val="right"/>
            </w:pPr>
            <w:r>
              <w:rPr>
                <w:sz w:val="20"/>
              </w:rPr>
              <w:t xml:space="preserve">392,2</w:t>
            </w:r>
          </w:p>
        </w:tc>
        <w:tc>
          <w:tcPr>
            <w:tcW w:w="688" w:type="dxa"/>
          </w:tcPr>
          <w:p>
            <w:pPr>
              <w:pStyle w:val="0"/>
              <w:jc w:val="right"/>
            </w:pPr>
            <w:r>
              <w:rPr>
                <w:sz w:val="20"/>
              </w:rPr>
              <w:t xml:space="preserve">454,2</w:t>
            </w:r>
          </w:p>
        </w:tc>
        <w:tc>
          <w:tcPr>
            <w:tcW w:w="688" w:type="dxa"/>
          </w:tcPr>
          <w:p>
            <w:pPr>
              <w:pStyle w:val="0"/>
              <w:jc w:val="right"/>
            </w:pPr>
            <w:r>
              <w:rPr>
                <w:sz w:val="20"/>
              </w:rPr>
              <w:t xml:space="preserve">472,2</w:t>
            </w:r>
          </w:p>
        </w:tc>
        <w:tc>
          <w:tcPr>
            <w:tcW w:w="688" w:type="dxa"/>
          </w:tcPr>
          <w:p>
            <w:pPr>
              <w:pStyle w:val="0"/>
              <w:jc w:val="right"/>
            </w:pPr>
            <w:r>
              <w:rPr>
                <w:sz w:val="20"/>
              </w:rPr>
              <w:t xml:space="preserve">448,8</w:t>
            </w:r>
          </w:p>
        </w:tc>
        <w:tc>
          <w:tcPr>
            <w:tcW w:w="688" w:type="dxa"/>
          </w:tcPr>
          <w:p>
            <w:pPr>
              <w:pStyle w:val="0"/>
              <w:jc w:val="right"/>
            </w:pPr>
            <w:r>
              <w:rPr>
                <w:sz w:val="20"/>
              </w:rPr>
              <w:t xml:space="preserve">384,8</w:t>
            </w:r>
          </w:p>
        </w:tc>
        <w:tc>
          <w:tcPr>
            <w:tcW w:w="688" w:type="dxa"/>
          </w:tcPr>
          <w:p>
            <w:pPr>
              <w:pStyle w:val="0"/>
              <w:jc w:val="right"/>
            </w:pPr>
            <w:r>
              <w:rPr>
                <w:sz w:val="20"/>
              </w:rPr>
              <w:t xml:space="preserve">424,5</w:t>
            </w:r>
          </w:p>
        </w:tc>
        <w:tc>
          <w:tcPr>
            <w:tcW w:w="688" w:type="dxa"/>
          </w:tcPr>
          <w:p>
            <w:pPr>
              <w:pStyle w:val="0"/>
              <w:jc w:val="right"/>
            </w:pPr>
            <w:r>
              <w:rPr>
                <w:sz w:val="20"/>
              </w:rPr>
              <w:t xml:space="preserve">397,8</w:t>
            </w:r>
          </w:p>
        </w:tc>
        <w:tc>
          <w:tcPr>
            <w:tcW w:w="688" w:type="dxa"/>
          </w:tcPr>
          <w:p>
            <w:pPr>
              <w:pStyle w:val="0"/>
              <w:jc w:val="right"/>
            </w:pPr>
            <w:r>
              <w:rPr>
                <w:sz w:val="20"/>
              </w:rPr>
              <w:t xml:space="preserve">551,8</w:t>
            </w:r>
          </w:p>
        </w:tc>
        <w:tc>
          <w:tcPr>
            <w:tcW w:w="688" w:type="dxa"/>
          </w:tcPr>
          <w:p>
            <w:pPr>
              <w:pStyle w:val="0"/>
              <w:jc w:val="right"/>
            </w:pPr>
            <w:r>
              <w:rPr>
                <w:sz w:val="20"/>
              </w:rPr>
              <w:t xml:space="preserve">515,6</w:t>
            </w:r>
          </w:p>
        </w:tc>
        <w:tc>
          <w:tcPr>
            <w:tcW w:w="689" w:type="dxa"/>
          </w:tcPr>
          <w:p>
            <w:pPr>
              <w:pStyle w:val="0"/>
              <w:jc w:val="right"/>
            </w:pPr>
            <w:r>
              <w:rPr>
                <w:sz w:val="20"/>
              </w:rPr>
              <w:t xml:space="preserve">516,7</w:t>
            </w:r>
          </w:p>
        </w:tc>
      </w:tr>
      <w:tr>
        <w:tc>
          <w:tcPr>
            <w:tcW w:w="2149" w:type="dxa"/>
          </w:tcPr>
          <w:p>
            <w:pPr>
              <w:pStyle w:val="0"/>
            </w:pPr>
            <w:r>
              <w:rPr>
                <w:sz w:val="20"/>
              </w:rPr>
              <w:t xml:space="preserve">Красненский район</w:t>
            </w:r>
          </w:p>
        </w:tc>
        <w:tc>
          <w:tcPr>
            <w:tcW w:w="688" w:type="dxa"/>
          </w:tcPr>
          <w:p>
            <w:pPr>
              <w:pStyle w:val="0"/>
              <w:jc w:val="right"/>
            </w:pPr>
            <w:r>
              <w:rPr>
                <w:sz w:val="20"/>
              </w:rPr>
              <w:t xml:space="preserve">534,8</w:t>
            </w:r>
          </w:p>
        </w:tc>
        <w:tc>
          <w:tcPr>
            <w:tcW w:w="688" w:type="dxa"/>
          </w:tcPr>
          <w:p>
            <w:pPr>
              <w:pStyle w:val="0"/>
              <w:jc w:val="right"/>
            </w:pPr>
            <w:r>
              <w:rPr>
                <w:sz w:val="20"/>
              </w:rPr>
              <w:t xml:space="preserve">415,4</w:t>
            </w:r>
          </w:p>
        </w:tc>
        <w:tc>
          <w:tcPr>
            <w:tcW w:w="688" w:type="dxa"/>
          </w:tcPr>
          <w:p>
            <w:pPr>
              <w:pStyle w:val="0"/>
              <w:jc w:val="right"/>
            </w:pPr>
            <w:r>
              <w:rPr>
                <w:sz w:val="20"/>
              </w:rPr>
              <w:t xml:space="preserve">461,7</w:t>
            </w:r>
          </w:p>
        </w:tc>
        <w:tc>
          <w:tcPr>
            <w:tcW w:w="688" w:type="dxa"/>
          </w:tcPr>
          <w:p>
            <w:pPr>
              <w:pStyle w:val="0"/>
              <w:jc w:val="right"/>
            </w:pPr>
            <w:r>
              <w:rPr>
                <w:sz w:val="20"/>
              </w:rPr>
              <w:t xml:space="preserve">433,1</w:t>
            </w:r>
          </w:p>
        </w:tc>
        <w:tc>
          <w:tcPr>
            <w:tcW w:w="688" w:type="dxa"/>
          </w:tcPr>
          <w:p>
            <w:pPr>
              <w:pStyle w:val="0"/>
              <w:jc w:val="right"/>
            </w:pPr>
            <w:r>
              <w:rPr>
                <w:sz w:val="20"/>
              </w:rPr>
              <w:t xml:space="preserve">499,7</w:t>
            </w:r>
          </w:p>
        </w:tc>
        <w:tc>
          <w:tcPr>
            <w:tcW w:w="688" w:type="dxa"/>
          </w:tcPr>
          <w:p>
            <w:pPr>
              <w:pStyle w:val="0"/>
              <w:jc w:val="right"/>
            </w:pPr>
            <w:r>
              <w:rPr>
                <w:sz w:val="20"/>
              </w:rPr>
              <w:t xml:space="preserve">449,8</w:t>
            </w:r>
          </w:p>
        </w:tc>
        <w:tc>
          <w:tcPr>
            <w:tcW w:w="688" w:type="dxa"/>
          </w:tcPr>
          <w:p>
            <w:pPr>
              <w:pStyle w:val="0"/>
              <w:jc w:val="right"/>
            </w:pPr>
            <w:r>
              <w:rPr>
                <w:sz w:val="20"/>
              </w:rPr>
              <w:t xml:space="preserve">605,4</w:t>
            </w:r>
          </w:p>
        </w:tc>
        <w:tc>
          <w:tcPr>
            <w:tcW w:w="688" w:type="dxa"/>
          </w:tcPr>
          <w:p>
            <w:pPr>
              <w:pStyle w:val="0"/>
              <w:jc w:val="right"/>
            </w:pPr>
            <w:r>
              <w:rPr>
                <w:sz w:val="20"/>
              </w:rPr>
              <w:t xml:space="preserve">396,1</w:t>
            </w:r>
          </w:p>
        </w:tc>
        <w:tc>
          <w:tcPr>
            <w:tcW w:w="688" w:type="dxa"/>
          </w:tcPr>
          <w:p>
            <w:pPr>
              <w:pStyle w:val="0"/>
              <w:jc w:val="right"/>
            </w:pPr>
            <w:r>
              <w:rPr>
                <w:sz w:val="20"/>
              </w:rPr>
              <w:t xml:space="preserve">507,6</w:t>
            </w:r>
          </w:p>
        </w:tc>
        <w:tc>
          <w:tcPr>
            <w:tcW w:w="689" w:type="dxa"/>
          </w:tcPr>
          <w:p>
            <w:pPr>
              <w:pStyle w:val="0"/>
              <w:jc w:val="right"/>
            </w:pPr>
            <w:r>
              <w:rPr>
                <w:sz w:val="20"/>
              </w:rPr>
              <w:t xml:space="preserve">406,1</w:t>
            </w:r>
          </w:p>
        </w:tc>
      </w:tr>
      <w:tr>
        <w:tc>
          <w:tcPr>
            <w:tcW w:w="2149" w:type="dxa"/>
          </w:tcPr>
          <w:p>
            <w:pPr>
              <w:pStyle w:val="0"/>
            </w:pPr>
            <w:r>
              <w:rPr>
                <w:sz w:val="20"/>
              </w:rPr>
              <w:t xml:space="preserve">Красногвардейский район</w:t>
            </w:r>
          </w:p>
        </w:tc>
        <w:tc>
          <w:tcPr>
            <w:tcW w:w="688" w:type="dxa"/>
          </w:tcPr>
          <w:p>
            <w:pPr>
              <w:pStyle w:val="0"/>
              <w:jc w:val="right"/>
            </w:pPr>
            <w:r>
              <w:rPr>
                <w:sz w:val="20"/>
              </w:rPr>
              <w:t xml:space="preserve">423,5</w:t>
            </w:r>
          </w:p>
        </w:tc>
        <w:tc>
          <w:tcPr>
            <w:tcW w:w="688" w:type="dxa"/>
          </w:tcPr>
          <w:p>
            <w:pPr>
              <w:pStyle w:val="0"/>
              <w:jc w:val="right"/>
            </w:pPr>
            <w:r>
              <w:rPr>
                <w:sz w:val="20"/>
              </w:rPr>
              <w:t xml:space="preserve">366,8</w:t>
            </w:r>
          </w:p>
        </w:tc>
        <w:tc>
          <w:tcPr>
            <w:tcW w:w="688" w:type="dxa"/>
          </w:tcPr>
          <w:p>
            <w:pPr>
              <w:pStyle w:val="0"/>
              <w:jc w:val="right"/>
            </w:pPr>
            <w:r>
              <w:rPr>
                <w:sz w:val="20"/>
              </w:rPr>
              <w:t xml:space="preserve">460,6</w:t>
            </w:r>
          </w:p>
        </w:tc>
        <w:tc>
          <w:tcPr>
            <w:tcW w:w="688" w:type="dxa"/>
          </w:tcPr>
          <w:p>
            <w:pPr>
              <w:pStyle w:val="0"/>
              <w:jc w:val="right"/>
            </w:pPr>
            <w:r>
              <w:rPr>
                <w:sz w:val="20"/>
              </w:rPr>
              <w:t xml:space="preserve">421,0</w:t>
            </w:r>
          </w:p>
        </w:tc>
        <w:tc>
          <w:tcPr>
            <w:tcW w:w="688" w:type="dxa"/>
          </w:tcPr>
          <w:p>
            <w:pPr>
              <w:pStyle w:val="0"/>
              <w:jc w:val="right"/>
            </w:pPr>
            <w:r>
              <w:rPr>
                <w:sz w:val="20"/>
              </w:rPr>
              <w:t xml:space="preserve">504,6</w:t>
            </w:r>
          </w:p>
        </w:tc>
        <w:tc>
          <w:tcPr>
            <w:tcW w:w="688" w:type="dxa"/>
          </w:tcPr>
          <w:p>
            <w:pPr>
              <w:pStyle w:val="0"/>
              <w:jc w:val="right"/>
            </w:pPr>
            <w:r>
              <w:rPr>
                <w:sz w:val="20"/>
              </w:rPr>
              <w:t xml:space="preserve">356,5</w:t>
            </w:r>
          </w:p>
        </w:tc>
        <w:tc>
          <w:tcPr>
            <w:tcW w:w="688" w:type="dxa"/>
          </w:tcPr>
          <w:p>
            <w:pPr>
              <w:pStyle w:val="0"/>
              <w:jc w:val="right"/>
            </w:pPr>
            <w:r>
              <w:rPr>
                <w:sz w:val="20"/>
              </w:rPr>
              <w:t xml:space="preserve">429,7</w:t>
            </w:r>
          </w:p>
        </w:tc>
        <w:tc>
          <w:tcPr>
            <w:tcW w:w="688" w:type="dxa"/>
          </w:tcPr>
          <w:p>
            <w:pPr>
              <w:pStyle w:val="0"/>
              <w:jc w:val="right"/>
            </w:pPr>
            <w:r>
              <w:rPr>
                <w:sz w:val="20"/>
              </w:rPr>
              <w:t xml:space="preserve">357,7</w:t>
            </w:r>
          </w:p>
        </w:tc>
        <w:tc>
          <w:tcPr>
            <w:tcW w:w="688" w:type="dxa"/>
          </w:tcPr>
          <w:p>
            <w:pPr>
              <w:pStyle w:val="0"/>
              <w:jc w:val="right"/>
            </w:pPr>
            <w:r>
              <w:rPr>
                <w:sz w:val="20"/>
              </w:rPr>
              <w:t xml:space="preserve">366,5</w:t>
            </w:r>
          </w:p>
        </w:tc>
        <w:tc>
          <w:tcPr>
            <w:tcW w:w="689" w:type="dxa"/>
          </w:tcPr>
          <w:p>
            <w:pPr>
              <w:pStyle w:val="0"/>
              <w:jc w:val="right"/>
            </w:pPr>
            <w:r>
              <w:rPr>
                <w:sz w:val="20"/>
              </w:rPr>
              <w:t xml:space="preserve">382,4</w:t>
            </w:r>
          </w:p>
        </w:tc>
      </w:tr>
      <w:tr>
        <w:tc>
          <w:tcPr>
            <w:tcW w:w="2149" w:type="dxa"/>
          </w:tcPr>
          <w:p>
            <w:pPr>
              <w:pStyle w:val="0"/>
            </w:pPr>
            <w:r>
              <w:rPr>
                <w:sz w:val="20"/>
              </w:rPr>
              <w:t xml:space="preserve">Краснояружский район</w:t>
            </w:r>
          </w:p>
        </w:tc>
        <w:tc>
          <w:tcPr>
            <w:tcW w:w="688" w:type="dxa"/>
          </w:tcPr>
          <w:p>
            <w:pPr>
              <w:pStyle w:val="0"/>
              <w:jc w:val="right"/>
            </w:pPr>
            <w:r>
              <w:rPr>
                <w:sz w:val="20"/>
              </w:rPr>
              <w:t xml:space="preserve">447,8</w:t>
            </w:r>
          </w:p>
        </w:tc>
        <w:tc>
          <w:tcPr>
            <w:tcW w:w="688" w:type="dxa"/>
          </w:tcPr>
          <w:p>
            <w:pPr>
              <w:pStyle w:val="0"/>
              <w:jc w:val="right"/>
            </w:pPr>
            <w:r>
              <w:rPr>
                <w:sz w:val="20"/>
              </w:rPr>
              <w:t xml:space="preserve">315,5</w:t>
            </w:r>
          </w:p>
        </w:tc>
        <w:tc>
          <w:tcPr>
            <w:tcW w:w="688" w:type="dxa"/>
          </w:tcPr>
          <w:p>
            <w:pPr>
              <w:pStyle w:val="0"/>
              <w:jc w:val="right"/>
            </w:pPr>
            <w:r>
              <w:rPr>
                <w:sz w:val="20"/>
              </w:rPr>
              <w:t xml:space="preserve">344,7</w:t>
            </w:r>
          </w:p>
        </w:tc>
        <w:tc>
          <w:tcPr>
            <w:tcW w:w="688" w:type="dxa"/>
          </w:tcPr>
          <w:p>
            <w:pPr>
              <w:pStyle w:val="0"/>
              <w:jc w:val="right"/>
            </w:pPr>
            <w:r>
              <w:rPr>
                <w:sz w:val="20"/>
              </w:rPr>
              <w:t xml:space="preserve">420,6</w:t>
            </w:r>
          </w:p>
        </w:tc>
        <w:tc>
          <w:tcPr>
            <w:tcW w:w="688" w:type="dxa"/>
          </w:tcPr>
          <w:p>
            <w:pPr>
              <w:pStyle w:val="0"/>
              <w:jc w:val="right"/>
            </w:pPr>
            <w:r>
              <w:rPr>
                <w:sz w:val="20"/>
              </w:rPr>
              <w:t xml:space="preserve">371,8</w:t>
            </w:r>
          </w:p>
        </w:tc>
        <w:tc>
          <w:tcPr>
            <w:tcW w:w="688" w:type="dxa"/>
          </w:tcPr>
          <w:p>
            <w:pPr>
              <w:pStyle w:val="0"/>
              <w:jc w:val="right"/>
            </w:pPr>
            <w:r>
              <w:rPr>
                <w:sz w:val="20"/>
              </w:rPr>
              <w:t xml:space="preserve">451,2</w:t>
            </w:r>
          </w:p>
        </w:tc>
        <w:tc>
          <w:tcPr>
            <w:tcW w:w="688" w:type="dxa"/>
          </w:tcPr>
          <w:p>
            <w:pPr>
              <w:pStyle w:val="0"/>
              <w:jc w:val="right"/>
            </w:pPr>
            <w:r>
              <w:rPr>
                <w:sz w:val="20"/>
              </w:rPr>
              <w:t xml:space="preserve">452,1</w:t>
            </w:r>
          </w:p>
        </w:tc>
        <w:tc>
          <w:tcPr>
            <w:tcW w:w="688" w:type="dxa"/>
          </w:tcPr>
          <w:p>
            <w:pPr>
              <w:pStyle w:val="0"/>
              <w:jc w:val="right"/>
            </w:pPr>
            <w:r>
              <w:rPr>
                <w:sz w:val="20"/>
              </w:rPr>
              <w:t xml:space="preserve">484,9</w:t>
            </w:r>
          </w:p>
        </w:tc>
        <w:tc>
          <w:tcPr>
            <w:tcW w:w="688" w:type="dxa"/>
          </w:tcPr>
          <w:p>
            <w:pPr>
              <w:pStyle w:val="0"/>
              <w:jc w:val="right"/>
            </w:pPr>
            <w:r>
              <w:rPr>
                <w:sz w:val="20"/>
              </w:rPr>
              <w:t xml:space="preserve">422,3</w:t>
            </w:r>
          </w:p>
        </w:tc>
        <w:tc>
          <w:tcPr>
            <w:tcW w:w="689" w:type="dxa"/>
          </w:tcPr>
          <w:p>
            <w:pPr>
              <w:pStyle w:val="0"/>
              <w:jc w:val="right"/>
            </w:pPr>
            <w:r>
              <w:rPr>
                <w:sz w:val="20"/>
              </w:rPr>
              <w:t xml:space="preserve">499,8</w:t>
            </w:r>
          </w:p>
        </w:tc>
      </w:tr>
      <w:tr>
        <w:tc>
          <w:tcPr>
            <w:tcW w:w="2149" w:type="dxa"/>
          </w:tcPr>
          <w:p>
            <w:pPr>
              <w:pStyle w:val="0"/>
            </w:pPr>
            <w:r>
              <w:rPr>
                <w:sz w:val="20"/>
              </w:rPr>
              <w:t xml:space="preserve">Новооскольский городской округ</w:t>
            </w:r>
          </w:p>
        </w:tc>
        <w:tc>
          <w:tcPr>
            <w:tcW w:w="688" w:type="dxa"/>
          </w:tcPr>
          <w:p>
            <w:pPr>
              <w:pStyle w:val="0"/>
              <w:jc w:val="right"/>
            </w:pPr>
            <w:r>
              <w:rPr>
                <w:sz w:val="20"/>
              </w:rPr>
              <w:t xml:space="preserve">427,0</w:t>
            </w:r>
          </w:p>
        </w:tc>
        <w:tc>
          <w:tcPr>
            <w:tcW w:w="688" w:type="dxa"/>
          </w:tcPr>
          <w:p>
            <w:pPr>
              <w:pStyle w:val="0"/>
              <w:jc w:val="right"/>
            </w:pPr>
            <w:r>
              <w:rPr>
                <w:sz w:val="20"/>
              </w:rPr>
              <w:t xml:space="preserve">455,9</w:t>
            </w:r>
          </w:p>
        </w:tc>
        <w:tc>
          <w:tcPr>
            <w:tcW w:w="688" w:type="dxa"/>
          </w:tcPr>
          <w:p>
            <w:pPr>
              <w:pStyle w:val="0"/>
              <w:jc w:val="right"/>
            </w:pPr>
            <w:r>
              <w:rPr>
                <w:sz w:val="20"/>
              </w:rPr>
              <w:t xml:space="preserve">372,2</w:t>
            </w:r>
          </w:p>
        </w:tc>
        <w:tc>
          <w:tcPr>
            <w:tcW w:w="688" w:type="dxa"/>
          </w:tcPr>
          <w:p>
            <w:pPr>
              <w:pStyle w:val="0"/>
              <w:jc w:val="right"/>
            </w:pPr>
            <w:r>
              <w:rPr>
                <w:sz w:val="20"/>
              </w:rPr>
              <w:t xml:space="preserve">433,3</w:t>
            </w:r>
          </w:p>
        </w:tc>
        <w:tc>
          <w:tcPr>
            <w:tcW w:w="688" w:type="dxa"/>
          </w:tcPr>
          <w:p>
            <w:pPr>
              <w:pStyle w:val="0"/>
              <w:jc w:val="right"/>
            </w:pPr>
            <w:r>
              <w:rPr>
                <w:sz w:val="20"/>
              </w:rPr>
              <w:t xml:space="preserve">436,6</w:t>
            </w:r>
          </w:p>
        </w:tc>
        <w:tc>
          <w:tcPr>
            <w:tcW w:w="688" w:type="dxa"/>
          </w:tcPr>
          <w:p>
            <w:pPr>
              <w:pStyle w:val="0"/>
              <w:jc w:val="right"/>
            </w:pPr>
            <w:r>
              <w:rPr>
                <w:sz w:val="20"/>
              </w:rPr>
              <w:t xml:space="preserve">483,0</w:t>
            </w:r>
          </w:p>
        </w:tc>
        <w:tc>
          <w:tcPr>
            <w:tcW w:w="688" w:type="dxa"/>
          </w:tcPr>
          <w:p>
            <w:pPr>
              <w:pStyle w:val="0"/>
              <w:jc w:val="right"/>
            </w:pPr>
            <w:r>
              <w:rPr>
                <w:sz w:val="20"/>
              </w:rPr>
              <w:t xml:space="preserve">423,7</w:t>
            </w:r>
          </w:p>
        </w:tc>
        <w:tc>
          <w:tcPr>
            <w:tcW w:w="688" w:type="dxa"/>
          </w:tcPr>
          <w:p>
            <w:pPr>
              <w:pStyle w:val="0"/>
              <w:jc w:val="right"/>
            </w:pPr>
            <w:r>
              <w:rPr>
                <w:sz w:val="20"/>
              </w:rPr>
              <w:t xml:space="preserve">500,1</w:t>
            </w:r>
          </w:p>
        </w:tc>
        <w:tc>
          <w:tcPr>
            <w:tcW w:w="688" w:type="dxa"/>
          </w:tcPr>
          <w:p>
            <w:pPr>
              <w:pStyle w:val="0"/>
              <w:jc w:val="right"/>
            </w:pPr>
            <w:r>
              <w:rPr>
                <w:sz w:val="20"/>
              </w:rPr>
              <w:t xml:space="preserve">486,7</w:t>
            </w:r>
          </w:p>
        </w:tc>
        <w:tc>
          <w:tcPr>
            <w:tcW w:w="689" w:type="dxa"/>
          </w:tcPr>
          <w:p>
            <w:pPr>
              <w:pStyle w:val="0"/>
              <w:jc w:val="right"/>
            </w:pPr>
            <w:r>
              <w:rPr>
                <w:sz w:val="20"/>
              </w:rPr>
              <w:t xml:space="preserve">511,7</w:t>
            </w:r>
          </w:p>
        </w:tc>
      </w:tr>
      <w:tr>
        <w:tc>
          <w:tcPr>
            <w:tcW w:w="2149" w:type="dxa"/>
          </w:tcPr>
          <w:p>
            <w:pPr>
              <w:pStyle w:val="0"/>
            </w:pPr>
            <w:r>
              <w:rPr>
                <w:sz w:val="20"/>
              </w:rPr>
              <w:t xml:space="preserve">Прохоровский район</w:t>
            </w:r>
          </w:p>
        </w:tc>
        <w:tc>
          <w:tcPr>
            <w:tcW w:w="688" w:type="dxa"/>
          </w:tcPr>
          <w:p>
            <w:pPr>
              <w:pStyle w:val="0"/>
              <w:jc w:val="right"/>
            </w:pPr>
            <w:r>
              <w:rPr>
                <w:sz w:val="20"/>
              </w:rPr>
              <w:t xml:space="preserve">344,8</w:t>
            </w:r>
          </w:p>
        </w:tc>
        <w:tc>
          <w:tcPr>
            <w:tcW w:w="688" w:type="dxa"/>
          </w:tcPr>
          <w:p>
            <w:pPr>
              <w:pStyle w:val="0"/>
              <w:jc w:val="right"/>
            </w:pPr>
            <w:r>
              <w:rPr>
                <w:sz w:val="20"/>
              </w:rPr>
              <w:t xml:space="preserve">388,0</w:t>
            </w:r>
          </w:p>
        </w:tc>
        <w:tc>
          <w:tcPr>
            <w:tcW w:w="688" w:type="dxa"/>
          </w:tcPr>
          <w:p>
            <w:pPr>
              <w:pStyle w:val="0"/>
              <w:jc w:val="right"/>
            </w:pPr>
            <w:r>
              <w:rPr>
                <w:sz w:val="20"/>
              </w:rPr>
              <w:t xml:space="preserve">379,3</w:t>
            </w:r>
          </w:p>
        </w:tc>
        <w:tc>
          <w:tcPr>
            <w:tcW w:w="688" w:type="dxa"/>
          </w:tcPr>
          <w:p>
            <w:pPr>
              <w:pStyle w:val="0"/>
              <w:jc w:val="right"/>
            </w:pPr>
            <w:r>
              <w:rPr>
                <w:sz w:val="20"/>
              </w:rPr>
              <w:t xml:space="preserve">417,4</w:t>
            </w:r>
          </w:p>
        </w:tc>
        <w:tc>
          <w:tcPr>
            <w:tcW w:w="688" w:type="dxa"/>
          </w:tcPr>
          <w:p>
            <w:pPr>
              <w:pStyle w:val="0"/>
              <w:jc w:val="right"/>
            </w:pPr>
            <w:r>
              <w:rPr>
                <w:sz w:val="20"/>
              </w:rPr>
              <w:t xml:space="preserve">475,9</w:t>
            </w:r>
          </w:p>
        </w:tc>
        <w:tc>
          <w:tcPr>
            <w:tcW w:w="688" w:type="dxa"/>
          </w:tcPr>
          <w:p>
            <w:pPr>
              <w:pStyle w:val="0"/>
              <w:jc w:val="right"/>
            </w:pPr>
            <w:r>
              <w:rPr>
                <w:sz w:val="20"/>
              </w:rPr>
              <w:t xml:space="preserve">456,5</w:t>
            </w:r>
          </w:p>
        </w:tc>
        <w:tc>
          <w:tcPr>
            <w:tcW w:w="688" w:type="dxa"/>
          </w:tcPr>
          <w:p>
            <w:pPr>
              <w:pStyle w:val="0"/>
              <w:jc w:val="right"/>
            </w:pPr>
            <w:r>
              <w:rPr>
                <w:sz w:val="20"/>
              </w:rPr>
              <w:t xml:space="preserve">405,1</w:t>
            </w:r>
          </w:p>
        </w:tc>
        <w:tc>
          <w:tcPr>
            <w:tcW w:w="688" w:type="dxa"/>
          </w:tcPr>
          <w:p>
            <w:pPr>
              <w:pStyle w:val="0"/>
              <w:jc w:val="right"/>
            </w:pPr>
            <w:r>
              <w:rPr>
                <w:sz w:val="20"/>
              </w:rPr>
              <w:t xml:space="preserve">415,1</w:t>
            </w:r>
          </w:p>
        </w:tc>
        <w:tc>
          <w:tcPr>
            <w:tcW w:w="688" w:type="dxa"/>
          </w:tcPr>
          <w:p>
            <w:pPr>
              <w:pStyle w:val="0"/>
              <w:jc w:val="right"/>
            </w:pPr>
            <w:r>
              <w:rPr>
                <w:sz w:val="20"/>
              </w:rPr>
              <w:t xml:space="preserve">434,7</w:t>
            </w:r>
          </w:p>
        </w:tc>
        <w:tc>
          <w:tcPr>
            <w:tcW w:w="689" w:type="dxa"/>
          </w:tcPr>
          <w:p>
            <w:pPr>
              <w:pStyle w:val="0"/>
              <w:jc w:val="right"/>
            </w:pPr>
            <w:r>
              <w:rPr>
                <w:sz w:val="20"/>
              </w:rPr>
              <w:t xml:space="preserve">341,1</w:t>
            </w:r>
          </w:p>
        </w:tc>
      </w:tr>
      <w:tr>
        <w:tc>
          <w:tcPr>
            <w:tcW w:w="2149" w:type="dxa"/>
          </w:tcPr>
          <w:p>
            <w:pPr>
              <w:pStyle w:val="0"/>
            </w:pPr>
            <w:r>
              <w:rPr>
                <w:sz w:val="20"/>
              </w:rPr>
              <w:t xml:space="preserve">Ракитянский район</w:t>
            </w:r>
          </w:p>
        </w:tc>
        <w:tc>
          <w:tcPr>
            <w:tcW w:w="688" w:type="dxa"/>
          </w:tcPr>
          <w:p>
            <w:pPr>
              <w:pStyle w:val="0"/>
              <w:jc w:val="right"/>
            </w:pPr>
            <w:r>
              <w:rPr>
                <w:sz w:val="20"/>
              </w:rPr>
              <w:t xml:space="preserve">405,2</w:t>
            </w:r>
          </w:p>
        </w:tc>
        <w:tc>
          <w:tcPr>
            <w:tcW w:w="688" w:type="dxa"/>
          </w:tcPr>
          <w:p>
            <w:pPr>
              <w:pStyle w:val="0"/>
              <w:jc w:val="right"/>
            </w:pPr>
            <w:r>
              <w:rPr>
                <w:sz w:val="20"/>
              </w:rPr>
              <w:t xml:space="preserve">453,6</w:t>
            </w:r>
          </w:p>
        </w:tc>
        <w:tc>
          <w:tcPr>
            <w:tcW w:w="688" w:type="dxa"/>
          </w:tcPr>
          <w:p>
            <w:pPr>
              <w:pStyle w:val="0"/>
              <w:jc w:val="right"/>
            </w:pPr>
            <w:r>
              <w:rPr>
                <w:sz w:val="20"/>
              </w:rPr>
              <w:t xml:space="preserve">456,3</w:t>
            </w:r>
          </w:p>
        </w:tc>
        <w:tc>
          <w:tcPr>
            <w:tcW w:w="688" w:type="dxa"/>
          </w:tcPr>
          <w:p>
            <w:pPr>
              <w:pStyle w:val="0"/>
              <w:jc w:val="right"/>
            </w:pPr>
            <w:r>
              <w:rPr>
                <w:sz w:val="20"/>
              </w:rPr>
              <w:t xml:space="preserve">435,2</w:t>
            </w:r>
          </w:p>
        </w:tc>
        <w:tc>
          <w:tcPr>
            <w:tcW w:w="688" w:type="dxa"/>
          </w:tcPr>
          <w:p>
            <w:pPr>
              <w:pStyle w:val="0"/>
              <w:jc w:val="right"/>
            </w:pPr>
            <w:r>
              <w:rPr>
                <w:sz w:val="20"/>
              </w:rPr>
              <w:t xml:space="preserve">469,2</w:t>
            </w:r>
          </w:p>
        </w:tc>
        <w:tc>
          <w:tcPr>
            <w:tcW w:w="688" w:type="dxa"/>
          </w:tcPr>
          <w:p>
            <w:pPr>
              <w:pStyle w:val="0"/>
              <w:jc w:val="right"/>
            </w:pPr>
            <w:r>
              <w:rPr>
                <w:sz w:val="20"/>
              </w:rPr>
              <w:t xml:space="preserve">430,4</w:t>
            </w:r>
          </w:p>
        </w:tc>
        <w:tc>
          <w:tcPr>
            <w:tcW w:w="688" w:type="dxa"/>
          </w:tcPr>
          <w:p>
            <w:pPr>
              <w:pStyle w:val="0"/>
              <w:jc w:val="right"/>
            </w:pPr>
            <w:r>
              <w:rPr>
                <w:sz w:val="20"/>
              </w:rPr>
              <w:t xml:space="preserve">459,4</w:t>
            </w:r>
          </w:p>
        </w:tc>
        <w:tc>
          <w:tcPr>
            <w:tcW w:w="688" w:type="dxa"/>
          </w:tcPr>
          <w:p>
            <w:pPr>
              <w:pStyle w:val="0"/>
              <w:jc w:val="right"/>
            </w:pPr>
            <w:r>
              <w:rPr>
                <w:sz w:val="20"/>
              </w:rPr>
              <w:t xml:space="preserve">354,8</w:t>
            </w:r>
          </w:p>
        </w:tc>
        <w:tc>
          <w:tcPr>
            <w:tcW w:w="688" w:type="dxa"/>
          </w:tcPr>
          <w:p>
            <w:pPr>
              <w:pStyle w:val="0"/>
              <w:jc w:val="right"/>
            </w:pPr>
            <w:r>
              <w:rPr>
                <w:sz w:val="20"/>
              </w:rPr>
              <w:t xml:space="preserve">427,3</w:t>
            </w:r>
          </w:p>
        </w:tc>
        <w:tc>
          <w:tcPr>
            <w:tcW w:w="689" w:type="dxa"/>
          </w:tcPr>
          <w:p>
            <w:pPr>
              <w:pStyle w:val="0"/>
              <w:jc w:val="right"/>
            </w:pPr>
            <w:r>
              <w:rPr>
                <w:sz w:val="20"/>
              </w:rPr>
              <w:t xml:space="preserve">467,7</w:t>
            </w:r>
          </w:p>
        </w:tc>
      </w:tr>
      <w:tr>
        <w:tc>
          <w:tcPr>
            <w:tcW w:w="2149" w:type="dxa"/>
          </w:tcPr>
          <w:p>
            <w:pPr>
              <w:pStyle w:val="0"/>
            </w:pPr>
            <w:r>
              <w:rPr>
                <w:sz w:val="20"/>
              </w:rPr>
              <w:t xml:space="preserve">Ровеньский район</w:t>
            </w:r>
          </w:p>
        </w:tc>
        <w:tc>
          <w:tcPr>
            <w:tcW w:w="688" w:type="dxa"/>
          </w:tcPr>
          <w:p>
            <w:pPr>
              <w:pStyle w:val="0"/>
              <w:jc w:val="right"/>
            </w:pPr>
            <w:r>
              <w:rPr>
                <w:sz w:val="20"/>
              </w:rPr>
              <w:t xml:space="preserve">423,4</w:t>
            </w:r>
          </w:p>
        </w:tc>
        <w:tc>
          <w:tcPr>
            <w:tcW w:w="688" w:type="dxa"/>
          </w:tcPr>
          <w:p>
            <w:pPr>
              <w:pStyle w:val="0"/>
              <w:jc w:val="right"/>
            </w:pPr>
            <w:r>
              <w:rPr>
                <w:sz w:val="20"/>
              </w:rPr>
              <w:t xml:space="preserve">425,0</w:t>
            </w:r>
          </w:p>
        </w:tc>
        <w:tc>
          <w:tcPr>
            <w:tcW w:w="688" w:type="dxa"/>
          </w:tcPr>
          <w:p>
            <w:pPr>
              <w:pStyle w:val="0"/>
              <w:jc w:val="right"/>
            </w:pPr>
            <w:r>
              <w:rPr>
                <w:sz w:val="20"/>
              </w:rPr>
              <w:t xml:space="preserve">416,2</w:t>
            </w:r>
          </w:p>
        </w:tc>
        <w:tc>
          <w:tcPr>
            <w:tcW w:w="688" w:type="dxa"/>
          </w:tcPr>
          <w:p>
            <w:pPr>
              <w:pStyle w:val="0"/>
              <w:jc w:val="right"/>
            </w:pPr>
            <w:r>
              <w:rPr>
                <w:sz w:val="20"/>
              </w:rPr>
              <w:t xml:space="preserve">465,8</w:t>
            </w:r>
          </w:p>
        </w:tc>
        <w:tc>
          <w:tcPr>
            <w:tcW w:w="688" w:type="dxa"/>
          </w:tcPr>
          <w:p>
            <w:pPr>
              <w:pStyle w:val="0"/>
              <w:jc w:val="right"/>
            </w:pPr>
            <w:r>
              <w:rPr>
                <w:sz w:val="20"/>
              </w:rPr>
              <w:t xml:space="preserve">381,0</w:t>
            </w:r>
          </w:p>
        </w:tc>
        <w:tc>
          <w:tcPr>
            <w:tcW w:w="688" w:type="dxa"/>
          </w:tcPr>
          <w:p>
            <w:pPr>
              <w:pStyle w:val="0"/>
              <w:jc w:val="right"/>
            </w:pPr>
            <w:r>
              <w:rPr>
                <w:sz w:val="20"/>
              </w:rPr>
              <w:t xml:space="preserve">385,9</w:t>
            </w:r>
          </w:p>
        </w:tc>
        <w:tc>
          <w:tcPr>
            <w:tcW w:w="688" w:type="dxa"/>
          </w:tcPr>
          <w:p>
            <w:pPr>
              <w:pStyle w:val="0"/>
              <w:jc w:val="right"/>
            </w:pPr>
            <w:r>
              <w:rPr>
                <w:sz w:val="20"/>
              </w:rPr>
              <w:t xml:space="preserve">397,2</w:t>
            </w:r>
          </w:p>
        </w:tc>
        <w:tc>
          <w:tcPr>
            <w:tcW w:w="688" w:type="dxa"/>
          </w:tcPr>
          <w:p>
            <w:pPr>
              <w:pStyle w:val="0"/>
              <w:jc w:val="right"/>
            </w:pPr>
            <w:r>
              <w:rPr>
                <w:sz w:val="20"/>
              </w:rPr>
              <w:t xml:space="preserve">454,5</w:t>
            </w:r>
          </w:p>
        </w:tc>
        <w:tc>
          <w:tcPr>
            <w:tcW w:w="688" w:type="dxa"/>
          </w:tcPr>
          <w:p>
            <w:pPr>
              <w:pStyle w:val="0"/>
              <w:jc w:val="right"/>
            </w:pPr>
            <w:r>
              <w:rPr>
                <w:sz w:val="20"/>
              </w:rPr>
              <w:t xml:space="preserve">447,8</w:t>
            </w:r>
          </w:p>
        </w:tc>
        <w:tc>
          <w:tcPr>
            <w:tcW w:w="689" w:type="dxa"/>
          </w:tcPr>
          <w:p>
            <w:pPr>
              <w:pStyle w:val="0"/>
              <w:jc w:val="right"/>
            </w:pPr>
            <w:r>
              <w:rPr>
                <w:sz w:val="20"/>
              </w:rPr>
              <w:t xml:space="preserve">379,5</w:t>
            </w:r>
          </w:p>
        </w:tc>
      </w:tr>
      <w:tr>
        <w:tc>
          <w:tcPr>
            <w:tcW w:w="2149" w:type="dxa"/>
          </w:tcPr>
          <w:p>
            <w:pPr>
              <w:pStyle w:val="0"/>
            </w:pPr>
            <w:r>
              <w:rPr>
                <w:sz w:val="20"/>
              </w:rPr>
              <w:t xml:space="preserve">Старооскольский городской округ</w:t>
            </w:r>
          </w:p>
        </w:tc>
        <w:tc>
          <w:tcPr>
            <w:tcW w:w="688" w:type="dxa"/>
          </w:tcPr>
          <w:p>
            <w:pPr>
              <w:pStyle w:val="0"/>
              <w:jc w:val="right"/>
            </w:pPr>
            <w:r>
              <w:rPr>
                <w:sz w:val="20"/>
              </w:rPr>
              <w:t xml:space="preserve">322,0</w:t>
            </w:r>
          </w:p>
        </w:tc>
        <w:tc>
          <w:tcPr>
            <w:tcW w:w="688" w:type="dxa"/>
          </w:tcPr>
          <w:p>
            <w:pPr>
              <w:pStyle w:val="0"/>
              <w:jc w:val="right"/>
            </w:pPr>
            <w:r>
              <w:rPr>
                <w:sz w:val="20"/>
              </w:rPr>
              <w:t xml:space="preserve">389,3</w:t>
            </w:r>
          </w:p>
        </w:tc>
        <w:tc>
          <w:tcPr>
            <w:tcW w:w="688" w:type="dxa"/>
          </w:tcPr>
          <w:p>
            <w:pPr>
              <w:pStyle w:val="0"/>
              <w:jc w:val="right"/>
            </w:pPr>
            <w:r>
              <w:rPr>
                <w:sz w:val="20"/>
              </w:rPr>
              <w:t xml:space="preserve">389,6</w:t>
            </w:r>
          </w:p>
        </w:tc>
        <w:tc>
          <w:tcPr>
            <w:tcW w:w="688" w:type="dxa"/>
          </w:tcPr>
          <w:p>
            <w:pPr>
              <w:pStyle w:val="0"/>
              <w:jc w:val="right"/>
            </w:pPr>
            <w:r>
              <w:rPr>
                <w:sz w:val="20"/>
              </w:rPr>
              <w:t xml:space="preserve">377,6</w:t>
            </w:r>
          </w:p>
        </w:tc>
        <w:tc>
          <w:tcPr>
            <w:tcW w:w="688" w:type="dxa"/>
          </w:tcPr>
          <w:p>
            <w:pPr>
              <w:pStyle w:val="0"/>
              <w:jc w:val="right"/>
            </w:pPr>
            <w:r>
              <w:rPr>
                <w:sz w:val="20"/>
              </w:rPr>
              <w:t xml:space="preserve">436,6</w:t>
            </w:r>
          </w:p>
        </w:tc>
        <w:tc>
          <w:tcPr>
            <w:tcW w:w="688" w:type="dxa"/>
          </w:tcPr>
          <w:p>
            <w:pPr>
              <w:pStyle w:val="0"/>
              <w:jc w:val="right"/>
            </w:pPr>
            <w:r>
              <w:rPr>
                <w:sz w:val="20"/>
              </w:rPr>
              <w:t xml:space="preserve">403,8</w:t>
            </w:r>
          </w:p>
        </w:tc>
        <w:tc>
          <w:tcPr>
            <w:tcW w:w="688" w:type="dxa"/>
          </w:tcPr>
          <w:p>
            <w:pPr>
              <w:pStyle w:val="0"/>
              <w:jc w:val="right"/>
            </w:pPr>
            <w:r>
              <w:rPr>
                <w:sz w:val="20"/>
              </w:rPr>
              <w:t xml:space="preserve">397,2</w:t>
            </w:r>
          </w:p>
        </w:tc>
        <w:tc>
          <w:tcPr>
            <w:tcW w:w="688" w:type="dxa"/>
          </w:tcPr>
          <w:p>
            <w:pPr>
              <w:pStyle w:val="0"/>
              <w:jc w:val="right"/>
            </w:pPr>
            <w:r>
              <w:rPr>
                <w:sz w:val="20"/>
              </w:rPr>
              <w:t xml:space="preserve">399,8</w:t>
            </w:r>
          </w:p>
        </w:tc>
        <w:tc>
          <w:tcPr>
            <w:tcW w:w="688" w:type="dxa"/>
          </w:tcPr>
          <w:p>
            <w:pPr>
              <w:pStyle w:val="0"/>
              <w:jc w:val="right"/>
            </w:pPr>
            <w:r>
              <w:rPr>
                <w:sz w:val="20"/>
              </w:rPr>
              <w:t xml:space="preserve">410,4</w:t>
            </w:r>
          </w:p>
        </w:tc>
        <w:tc>
          <w:tcPr>
            <w:tcW w:w="689" w:type="dxa"/>
          </w:tcPr>
          <w:p>
            <w:pPr>
              <w:pStyle w:val="0"/>
              <w:jc w:val="right"/>
            </w:pPr>
            <w:r>
              <w:rPr>
                <w:sz w:val="20"/>
              </w:rPr>
              <w:t xml:space="preserve">424,7</w:t>
            </w:r>
          </w:p>
        </w:tc>
      </w:tr>
      <w:tr>
        <w:tc>
          <w:tcPr>
            <w:tcW w:w="2149" w:type="dxa"/>
          </w:tcPr>
          <w:p>
            <w:pPr>
              <w:pStyle w:val="0"/>
            </w:pPr>
            <w:r>
              <w:rPr>
                <w:sz w:val="20"/>
              </w:rPr>
              <w:t xml:space="preserve">Чернянский район</w:t>
            </w:r>
          </w:p>
        </w:tc>
        <w:tc>
          <w:tcPr>
            <w:tcW w:w="688" w:type="dxa"/>
          </w:tcPr>
          <w:p>
            <w:pPr>
              <w:pStyle w:val="0"/>
              <w:jc w:val="right"/>
            </w:pPr>
            <w:r>
              <w:rPr>
                <w:sz w:val="20"/>
              </w:rPr>
              <w:t xml:space="preserve">301,1</w:t>
            </w:r>
          </w:p>
        </w:tc>
        <w:tc>
          <w:tcPr>
            <w:tcW w:w="688" w:type="dxa"/>
          </w:tcPr>
          <w:p>
            <w:pPr>
              <w:pStyle w:val="0"/>
              <w:jc w:val="right"/>
            </w:pPr>
            <w:r>
              <w:rPr>
                <w:sz w:val="20"/>
              </w:rPr>
              <w:t xml:space="preserve">348,4</w:t>
            </w:r>
          </w:p>
        </w:tc>
        <w:tc>
          <w:tcPr>
            <w:tcW w:w="688" w:type="dxa"/>
          </w:tcPr>
          <w:p>
            <w:pPr>
              <w:pStyle w:val="0"/>
              <w:jc w:val="right"/>
            </w:pPr>
            <w:r>
              <w:rPr>
                <w:sz w:val="20"/>
              </w:rPr>
              <w:t xml:space="preserve">401,7</w:t>
            </w:r>
          </w:p>
        </w:tc>
        <w:tc>
          <w:tcPr>
            <w:tcW w:w="688" w:type="dxa"/>
          </w:tcPr>
          <w:p>
            <w:pPr>
              <w:pStyle w:val="0"/>
              <w:jc w:val="right"/>
            </w:pPr>
            <w:r>
              <w:rPr>
                <w:sz w:val="20"/>
              </w:rPr>
              <w:t xml:space="preserve">327,1</w:t>
            </w:r>
          </w:p>
        </w:tc>
        <w:tc>
          <w:tcPr>
            <w:tcW w:w="688" w:type="dxa"/>
          </w:tcPr>
          <w:p>
            <w:pPr>
              <w:pStyle w:val="0"/>
              <w:jc w:val="right"/>
            </w:pPr>
            <w:r>
              <w:rPr>
                <w:sz w:val="20"/>
              </w:rPr>
              <w:t xml:space="preserve">379,2</w:t>
            </w:r>
          </w:p>
        </w:tc>
        <w:tc>
          <w:tcPr>
            <w:tcW w:w="688" w:type="dxa"/>
          </w:tcPr>
          <w:p>
            <w:pPr>
              <w:pStyle w:val="0"/>
              <w:jc w:val="right"/>
            </w:pPr>
            <w:r>
              <w:rPr>
                <w:sz w:val="20"/>
              </w:rPr>
              <w:t xml:space="preserve">379,7</w:t>
            </w:r>
          </w:p>
        </w:tc>
        <w:tc>
          <w:tcPr>
            <w:tcW w:w="688" w:type="dxa"/>
          </w:tcPr>
          <w:p>
            <w:pPr>
              <w:pStyle w:val="0"/>
              <w:jc w:val="right"/>
            </w:pPr>
            <w:r>
              <w:rPr>
                <w:sz w:val="20"/>
              </w:rPr>
              <w:t xml:space="preserve">377,1</w:t>
            </w:r>
          </w:p>
        </w:tc>
        <w:tc>
          <w:tcPr>
            <w:tcW w:w="688" w:type="dxa"/>
          </w:tcPr>
          <w:p>
            <w:pPr>
              <w:pStyle w:val="0"/>
              <w:jc w:val="right"/>
            </w:pPr>
            <w:r>
              <w:rPr>
                <w:sz w:val="20"/>
              </w:rPr>
              <w:t xml:space="preserve">330,2</w:t>
            </w:r>
          </w:p>
        </w:tc>
        <w:tc>
          <w:tcPr>
            <w:tcW w:w="688" w:type="dxa"/>
          </w:tcPr>
          <w:p>
            <w:pPr>
              <w:pStyle w:val="0"/>
              <w:jc w:val="right"/>
            </w:pPr>
            <w:r>
              <w:rPr>
                <w:sz w:val="20"/>
              </w:rPr>
              <w:t xml:space="preserve">341,8</w:t>
            </w:r>
          </w:p>
        </w:tc>
        <w:tc>
          <w:tcPr>
            <w:tcW w:w="689" w:type="dxa"/>
          </w:tcPr>
          <w:p>
            <w:pPr>
              <w:pStyle w:val="0"/>
              <w:jc w:val="right"/>
            </w:pPr>
            <w:r>
              <w:rPr>
                <w:sz w:val="20"/>
              </w:rPr>
              <w:t xml:space="preserve">388,6</w:t>
            </w:r>
          </w:p>
        </w:tc>
      </w:tr>
      <w:tr>
        <w:tc>
          <w:tcPr>
            <w:tcW w:w="2149" w:type="dxa"/>
          </w:tcPr>
          <w:p>
            <w:pPr>
              <w:pStyle w:val="0"/>
            </w:pPr>
            <w:r>
              <w:rPr>
                <w:sz w:val="20"/>
              </w:rPr>
              <w:t xml:space="preserve">Шебекинский городской округ</w:t>
            </w:r>
          </w:p>
        </w:tc>
        <w:tc>
          <w:tcPr>
            <w:tcW w:w="688" w:type="dxa"/>
          </w:tcPr>
          <w:p>
            <w:pPr>
              <w:pStyle w:val="0"/>
              <w:jc w:val="right"/>
            </w:pPr>
            <w:r>
              <w:rPr>
                <w:sz w:val="20"/>
              </w:rPr>
              <w:t xml:space="preserve">420,8</w:t>
            </w:r>
          </w:p>
        </w:tc>
        <w:tc>
          <w:tcPr>
            <w:tcW w:w="688" w:type="dxa"/>
          </w:tcPr>
          <w:p>
            <w:pPr>
              <w:pStyle w:val="0"/>
              <w:jc w:val="right"/>
            </w:pPr>
            <w:r>
              <w:rPr>
                <w:sz w:val="20"/>
              </w:rPr>
              <w:t xml:space="preserve">450,2</w:t>
            </w:r>
          </w:p>
        </w:tc>
        <w:tc>
          <w:tcPr>
            <w:tcW w:w="688" w:type="dxa"/>
          </w:tcPr>
          <w:p>
            <w:pPr>
              <w:pStyle w:val="0"/>
              <w:jc w:val="right"/>
            </w:pPr>
            <w:r>
              <w:rPr>
                <w:sz w:val="20"/>
              </w:rPr>
              <w:t xml:space="preserve">432,4</w:t>
            </w:r>
          </w:p>
        </w:tc>
        <w:tc>
          <w:tcPr>
            <w:tcW w:w="688" w:type="dxa"/>
          </w:tcPr>
          <w:p>
            <w:pPr>
              <w:pStyle w:val="0"/>
              <w:jc w:val="right"/>
            </w:pPr>
            <w:r>
              <w:rPr>
                <w:sz w:val="20"/>
              </w:rPr>
              <w:t xml:space="preserve">460,9</w:t>
            </w:r>
          </w:p>
        </w:tc>
        <w:tc>
          <w:tcPr>
            <w:tcW w:w="688" w:type="dxa"/>
          </w:tcPr>
          <w:p>
            <w:pPr>
              <w:pStyle w:val="0"/>
              <w:jc w:val="right"/>
            </w:pPr>
            <w:r>
              <w:rPr>
                <w:sz w:val="20"/>
              </w:rPr>
              <w:t xml:space="preserve">443,2</w:t>
            </w:r>
          </w:p>
        </w:tc>
        <w:tc>
          <w:tcPr>
            <w:tcW w:w="688" w:type="dxa"/>
          </w:tcPr>
          <w:p>
            <w:pPr>
              <w:pStyle w:val="0"/>
              <w:jc w:val="right"/>
            </w:pPr>
            <w:r>
              <w:rPr>
                <w:sz w:val="20"/>
              </w:rPr>
              <w:t xml:space="preserve">485,0</w:t>
            </w:r>
          </w:p>
        </w:tc>
        <w:tc>
          <w:tcPr>
            <w:tcW w:w="688" w:type="dxa"/>
          </w:tcPr>
          <w:p>
            <w:pPr>
              <w:pStyle w:val="0"/>
              <w:jc w:val="right"/>
            </w:pPr>
            <w:r>
              <w:rPr>
                <w:sz w:val="20"/>
              </w:rPr>
              <w:t xml:space="preserve">463,9</w:t>
            </w:r>
          </w:p>
        </w:tc>
        <w:tc>
          <w:tcPr>
            <w:tcW w:w="688" w:type="dxa"/>
          </w:tcPr>
          <w:p>
            <w:pPr>
              <w:pStyle w:val="0"/>
              <w:jc w:val="right"/>
            </w:pPr>
            <w:r>
              <w:rPr>
                <w:sz w:val="20"/>
              </w:rPr>
              <w:t xml:space="preserve">470,5</w:t>
            </w:r>
          </w:p>
        </w:tc>
        <w:tc>
          <w:tcPr>
            <w:tcW w:w="688" w:type="dxa"/>
          </w:tcPr>
          <w:p>
            <w:pPr>
              <w:pStyle w:val="0"/>
              <w:jc w:val="right"/>
            </w:pPr>
            <w:r>
              <w:rPr>
                <w:sz w:val="20"/>
              </w:rPr>
              <w:t xml:space="preserve">496,7</w:t>
            </w:r>
          </w:p>
        </w:tc>
        <w:tc>
          <w:tcPr>
            <w:tcW w:w="689" w:type="dxa"/>
          </w:tcPr>
          <w:p>
            <w:pPr>
              <w:pStyle w:val="0"/>
              <w:jc w:val="right"/>
            </w:pPr>
            <w:r>
              <w:rPr>
                <w:sz w:val="20"/>
              </w:rPr>
              <w:t xml:space="preserve">500,5</w:t>
            </w:r>
          </w:p>
        </w:tc>
      </w:tr>
      <w:tr>
        <w:tc>
          <w:tcPr>
            <w:tcW w:w="2149" w:type="dxa"/>
          </w:tcPr>
          <w:p>
            <w:pPr>
              <w:pStyle w:val="0"/>
            </w:pPr>
            <w:r>
              <w:rPr>
                <w:sz w:val="20"/>
              </w:rPr>
              <w:t xml:space="preserve">Яковлевский городской округ</w:t>
            </w:r>
          </w:p>
        </w:tc>
        <w:tc>
          <w:tcPr>
            <w:tcW w:w="688" w:type="dxa"/>
          </w:tcPr>
          <w:p>
            <w:pPr>
              <w:pStyle w:val="0"/>
              <w:jc w:val="right"/>
            </w:pPr>
            <w:r>
              <w:rPr>
                <w:sz w:val="20"/>
              </w:rPr>
              <w:t xml:space="preserve">473,2</w:t>
            </w:r>
          </w:p>
        </w:tc>
        <w:tc>
          <w:tcPr>
            <w:tcW w:w="688" w:type="dxa"/>
          </w:tcPr>
          <w:p>
            <w:pPr>
              <w:pStyle w:val="0"/>
              <w:jc w:val="right"/>
            </w:pPr>
            <w:r>
              <w:rPr>
                <w:sz w:val="20"/>
              </w:rPr>
              <w:t xml:space="preserve">513,1</w:t>
            </w:r>
          </w:p>
        </w:tc>
        <w:tc>
          <w:tcPr>
            <w:tcW w:w="688" w:type="dxa"/>
          </w:tcPr>
          <w:p>
            <w:pPr>
              <w:pStyle w:val="0"/>
              <w:jc w:val="right"/>
            </w:pPr>
            <w:r>
              <w:rPr>
                <w:sz w:val="20"/>
              </w:rPr>
              <w:t xml:space="preserve">487,5</w:t>
            </w:r>
          </w:p>
        </w:tc>
        <w:tc>
          <w:tcPr>
            <w:tcW w:w="688" w:type="dxa"/>
          </w:tcPr>
          <w:p>
            <w:pPr>
              <w:pStyle w:val="0"/>
              <w:jc w:val="right"/>
            </w:pPr>
            <w:r>
              <w:rPr>
                <w:sz w:val="20"/>
              </w:rPr>
              <w:t xml:space="preserve">493,6</w:t>
            </w:r>
          </w:p>
        </w:tc>
        <w:tc>
          <w:tcPr>
            <w:tcW w:w="688" w:type="dxa"/>
          </w:tcPr>
          <w:p>
            <w:pPr>
              <w:pStyle w:val="0"/>
              <w:jc w:val="right"/>
            </w:pPr>
            <w:r>
              <w:rPr>
                <w:sz w:val="20"/>
              </w:rPr>
              <w:t xml:space="preserve">524,4</w:t>
            </w:r>
          </w:p>
        </w:tc>
        <w:tc>
          <w:tcPr>
            <w:tcW w:w="688" w:type="dxa"/>
          </w:tcPr>
          <w:p>
            <w:pPr>
              <w:pStyle w:val="0"/>
              <w:jc w:val="right"/>
            </w:pPr>
            <w:r>
              <w:rPr>
                <w:sz w:val="20"/>
              </w:rPr>
              <w:t xml:space="preserve">482,6</w:t>
            </w:r>
          </w:p>
        </w:tc>
        <w:tc>
          <w:tcPr>
            <w:tcW w:w="688" w:type="dxa"/>
          </w:tcPr>
          <w:p>
            <w:pPr>
              <w:pStyle w:val="0"/>
              <w:jc w:val="right"/>
            </w:pPr>
            <w:r>
              <w:rPr>
                <w:sz w:val="20"/>
              </w:rPr>
              <w:t xml:space="preserve">503,3</w:t>
            </w:r>
          </w:p>
        </w:tc>
        <w:tc>
          <w:tcPr>
            <w:tcW w:w="688" w:type="dxa"/>
          </w:tcPr>
          <w:p>
            <w:pPr>
              <w:pStyle w:val="0"/>
              <w:jc w:val="right"/>
            </w:pPr>
            <w:r>
              <w:rPr>
                <w:sz w:val="20"/>
              </w:rPr>
              <w:t xml:space="preserve">488,8</w:t>
            </w:r>
          </w:p>
        </w:tc>
        <w:tc>
          <w:tcPr>
            <w:tcW w:w="688" w:type="dxa"/>
          </w:tcPr>
          <w:p>
            <w:pPr>
              <w:pStyle w:val="0"/>
              <w:jc w:val="right"/>
            </w:pPr>
            <w:r>
              <w:rPr>
                <w:sz w:val="20"/>
              </w:rPr>
              <w:t xml:space="preserve">582,9</w:t>
            </w:r>
          </w:p>
        </w:tc>
        <w:tc>
          <w:tcPr>
            <w:tcW w:w="689" w:type="dxa"/>
          </w:tcPr>
          <w:p>
            <w:pPr>
              <w:pStyle w:val="0"/>
              <w:jc w:val="right"/>
            </w:pPr>
            <w:r>
              <w:rPr>
                <w:sz w:val="20"/>
              </w:rPr>
              <w:t xml:space="preserve">636,5</w:t>
            </w:r>
          </w:p>
        </w:tc>
      </w:tr>
    </w:tbl>
    <w:p>
      <w:pPr>
        <w:pStyle w:val="0"/>
        <w:jc w:val="both"/>
      </w:pPr>
      <w:r>
        <w:rPr>
          <w:sz w:val="20"/>
        </w:rPr>
      </w:r>
    </w:p>
    <w:p>
      <w:pPr>
        <w:pStyle w:val="0"/>
        <w:ind w:firstLine="540"/>
        <w:jc w:val="both"/>
      </w:pPr>
      <w:r>
        <w:rPr>
          <w:sz w:val="20"/>
        </w:rPr>
        <w:t xml:space="preserve">В 2022 году заболеваемость ЗНО населения в 11 муниципальных районах и городских округах Белгородской области превысила среднеобластной показатель (464,8 на 100 тыс. населения). Наиболее высокие показатели заболеваемости ЗНО отмечены среди населения Яковлевского городского округа (636,5 на 100 тыс. населения), Белгородского района (603,5 на 100 тыс. населения) и Волоконовского района (539,8 на 100 тыс. населения).</w:t>
      </w:r>
    </w:p>
    <w:p>
      <w:pPr>
        <w:pStyle w:val="0"/>
        <w:spacing w:before="200" w:line-rule="auto"/>
        <w:ind w:firstLine="540"/>
        <w:jc w:val="both"/>
      </w:pPr>
      <w:r>
        <w:rPr>
          <w:sz w:val="20"/>
        </w:rPr>
        <w:t xml:space="preserve">Наиболее низкие - в Прохоровском районе (341,1 на 100 тыс. населения), Губкинском городском округе (362,1 на 100 тыс. населения) и Ровеньском районе (379,5 на 100 тыс. населения). Максимальный показатель уровня заболеваемости в районах Белгородской области превышает минимальный в 1,86 раза (рисунок 1.2.2 - не приводится). В 2013 году максимальный уровень заболеваемости превышал минимальный в 1,77 раза.</w:t>
      </w:r>
    </w:p>
    <w:p>
      <w:pPr>
        <w:pStyle w:val="0"/>
        <w:jc w:val="both"/>
      </w:pPr>
      <w:r>
        <w:rPr>
          <w:sz w:val="20"/>
        </w:rPr>
      </w:r>
    </w:p>
    <w:p>
      <w:pPr>
        <w:pStyle w:val="0"/>
        <w:jc w:val="center"/>
      </w:pPr>
      <w:r>
        <w:rPr>
          <w:sz w:val="20"/>
        </w:rPr>
        <w:t xml:space="preserve">Рисунок 1.2.2. Заболеваемость ЗНО в разрезе административных</w:t>
      </w:r>
    </w:p>
    <w:p>
      <w:pPr>
        <w:pStyle w:val="0"/>
        <w:jc w:val="center"/>
      </w:pPr>
      <w:r>
        <w:rPr>
          <w:sz w:val="20"/>
        </w:rPr>
        <w:t xml:space="preserve">территорий 2022 года (на 100 тыс. населения)</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Показатель впервые выявленной заболеваемости ЗНО у детского населения в Белгородской области за 10-летний период с 2013 по 2022 годы возрос на 41,5 процента (рисунок 1.2.3 - не приводится).</w:t>
      </w:r>
    </w:p>
    <w:p>
      <w:pPr>
        <w:pStyle w:val="0"/>
        <w:jc w:val="both"/>
      </w:pPr>
      <w:r>
        <w:rPr>
          <w:sz w:val="20"/>
        </w:rPr>
      </w:r>
    </w:p>
    <w:bookmarkStart w:id="527" w:name="P527"/>
    <w:bookmarkEnd w:id="527"/>
    <w:p>
      <w:pPr>
        <w:pStyle w:val="0"/>
        <w:jc w:val="center"/>
      </w:pPr>
      <w:r>
        <w:rPr>
          <w:sz w:val="20"/>
        </w:rPr>
        <w:t xml:space="preserve">Рисунок 1.2.3. Заболеваемость детского населения ЗНО</w:t>
      </w:r>
    </w:p>
    <w:p>
      <w:pPr>
        <w:pStyle w:val="0"/>
        <w:jc w:val="center"/>
      </w:pPr>
      <w:r>
        <w:rPr>
          <w:sz w:val="20"/>
        </w:rPr>
        <w:t xml:space="preserve">за 2013 - 2022 годы (на 100 тыс. детского населения)</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Максимальные показатели онкологической заболеваемости в 2022 году отмечены среди детского населения Вейделевского района (59,1), Белгородского района (34,5), Ракитянского района (29,2), Ивнянского района (26,6), Валуйского городского округа (26). В Корочанском, Красненском, Краснояружском, Ровеньском районах и в Новооскольском городском округе в 2022 году не зарегистрировано ни одного случая заболевания ЗНО. Можно отметить районы, в которых практически ежегодно выявляется заболеваемость ЗНО: Белгородский район, Валуйский городской округ, Губкинский городской округ, Старооскольский городской округ и Шебекинский городской округ (таблица 1.2.3).</w:t>
      </w:r>
    </w:p>
    <w:p>
      <w:pPr>
        <w:pStyle w:val="0"/>
        <w:jc w:val="both"/>
      </w:pPr>
      <w:r>
        <w:rPr>
          <w:sz w:val="20"/>
        </w:rPr>
      </w:r>
    </w:p>
    <w:p>
      <w:pPr>
        <w:pStyle w:val="0"/>
        <w:jc w:val="right"/>
      </w:pPr>
      <w:r>
        <w:rPr>
          <w:sz w:val="20"/>
        </w:rPr>
        <w:t xml:space="preserve">Таблица 1.2.3</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08"/>
        <w:gridCol w:w="645"/>
        <w:gridCol w:w="645"/>
        <w:gridCol w:w="645"/>
        <w:gridCol w:w="645"/>
        <w:gridCol w:w="645"/>
        <w:gridCol w:w="645"/>
        <w:gridCol w:w="645"/>
        <w:gridCol w:w="645"/>
        <w:gridCol w:w="645"/>
        <w:gridCol w:w="649"/>
      </w:tblGrid>
      <w:tr>
        <w:tc>
          <w:tcPr>
            <w:tcW w:w="2608" w:type="dxa"/>
            <w:vMerge w:val="restart"/>
          </w:tcPr>
          <w:p>
            <w:pPr>
              <w:pStyle w:val="0"/>
              <w:jc w:val="center"/>
            </w:pPr>
            <w:r>
              <w:rPr>
                <w:sz w:val="20"/>
              </w:rPr>
              <w:t xml:space="preserve">Наименование муниципальных районов и городских округов</w:t>
            </w:r>
          </w:p>
        </w:tc>
        <w:tc>
          <w:tcPr>
            <w:gridSpan w:val="10"/>
            <w:tcW w:w="6454" w:type="dxa"/>
          </w:tcPr>
          <w:p>
            <w:pPr>
              <w:pStyle w:val="0"/>
              <w:jc w:val="center"/>
            </w:pPr>
            <w:r>
              <w:rPr>
                <w:sz w:val="20"/>
              </w:rPr>
              <w:t xml:space="preserve">Заболеваемость ЗНО на 100 тыс. населения</w:t>
            </w:r>
          </w:p>
        </w:tc>
      </w:tr>
      <w:tr>
        <w:tc>
          <w:tcPr>
            <w:vMerge w:val="continue"/>
          </w:tcPr>
          <w:p/>
        </w:tc>
        <w:tc>
          <w:tcPr>
            <w:tcW w:w="645" w:type="dxa"/>
          </w:tcPr>
          <w:p>
            <w:pPr>
              <w:pStyle w:val="0"/>
              <w:jc w:val="center"/>
            </w:pPr>
            <w:r>
              <w:rPr>
                <w:sz w:val="20"/>
              </w:rPr>
              <w:t xml:space="preserve">2013</w:t>
            </w:r>
          </w:p>
          <w:p>
            <w:pPr>
              <w:pStyle w:val="0"/>
              <w:jc w:val="center"/>
            </w:pPr>
            <w:r>
              <w:rPr>
                <w:sz w:val="20"/>
              </w:rPr>
              <w:t xml:space="preserve">год</w:t>
            </w:r>
          </w:p>
        </w:tc>
        <w:tc>
          <w:tcPr>
            <w:tcW w:w="645" w:type="dxa"/>
          </w:tcPr>
          <w:p>
            <w:pPr>
              <w:pStyle w:val="0"/>
              <w:jc w:val="center"/>
            </w:pPr>
            <w:r>
              <w:rPr>
                <w:sz w:val="20"/>
              </w:rPr>
              <w:t xml:space="preserve">2014</w:t>
            </w:r>
          </w:p>
          <w:p>
            <w:pPr>
              <w:pStyle w:val="0"/>
              <w:jc w:val="center"/>
            </w:pPr>
            <w:r>
              <w:rPr>
                <w:sz w:val="20"/>
              </w:rPr>
              <w:t xml:space="preserve">год</w:t>
            </w:r>
          </w:p>
        </w:tc>
        <w:tc>
          <w:tcPr>
            <w:tcW w:w="645" w:type="dxa"/>
          </w:tcPr>
          <w:p>
            <w:pPr>
              <w:pStyle w:val="0"/>
              <w:jc w:val="center"/>
            </w:pPr>
            <w:r>
              <w:rPr>
                <w:sz w:val="20"/>
              </w:rPr>
              <w:t xml:space="preserve">2015</w:t>
            </w:r>
          </w:p>
          <w:p>
            <w:pPr>
              <w:pStyle w:val="0"/>
              <w:jc w:val="center"/>
            </w:pPr>
            <w:r>
              <w:rPr>
                <w:sz w:val="20"/>
              </w:rPr>
              <w:t xml:space="preserve">год</w:t>
            </w:r>
          </w:p>
        </w:tc>
        <w:tc>
          <w:tcPr>
            <w:tcW w:w="645" w:type="dxa"/>
          </w:tcPr>
          <w:p>
            <w:pPr>
              <w:pStyle w:val="0"/>
              <w:jc w:val="center"/>
            </w:pPr>
            <w:r>
              <w:rPr>
                <w:sz w:val="20"/>
              </w:rPr>
              <w:t xml:space="preserve">2016</w:t>
            </w:r>
          </w:p>
          <w:p>
            <w:pPr>
              <w:pStyle w:val="0"/>
              <w:jc w:val="center"/>
            </w:pPr>
            <w:r>
              <w:rPr>
                <w:sz w:val="20"/>
              </w:rPr>
              <w:t xml:space="preserve">год</w:t>
            </w:r>
          </w:p>
        </w:tc>
        <w:tc>
          <w:tcPr>
            <w:tcW w:w="645" w:type="dxa"/>
          </w:tcPr>
          <w:p>
            <w:pPr>
              <w:pStyle w:val="0"/>
              <w:jc w:val="center"/>
            </w:pPr>
            <w:r>
              <w:rPr>
                <w:sz w:val="20"/>
              </w:rPr>
              <w:t xml:space="preserve">2017</w:t>
            </w:r>
          </w:p>
          <w:p>
            <w:pPr>
              <w:pStyle w:val="0"/>
              <w:jc w:val="center"/>
            </w:pPr>
            <w:r>
              <w:rPr>
                <w:sz w:val="20"/>
              </w:rPr>
              <w:t xml:space="preserve">год</w:t>
            </w:r>
          </w:p>
        </w:tc>
        <w:tc>
          <w:tcPr>
            <w:tcW w:w="645" w:type="dxa"/>
          </w:tcPr>
          <w:p>
            <w:pPr>
              <w:pStyle w:val="0"/>
              <w:jc w:val="center"/>
            </w:pPr>
            <w:r>
              <w:rPr>
                <w:sz w:val="20"/>
              </w:rPr>
              <w:t xml:space="preserve">2018</w:t>
            </w:r>
          </w:p>
          <w:p>
            <w:pPr>
              <w:pStyle w:val="0"/>
              <w:jc w:val="center"/>
            </w:pPr>
            <w:r>
              <w:rPr>
                <w:sz w:val="20"/>
              </w:rPr>
              <w:t xml:space="preserve">год</w:t>
            </w:r>
          </w:p>
        </w:tc>
        <w:tc>
          <w:tcPr>
            <w:tcW w:w="645" w:type="dxa"/>
          </w:tcPr>
          <w:p>
            <w:pPr>
              <w:pStyle w:val="0"/>
              <w:jc w:val="center"/>
            </w:pPr>
            <w:r>
              <w:rPr>
                <w:sz w:val="20"/>
              </w:rPr>
              <w:t xml:space="preserve">2019</w:t>
            </w:r>
          </w:p>
          <w:p>
            <w:pPr>
              <w:pStyle w:val="0"/>
              <w:jc w:val="center"/>
            </w:pPr>
            <w:r>
              <w:rPr>
                <w:sz w:val="20"/>
              </w:rPr>
              <w:t xml:space="preserve">год</w:t>
            </w:r>
          </w:p>
        </w:tc>
        <w:tc>
          <w:tcPr>
            <w:tcW w:w="645" w:type="dxa"/>
          </w:tcPr>
          <w:p>
            <w:pPr>
              <w:pStyle w:val="0"/>
              <w:jc w:val="center"/>
            </w:pPr>
            <w:r>
              <w:rPr>
                <w:sz w:val="20"/>
              </w:rPr>
              <w:t xml:space="preserve">2020</w:t>
            </w:r>
          </w:p>
          <w:p>
            <w:pPr>
              <w:pStyle w:val="0"/>
              <w:jc w:val="center"/>
            </w:pPr>
            <w:r>
              <w:rPr>
                <w:sz w:val="20"/>
              </w:rPr>
              <w:t xml:space="preserve">год</w:t>
            </w:r>
          </w:p>
        </w:tc>
        <w:tc>
          <w:tcPr>
            <w:tcW w:w="645" w:type="dxa"/>
          </w:tcPr>
          <w:p>
            <w:pPr>
              <w:pStyle w:val="0"/>
              <w:jc w:val="center"/>
            </w:pPr>
            <w:r>
              <w:rPr>
                <w:sz w:val="20"/>
              </w:rPr>
              <w:t xml:space="preserve">2021</w:t>
            </w:r>
          </w:p>
          <w:p>
            <w:pPr>
              <w:pStyle w:val="0"/>
              <w:jc w:val="center"/>
            </w:pPr>
            <w:r>
              <w:rPr>
                <w:sz w:val="20"/>
              </w:rPr>
              <w:t xml:space="preserve">год</w:t>
            </w:r>
          </w:p>
        </w:tc>
        <w:tc>
          <w:tcPr>
            <w:tcW w:w="649" w:type="dxa"/>
          </w:tcPr>
          <w:p>
            <w:pPr>
              <w:pStyle w:val="0"/>
              <w:jc w:val="center"/>
            </w:pPr>
            <w:r>
              <w:rPr>
                <w:sz w:val="20"/>
              </w:rPr>
              <w:t xml:space="preserve">2022</w:t>
            </w:r>
          </w:p>
          <w:p>
            <w:pPr>
              <w:pStyle w:val="0"/>
              <w:jc w:val="center"/>
            </w:pPr>
            <w:r>
              <w:rPr>
                <w:sz w:val="20"/>
              </w:rPr>
              <w:t xml:space="preserve">год</w:t>
            </w:r>
          </w:p>
        </w:tc>
      </w:tr>
      <w:tr>
        <w:tc>
          <w:tcPr>
            <w:tcW w:w="2608" w:type="dxa"/>
          </w:tcPr>
          <w:p>
            <w:pPr>
              <w:pStyle w:val="0"/>
            </w:pPr>
            <w:r>
              <w:rPr>
                <w:sz w:val="20"/>
              </w:rPr>
              <w:t xml:space="preserve">Белгородская область</w:t>
            </w:r>
          </w:p>
        </w:tc>
        <w:tc>
          <w:tcPr>
            <w:tcW w:w="645" w:type="dxa"/>
          </w:tcPr>
          <w:p>
            <w:pPr>
              <w:pStyle w:val="0"/>
              <w:jc w:val="center"/>
            </w:pPr>
            <w:r>
              <w:rPr>
                <w:sz w:val="20"/>
              </w:rPr>
              <w:t xml:space="preserve">12,3</w:t>
            </w:r>
          </w:p>
        </w:tc>
        <w:tc>
          <w:tcPr>
            <w:tcW w:w="645" w:type="dxa"/>
          </w:tcPr>
          <w:p>
            <w:pPr>
              <w:pStyle w:val="0"/>
              <w:jc w:val="center"/>
            </w:pPr>
            <w:r>
              <w:rPr>
                <w:sz w:val="20"/>
              </w:rPr>
              <w:t xml:space="preserve">14,0</w:t>
            </w:r>
          </w:p>
        </w:tc>
        <w:tc>
          <w:tcPr>
            <w:tcW w:w="645" w:type="dxa"/>
          </w:tcPr>
          <w:p>
            <w:pPr>
              <w:pStyle w:val="0"/>
              <w:jc w:val="center"/>
            </w:pPr>
            <w:r>
              <w:rPr>
                <w:sz w:val="20"/>
              </w:rPr>
              <w:t xml:space="preserve">18,6</w:t>
            </w:r>
          </w:p>
        </w:tc>
        <w:tc>
          <w:tcPr>
            <w:tcW w:w="645" w:type="dxa"/>
          </w:tcPr>
          <w:p>
            <w:pPr>
              <w:pStyle w:val="0"/>
              <w:jc w:val="center"/>
            </w:pPr>
            <w:r>
              <w:rPr>
                <w:sz w:val="20"/>
              </w:rPr>
              <w:t xml:space="preserve">14,6</w:t>
            </w:r>
          </w:p>
        </w:tc>
        <w:tc>
          <w:tcPr>
            <w:tcW w:w="645" w:type="dxa"/>
          </w:tcPr>
          <w:p>
            <w:pPr>
              <w:pStyle w:val="0"/>
              <w:jc w:val="center"/>
            </w:pPr>
            <w:r>
              <w:rPr>
                <w:sz w:val="20"/>
              </w:rPr>
              <w:t xml:space="preserve">16,5</w:t>
            </w:r>
          </w:p>
        </w:tc>
        <w:tc>
          <w:tcPr>
            <w:tcW w:w="645" w:type="dxa"/>
          </w:tcPr>
          <w:p>
            <w:pPr>
              <w:pStyle w:val="0"/>
              <w:jc w:val="center"/>
            </w:pPr>
            <w:r>
              <w:rPr>
                <w:sz w:val="20"/>
              </w:rPr>
              <w:t xml:space="preserve">19,5</w:t>
            </w:r>
          </w:p>
        </w:tc>
        <w:tc>
          <w:tcPr>
            <w:tcW w:w="645" w:type="dxa"/>
          </w:tcPr>
          <w:p>
            <w:pPr>
              <w:pStyle w:val="0"/>
              <w:jc w:val="center"/>
            </w:pPr>
            <w:r>
              <w:rPr>
                <w:sz w:val="20"/>
              </w:rPr>
              <w:t xml:space="preserve">13,1</w:t>
            </w:r>
          </w:p>
        </w:tc>
        <w:tc>
          <w:tcPr>
            <w:tcW w:w="645" w:type="dxa"/>
          </w:tcPr>
          <w:p>
            <w:pPr>
              <w:pStyle w:val="0"/>
              <w:jc w:val="center"/>
            </w:pPr>
            <w:r>
              <w:rPr>
                <w:sz w:val="20"/>
              </w:rPr>
              <w:t xml:space="preserve">15,8</w:t>
            </w:r>
          </w:p>
        </w:tc>
        <w:tc>
          <w:tcPr>
            <w:tcW w:w="645" w:type="dxa"/>
          </w:tcPr>
          <w:p>
            <w:pPr>
              <w:pStyle w:val="0"/>
              <w:jc w:val="center"/>
            </w:pPr>
            <w:r>
              <w:rPr>
                <w:sz w:val="20"/>
              </w:rPr>
              <w:t xml:space="preserve">11,0</w:t>
            </w:r>
          </w:p>
        </w:tc>
        <w:tc>
          <w:tcPr>
            <w:tcW w:w="649" w:type="dxa"/>
          </w:tcPr>
          <w:p>
            <w:pPr>
              <w:pStyle w:val="0"/>
              <w:jc w:val="center"/>
            </w:pPr>
            <w:r>
              <w:rPr>
                <w:sz w:val="20"/>
              </w:rPr>
              <w:t xml:space="preserve">17,4</w:t>
            </w:r>
          </w:p>
        </w:tc>
      </w:tr>
      <w:tr>
        <w:tc>
          <w:tcPr>
            <w:tcW w:w="2608" w:type="dxa"/>
          </w:tcPr>
          <w:p>
            <w:pPr>
              <w:pStyle w:val="0"/>
            </w:pPr>
            <w:r>
              <w:rPr>
                <w:sz w:val="20"/>
              </w:rPr>
              <w:t xml:space="preserve">г. Белгород</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18,6</w:t>
            </w:r>
          </w:p>
        </w:tc>
        <w:tc>
          <w:tcPr>
            <w:tcW w:w="645" w:type="dxa"/>
          </w:tcPr>
          <w:p>
            <w:pPr>
              <w:pStyle w:val="0"/>
              <w:jc w:val="center"/>
            </w:pPr>
            <w:r>
              <w:rPr>
                <w:sz w:val="20"/>
              </w:rPr>
              <w:t xml:space="preserve">-</w:t>
            </w:r>
          </w:p>
        </w:tc>
        <w:tc>
          <w:tcPr>
            <w:tcW w:w="645" w:type="dxa"/>
          </w:tcPr>
          <w:p>
            <w:pPr>
              <w:pStyle w:val="0"/>
              <w:jc w:val="center"/>
            </w:pPr>
            <w:r>
              <w:rPr>
                <w:sz w:val="20"/>
              </w:rPr>
              <w:t xml:space="preserve">15,9</w:t>
            </w:r>
          </w:p>
        </w:tc>
        <w:tc>
          <w:tcPr>
            <w:tcW w:w="645" w:type="dxa"/>
          </w:tcPr>
          <w:p>
            <w:pPr>
              <w:pStyle w:val="0"/>
              <w:jc w:val="center"/>
            </w:pPr>
            <w:r>
              <w:rPr>
                <w:sz w:val="20"/>
              </w:rPr>
              <w:t xml:space="preserve">25,4</w:t>
            </w:r>
          </w:p>
        </w:tc>
        <w:tc>
          <w:tcPr>
            <w:tcW w:w="645" w:type="dxa"/>
          </w:tcPr>
          <w:p>
            <w:pPr>
              <w:pStyle w:val="0"/>
              <w:jc w:val="center"/>
            </w:pPr>
            <w:r>
              <w:rPr>
                <w:sz w:val="20"/>
              </w:rPr>
              <w:t xml:space="preserve">18,0</w:t>
            </w:r>
          </w:p>
        </w:tc>
        <w:tc>
          <w:tcPr>
            <w:tcW w:w="645" w:type="dxa"/>
          </w:tcPr>
          <w:p>
            <w:pPr>
              <w:pStyle w:val="0"/>
              <w:jc w:val="center"/>
            </w:pPr>
            <w:r>
              <w:rPr>
                <w:sz w:val="20"/>
              </w:rPr>
              <w:t xml:space="preserve">15,2</w:t>
            </w:r>
          </w:p>
        </w:tc>
        <w:tc>
          <w:tcPr>
            <w:tcW w:w="645" w:type="dxa"/>
          </w:tcPr>
          <w:p>
            <w:pPr>
              <w:pStyle w:val="0"/>
              <w:jc w:val="center"/>
            </w:pPr>
            <w:r>
              <w:rPr>
                <w:sz w:val="20"/>
              </w:rPr>
              <w:t xml:space="preserve">9,7</w:t>
            </w:r>
          </w:p>
        </w:tc>
        <w:tc>
          <w:tcPr>
            <w:tcW w:w="649" w:type="dxa"/>
          </w:tcPr>
          <w:p>
            <w:pPr>
              <w:pStyle w:val="0"/>
              <w:jc w:val="center"/>
            </w:pPr>
            <w:r>
              <w:rPr>
                <w:sz w:val="20"/>
              </w:rPr>
              <w:t xml:space="preserve">16,7</w:t>
            </w:r>
          </w:p>
        </w:tc>
      </w:tr>
      <w:tr>
        <w:tc>
          <w:tcPr>
            <w:tcW w:w="2608" w:type="dxa"/>
          </w:tcPr>
          <w:p>
            <w:pPr>
              <w:pStyle w:val="0"/>
            </w:pPr>
            <w:r>
              <w:rPr>
                <w:sz w:val="20"/>
              </w:rPr>
              <w:t xml:space="preserve">Алексеевский городской округ</w:t>
            </w:r>
          </w:p>
        </w:tc>
        <w:tc>
          <w:tcPr>
            <w:tcW w:w="645" w:type="dxa"/>
          </w:tcPr>
          <w:p>
            <w:pPr>
              <w:pStyle w:val="0"/>
              <w:jc w:val="center"/>
            </w:pPr>
            <w:r>
              <w:rPr>
                <w:sz w:val="20"/>
              </w:rPr>
              <w:t xml:space="preserve">8,6</w:t>
            </w:r>
          </w:p>
        </w:tc>
        <w:tc>
          <w:tcPr>
            <w:tcW w:w="645" w:type="dxa"/>
          </w:tcPr>
          <w:p>
            <w:pPr>
              <w:pStyle w:val="0"/>
              <w:jc w:val="center"/>
            </w:pPr>
            <w:r>
              <w:rPr>
                <w:sz w:val="20"/>
              </w:rPr>
              <w:t xml:space="preserve">26,0</w:t>
            </w:r>
          </w:p>
        </w:tc>
        <w:tc>
          <w:tcPr>
            <w:tcW w:w="645" w:type="dxa"/>
          </w:tcPr>
          <w:p>
            <w:pPr>
              <w:pStyle w:val="0"/>
              <w:jc w:val="center"/>
            </w:pPr>
            <w:r>
              <w:rPr>
                <w:sz w:val="20"/>
              </w:rPr>
              <w:t xml:space="preserve">8,6</w:t>
            </w:r>
          </w:p>
        </w:tc>
        <w:tc>
          <w:tcPr>
            <w:tcW w:w="645" w:type="dxa"/>
          </w:tcPr>
          <w:p>
            <w:pPr>
              <w:pStyle w:val="0"/>
              <w:jc w:val="center"/>
            </w:pPr>
            <w:r>
              <w:rPr>
                <w:sz w:val="20"/>
              </w:rPr>
              <w:t xml:space="preserve">16,9</w:t>
            </w:r>
          </w:p>
        </w:tc>
        <w:tc>
          <w:tcPr>
            <w:tcW w:w="645" w:type="dxa"/>
          </w:tcPr>
          <w:p>
            <w:pPr>
              <w:pStyle w:val="0"/>
              <w:jc w:val="center"/>
            </w:pPr>
            <w:r>
              <w:rPr>
                <w:sz w:val="20"/>
              </w:rPr>
              <w:t xml:space="preserve">8,4</w:t>
            </w:r>
          </w:p>
        </w:tc>
        <w:tc>
          <w:tcPr>
            <w:tcW w:w="645" w:type="dxa"/>
          </w:tcPr>
          <w:p>
            <w:pPr>
              <w:pStyle w:val="0"/>
              <w:jc w:val="center"/>
            </w:pPr>
            <w:r>
              <w:rPr>
                <w:sz w:val="20"/>
              </w:rPr>
              <w:t xml:space="preserve">-</w:t>
            </w:r>
          </w:p>
        </w:tc>
        <w:tc>
          <w:tcPr>
            <w:tcW w:w="645" w:type="dxa"/>
          </w:tcPr>
          <w:p>
            <w:pPr>
              <w:pStyle w:val="0"/>
              <w:jc w:val="center"/>
            </w:pPr>
            <w:r>
              <w:rPr>
                <w:sz w:val="20"/>
              </w:rPr>
              <w:t xml:space="preserve">25,6</w:t>
            </w:r>
          </w:p>
        </w:tc>
        <w:tc>
          <w:tcPr>
            <w:tcW w:w="645" w:type="dxa"/>
          </w:tcPr>
          <w:p>
            <w:pPr>
              <w:pStyle w:val="0"/>
              <w:jc w:val="center"/>
            </w:pPr>
            <w:r>
              <w:rPr>
                <w:sz w:val="20"/>
              </w:rPr>
              <w:t xml:space="preserve">8,7</w:t>
            </w:r>
          </w:p>
        </w:tc>
        <w:tc>
          <w:tcPr>
            <w:tcW w:w="645" w:type="dxa"/>
          </w:tcPr>
          <w:p>
            <w:pPr>
              <w:pStyle w:val="0"/>
              <w:jc w:val="center"/>
            </w:pPr>
            <w:r>
              <w:rPr>
                <w:sz w:val="20"/>
              </w:rPr>
              <w:t xml:space="preserve">17,5</w:t>
            </w:r>
          </w:p>
        </w:tc>
        <w:tc>
          <w:tcPr>
            <w:tcW w:w="649" w:type="dxa"/>
          </w:tcPr>
          <w:p>
            <w:pPr>
              <w:pStyle w:val="0"/>
              <w:jc w:val="center"/>
            </w:pPr>
            <w:r>
              <w:rPr>
                <w:sz w:val="20"/>
              </w:rPr>
              <w:t xml:space="preserve">9,0</w:t>
            </w:r>
          </w:p>
        </w:tc>
      </w:tr>
      <w:tr>
        <w:tc>
          <w:tcPr>
            <w:tcW w:w="2608" w:type="dxa"/>
          </w:tcPr>
          <w:p>
            <w:pPr>
              <w:pStyle w:val="0"/>
            </w:pPr>
            <w:r>
              <w:rPr>
                <w:sz w:val="20"/>
              </w:rPr>
              <w:t xml:space="preserve">Белгородский район</w:t>
            </w:r>
          </w:p>
        </w:tc>
        <w:tc>
          <w:tcPr>
            <w:tcW w:w="645" w:type="dxa"/>
          </w:tcPr>
          <w:p>
            <w:pPr>
              <w:pStyle w:val="0"/>
              <w:jc w:val="center"/>
            </w:pPr>
            <w:r>
              <w:rPr>
                <w:sz w:val="20"/>
              </w:rPr>
              <w:t xml:space="preserve">15,1</w:t>
            </w:r>
          </w:p>
        </w:tc>
        <w:tc>
          <w:tcPr>
            <w:tcW w:w="645" w:type="dxa"/>
          </w:tcPr>
          <w:p>
            <w:pPr>
              <w:pStyle w:val="0"/>
              <w:jc w:val="center"/>
            </w:pPr>
            <w:r>
              <w:rPr>
                <w:sz w:val="20"/>
              </w:rPr>
              <w:t xml:space="preserve">39,2</w:t>
            </w:r>
          </w:p>
        </w:tc>
        <w:tc>
          <w:tcPr>
            <w:tcW w:w="645" w:type="dxa"/>
          </w:tcPr>
          <w:p>
            <w:pPr>
              <w:pStyle w:val="0"/>
              <w:jc w:val="center"/>
            </w:pPr>
            <w:r>
              <w:rPr>
                <w:sz w:val="20"/>
              </w:rPr>
              <w:t xml:space="preserve">24,1</w:t>
            </w:r>
          </w:p>
        </w:tc>
        <w:tc>
          <w:tcPr>
            <w:tcW w:w="645" w:type="dxa"/>
          </w:tcPr>
          <w:p>
            <w:pPr>
              <w:pStyle w:val="0"/>
              <w:jc w:val="center"/>
            </w:pPr>
            <w:r>
              <w:rPr>
                <w:sz w:val="20"/>
              </w:rPr>
              <w:t xml:space="preserve">41,7</w:t>
            </w:r>
          </w:p>
        </w:tc>
        <w:tc>
          <w:tcPr>
            <w:tcW w:w="645" w:type="dxa"/>
          </w:tcPr>
          <w:p>
            <w:pPr>
              <w:pStyle w:val="0"/>
              <w:jc w:val="center"/>
            </w:pPr>
            <w:r>
              <w:rPr>
                <w:sz w:val="20"/>
              </w:rPr>
              <w:t xml:space="preserve">27,4</w:t>
            </w:r>
          </w:p>
        </w:tc>
        <w:tc>
          <w:tcPr>
            <w:tcW w:w="645" w:type="dxa"/>
          </w:tcPr>
          <w:p>
            <w:pPr>
              <w:pStyle w:val="0"/>
              <w:jc w:val="center"/>
            </w:pPr>
            <w:r>
              <w:rPr>
                <w:sz w:val="20"/>
              </w:rPr>
              <w:t xml:space="preserve">17,6</w:t>
            </w:r>
          </w:p>
        </w:tc>
        <w:tc>
          <w:tcPr>
            <w:tcW w:w="645" w:type="dxa"/>
          </w:tcPr>
          <w:p>
            <w:pPr>
              <w:pStyle w:val="0"/>
              <w:jc w:val="center"/>
            </w:pPr>
            <w:r>
              <w:rPr>
                <w:sz w:val="20"/>
              </w:rPr>
              <w:t xml:space="preserve">12,5</w:t>
            </w:r>
          </w:p>
        </w:tc>
        <w:tc>
          <w:tcPr>
            <w:tcW w:w="645" w:type="dxa"/>
          </w:tcPr>
          <w:p>
            <w:pPr>
              <w:pStyle w:val="0"/>
              <w:jc w:val="center"/>
            </w:pPr>
            <w:r>
              <w:rPr>
                <w:sz w:val="20"/>
              </w:rPr>
              <w:t xml:space="preserve">27,5</w:t>
            </w:r>
          </w:p>
        </w:tc>
        <w:tc>
          <w:tcPr>
            <w:tcW w:w="645" w:type="dxa"/>
          </w:tcPr>
          <w:p>
            <w:pPr>
              <w:pStyle w:val="0"/>
              <w:jc w:val="center"/>
            </w:pPr>
            <w:r>
              <w:rPr>
                <w:sz w:val="20"/>
              </w:rPr>
              <w:t xml:space="preserve">11,5</w:t>
            </w:r>
          </w:p>
        </w:tc>
        <w:tc>
          <w:tcPr>
            <w:tcW w:w="649" w:type="dxa"/>
          </w:tcPr>
          <w:p>
            <w:pPr>
              <w:pStyle w:val="0"/>
              <w:jc w:val="center"/>
            </w:pPr>
            <w:r>
              <w:rPr>
                <w:sz w:val="20"/>
              </w:rPr>
              <w:t xml:space="preserve">34,5</w:t>
            </w:r>
          </w:p>
        </w:tc>
      </w:tr>
      <w:tr>
        <w:tc>
          <w:tcPr>
            <w:tcW w:w="2608" w:type="dxa"/>
          </w:tcPr>
          <w:p>
            <w:pPr>
              <w:pStyle w:val="0"/>
            </w:pPr>
            <w:r>
              <w:rPr>
                <w:sz w:val="20"/>
              </w:rPr>
              <w:t xml:space="preserve">Борисовский район</w:t>
            </w:r>
          </w:p>
        </w:tc>
        <w:tc>
          <w:tcPr>
            <w:tcW w:w="645" w:type="dxa"/>
          </w:tcPr>
          <w:p>
            <w:pPr>
              <w:pStyle w:val="0"/>
              <w:jc w:val="center"/>
            </w:pPr>
            <w:r>
              <w:rPr>
                <w:sz w:val="20"/>
              </w:rPr>
              <w:t xml:space="preserve">22,9</w:t>
            </w:r>
          </w:p>
        </w:tc>
        <w:tc>
          <w:tcPr>
            <w:tcW w:w="645" w:type="dxa"/>
          </w:tcPr>
          <w:p>
            <w:pPr>
              <w:pStyle w:val="0"/>
              <w:jc w:val="center"/>
            </w:pPr>
            <w:r>
              <w:rPr>
                <w:sz w:val="20"/>
              </w:rPr>
              <w:t xml:space="preserve">45,6</w:t>
            </w:r>
          </w:p>
        </w:tc>
        <w:tc>
          <w:tcPr>
            <w:tcW w:w="645" w:type="dxa"/>
          </w:tcPr>
          <w:p>
            <w:pPr>
              <w:pStyle w:val="0"/>
              <w:jc w:val="center"/>
            </w:pPr>
            <w:r>
              <w:rPr>
                <w:sz w:val="20"/>
              </w:rPr>
              <w:t xml:space="preserve">44,9</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22,2</w:t>
            </w:r>
          </w:p>
        </w:tc>
        <w:tc>
          <w:tcPr>
            <w:tcW w:w="649" w:type="dxa"/>
          </w:tcPr>
          <w:p>
            <w:pPr>
              <w:pStyle w:val="0"/>
              <w:jc w:val="center"/>
            </w:pPr>
            <w:r>
              <w:rPr>
                <w:sz w:val="20"/>
              </w:rPr>
              <w:t xml:space="preserve">22,3</w:t>
            </w:r>
          </w:p>
        </w:tc>
      </w:tr>
      <w:tr>
        <w:tc>
          <w:tcPr>
            <w:tcW w:w="2608" w:type="dxa"/>
          </w:tcPr>
          <w:p>
            <w:pPr>
              <w:pStyle w:val="0"/>
            </w:pPr>
            <w:r>
              <w:rPr>
                <w:sz w:val="20"/>
              </w:rPr>
              <w:t xml:space="preserve">Валуйский городской округ</w:t>
            </w:r>
          </w:p>
        </w:tc>
        <w:tc>
          <w:tcPr>
            <w:tcW w:w="645" w:type="dxa"/>
          </w:tcPr>
          <w:p>
            <w:pPr>
              <w:pStyle w:val="0"/>
              <w:jc w:val="center"/>
            </w:pPr>
            <w:r>
              <w:rPr>
                <w:sz w:val="20"/>
              </w:rPr>
              <w:t xml:space="preserve">17,1</w:t>
            </w:r>
          </w:p>
        </w:tc>
        <w:tc>
          <w:tcPr>
            <w:tcW w:w="645" w:type="dxa"/>
          </w:tcPr>
          <w:p>
            <w:pPr>
              <w:pStyle w:val="0"/>
              <w:jc w:val="center"/>
            </w:pPr>
            <w:r>
              <w:rPr>
                <w:sz w:val="20"/>
              </w:rPr>
              <w:t xml:space="preserve">8,7</w:t>
            </w:r>
          </w:p>
        </w:tc>
        <w:tc>
          <w:tcPr>
            <w:tcW w:w="645" w:type="dxa"/>
          </w:tcPr>
          <w:p>
            <w:pPr>
              <w:pStyle w:val="0"/>
              <w:jc w:val="center"/>
            </w:pPr>
            <w:r>
              <w:rPr>
                <w:sz w:val="20"/>
              </w:rPr>
              <w:t xml:space="preserve">34,1</w:t>
            </w:r>
          </w:p>
        </w:tc>
        <w:tc>
          <w:tcPr>
            <w:tcW w:w="645" w:type="dxa"/>
          </w:tcPr>
          <w:p>
            <w:pPr>
              <w:pStyle w:val="0"/>
              <w:jc w:val="center"/>
            </w:pPr>
            <w:r>
              <w:rPr>
                <w:sz w:val="20"/>
              </w:rPr>
              <w:t xml:space="preserve">16,9</w:t>
            </w:r>
          </w:p>
        </w:tc>
        <w:tc>
          <w:tcPr>
            <w:tcW w:w="645" w:type="dxa"/>
          </w:tcPr>
          <w:p>
            <w:pPr>
              <w:pStyle w:val="0"/>
              <w:jc w:val="center"/>
            </w:pPr>
            <w:r>
              <w:rPr>
                <w:sz w:val="20"/>
              </w:rPr>
              <w:t xml:space="preserve">-</w:t>
            </w:r>
          </w:p>
        </w:tc>
        <w:tc>
          <w:tcPr>
            <w:tcW w:w="645" w:type="dxa"/>
          </w:tcPr>
          <w:p>
            <w:pPr>
              <w:pStyle w:val="0"/>
              <w:jc w:val="center"/>
            </w:pPr>
            <w:r>
              <w:rPr>
                <w:sz w:val="20"/>
              </w:rPr>
              <w:t xml:space="preserve">25,0</w:t>
            </w:r>
          </w:p>
        </w:tc>
        <w:tc>
          <w:tcPr>
            <w:tcW w:w="645" w:type="dxa"/>
          </w:tcPr>
          <w:p>
            <w:pPr>
              <w:pStyle w:val="0"/>
              <w:jc w:val="center"/>
            </w:pPr>
            <w:r>
              <w:rPr>
                <w:sz w:val="20"/>
              </w:rPr>
              <w:t xml:space="preserve">8,4</w:t>
            </w:r>
          </w:p>
        </w:tc>
        <w:tc>
          <w:tcPr>
            <w:tcW w:w="645" w:type="dxa"/>
          </w:tcPr>
          <w:p>
            <w:pPr>
              <w:pStyle w:val="0"/>
              <w:jc w:val="center"/>
            </w:pPr>
            <w:r>
              <w:rPr>
                <w:sz w:val="20"/>
              </w:rPr>
              <w:t xml:space="preserve">25,2</w:t>
            </w:r>
          </w:p>
        </w:tc>
        <w:tc>
          <w:tcPr>
            <w:tcW w:w="645" w:type="dxa"/>
          </w:tcPr>
          <w:p>
            <w:pPr>
              <w:pStyle w:val="0"/>
              <w:jc w:val="center"/>
            </w:pPr>
            <w:r>
              <w:rPr>
                <w:sz w:val="20"/>
              </w:rPr>
              <w:t xml:space="preserve">8,5</w:t>
            </w:r>
          </w:p>
        </w:tc>
        <w:tc>
          <w:tcPr>
            <w:tcW w:w="649" w:type="dxa"/>
          </w:tcPr>
          <w:p>
            <w:pPr>
              <w:pStyle w:val="0"/>
              <w:jc w:val="center"/>
            </w:pPr>
            <w:r>
              <w:rPr>
                <w:sz w:val="20"/>
              </w:rPr>
              <w:t xml:space="preserve">26,0</w:t>
            </w:r>
          </w:p>
        </w:tc>
      </w:tr>
      <w:tr>
        <w:tc>
          <w:tcPr>
            <w:tcW w:w="2608" w:type="dxa"/>
          </w:tcPr>
          <w:p>
            <w:pPr>
              <w:pStyle w:val="0"/>
            </w:pPr>
            <w:r>
              <w:rPr>
                <w:sz w:val="20"/>
              </w:rPr>
              <w:t xml:space="preserve">Вейделевский район</w:t>
            </w:r>
          </w:p>
        </w:tc>
        <w:tc>
          <w:tcPr>
            <w:tcW w:w="645" w:type="dxa"/>
          </w:tcPr>
          <w:p>
            <w:pPr>
              <w:pStyle w:val="0"/>
              <w:jc w:val="center"/>
            </w:pPr>
            <w:r>
              <w:rPr>
                <w:sz w:val="20"/>
              </w:rPr>
              <w:t xml:space="preserve">77,4</w:t>
            </w:r>
          </w:p>
        </w:tc>
        <w:tc>
          <w:tcPr>
            <w:tcW w:w="645" w:type="dxa"/>
          </w:tcPr>
          <w:p>
            <w:pPr>
              <w:pStyle w:val="0"/>
              <w:jc w:val="center"/>
            </w:pPr>
            <w:r>
              <w:rPr>
                <w:sz w:val="20"/>
              </w:rPr>
              <w:t xml:space="preserve">26,1</w:t>
            </w:r>
          </w:p>
        </w:tc>
        <w:tc>
          <w:tcPr>
            <w:tcW w:w="645" w:type="dxa"/>
          </w:tcPr>
          <w:p>
            <w:pPr>
              <w:pStyle w:val="0"/>
              <w:jc w:val="center"/>
            </w:pPr>
            <w:r>
              <w:rPr>
                <w:sz w:val="20"/>
              </w:rPr>
              <w:t xml:space="preserve">26,7</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27,0</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9" w:type="dxa"/>
          </w:tcPr>
          <w:p>
            <w:pPr>
              <w:pStyle w:val="0"/>
              <w:jc w:val="center"/>
            </w:pPr>
            <w:r>
              <w:rPr>
                <w:sz w:val="20"/>
              </w:rPr>
              <w:t xml:space="preserve">59,1</w:t>
            </w:r>
          </w:p>
        </w:tc>
      </w:tr>
      <w:tr>
        <w:tc>
          <w:tcPr>
            <w:tcW w:w="2608" w:type="dxa"/>
          </w:tcPr>
          <w:p>
            <w:pPr>
              <w:pStyle w:val="0"/>
            </w:pPr>
            <w:r>
              <w:rPr>
                <w:sz w:val="20"/>
              </w:rPr>
              <w:t xml:space="preserve">Волоконовский район</w:t>
            </w:r>
          </w:p>
        </w:tc>
        <w:tc>
          <w:tcPr>
            <w:tcW w:w="645" w:type="dxa"/>
          </w:tcPr>
          <w:p>
            <w:pPr>
              <w:pStyle w:val="0"/>
              <w:jc w:val="center"/>
            </w:pPr>
            <w:r>
              <w:rPr>
                <w:sz w:val="20"/>
              </w:rPr>
              <w:t xml:space="preserve">-</w:t>
            </w:r>
          </w:p>
        </w:tc>
        <w:tc>
          <w:tcPr>
            <w:tcW w:w="645" w:type="dxa"/>
          </w:tcPr>
          <w:p>
            <w:pPr>
              <w:pStyle w:val="0"/>
              <w:jc w:val="center"/>
            </w:pPr>
            <w:r>
              <w:rPr>
                <w:sz w:val="20"/>
              </w:rPr>
              <w:t xml:space="preserve">17,3</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17,9</w:t>
            </w:r>
          </w:p>
        </w:tc>
        <w:tc>
          <w:tcPr>
            <w:tcW w:w="645" w:type="dxa"/>
          </w:tcPr>
          <w:p>
            <w:pPr>
              <w:pStyle w:val="0"/>
              <w:jc w:val="center"/>
            </w:pPr>
            <w:r>
              <w:rPr>
                <w:sz w:val="20"/>
              </w:rPr>
              <w:t xml:space="preserve">36,4</w:t>
            </w:r>
          </w:p>
        </w:tc>
        <w:tc>
          <w:tcPr>
            <w:tcW w:w="645" w:type="dxa"/>
          </w:tcPr>
          <w:p>
            <w:pPr>
              <w:pStyle w:val="0"/>
              <w:jc w:val="center"/>
            </w:pPr>
            <w:r>
              <w:rPr>
                <w:sz w:val="20"/>
              </w:rPr>
              <w:t xml:space="preserve">18,7</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9" w:type="dxa"/>
          </w:tcPr>
          <w:p>
            <w:pPr>
              <w:pStyle w:val="0"/>
              <w:jc w:val="center"/>
            </w:pPr>
            <w:r>
              <w:rPr>
                <w:sz w:val="20"/>
              </w:rPr>
              <w:t xml:space="preserve">18,9</w:t>
            </w:r>
          </w:p>
        </w:tc>
      </w:tr>
      <w:tr>
        <w:tc>
          <w:tcPr>
            <w:tcW w:w="2608" w:type="dxa"/>
          </w:tcPr>
          <w:p>
            <w:pPr>
              <w:pStyle w:val="0"/>
            </w:pPr>
            <w:r>
              <w:rPr>
                <w:sz w:val="20"/>
              </w:rPr>
              <w:t xml:space="preserve">Грайворонский городской округ</w:t>
            </w:r>
          </w:p>
        </w:tc>
        <w:tc>
          <w:tcPr>
            <w:tcW w:w="645" w:type="dxa"/>
          </w:tcPr>
          <w:p>
            <w:pPr>
              <w:pStyle w:val="0"/>
              <w:jc w:val="center"/>
            </w:pPr>
            <w:r>
              <w:rPr>
                <w:sz w:val="20"/>
              </w:rPr>
              <w:t xml:space="preserve">-</w:t>
            </w:r>
          </w:p>
        </w:tc>
        <w:tc>
          <w:tcPr>
            <w:tcW w:w="645" w:type="dxa"/>
          </w:tcPr>
          <w:p>
            <w:pPr>
              <w:pStyle w:val="0"/>
              <w:jc w:val="center"/>
            </w:pPr>
            <w:r>
              <w:rPr>
                <w:sz w:val="20"/>
              </w:rPr>
              <w:t xml:space="preserve">19,0</w:t>
            </w:r>
          </w:p>
        </w:tc>
        <w:tc>
          <w:tcPr>
            <w:tcW w:w="645" w:type="dxa"/>
          </w:tcPr>
          <w:p>
            <w:pPr>
              <w:pStyle w:val="0"/>
              <w:jc w:val="center"/>
            </w:pPr>
            <w:r>
              <w:rPr>
                <w:sz w:val="20"/>
              </w:rPr>
              <w:t xml:space="preserve">18,5</w:t>
            </w:r>
          </w:p>
        </w:tc>
        <w:tc>
          <w:tcPr>
            <w:tcW w:w="645" w:type="dxa"/>
          </w:tcPr>
          <w:p>
            <w:pPr>
              <w:pStyle w:val="0"/>
              <w:jc w:val="center"/>
            </w:pPr>
            <w:r>
              <w:rPr>
                <w:sz w:val="20"/>
              </w:rPr>
              <w:t xml:space="preserve">-</w:t>
            </w:r>
          </w:p>
        </w:tc>
        <w:tc>
          <w:tcPr>
            <w:tcW w:w="645" w:type="dxa"/>
          </w:tcPr>
          <w:p>
            <w:pPr>
              <w:pStyle w:val="0"/>
              <w:jc w:val="center"/>
            </w:pPr>
            <w:r>
              <w:rPr>
                <w:sz w:val="20"/>
              </w:rPr>
              <w:t xml:space="preserve">17,9</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17,6</w:t>
            </w:r>
          </w:p>
        </w:tc>
        <w:tc>
          <w:tcPr>
            <w:tcW w:w="645" w:type="dxa"/>
          </w:tcPr>
          <w:p>
            <w:pPr>
              <w:pStyle w:val="0"/>
              <w:jc w:val="center"/>
            </w:pPr>
            <w:r>
              <w:rPr>
                <w:sz w:val="20"/>
              </w:rPr>
              <w:t xml:space="preserve">-</w:t>
            </w:r>
          </w:p>
        </w:tc>
        <w:tc>
          <w:tcPr>
            <w:tcW w:w="649" w:type="dxa"/>
          </w:tcPr>
          <w:p>
            <w:pPr>
              <w:pStyle w:val="0"/>
              <w:jc w:val="center"/>
            </w:pPr>
            <w:r>
              <w:rPr>
                <w:sz w:val="20"/>
              </w:rPr>
              <w:t xml:space="preserve">17,6</w:t>
            </w:r>
          </w:p>
        </w:tc>
      </w:tr>
      <w:tr>
        <w:tc>
          <w:tcPr>
            <w:tcW w:w="2608" w:type="dxa"/>
          </w:tcPr>
          <w:p>
            <w:pPr>
              <w:pStyle w:val="0"/>
            </w:pPr>
            <w:r>
              <w:rPr>
                <w:sz w:val="20"/>
              </w:rPr>
              <w:t xml:space="preserve">Губкинский городской округ</w:t>
            </w:r>
          </w:p>
        </w:tc>
        <w:tc>
          <w:tcPr>
            <w:tcW w:w="645" w:type="dxa"/>
          </w:tcPr>
          <w:p>
            <w:pPr>
              <w:pStyle w:val="0"/>
              <w:jc w:val="center"/>
            </w:pPr>
            <w:r>
              <w:rPr>
                <w:sz w:val="20"/>
              </w:rPr>
              <w:t xml:space="preserve">29,3</w:t>
            </w:r>
          </w:p>
        </w:tc>
        <w:tc>
          <w:tcPr>
            <w:tcW w:w="645" w:type="dxa"/>
          </w:tcPr>
          <w:p>
            <w:pPr>
              <w:pStyle w:val="0"/>
              <w:jc w:val="center"/>
            </w:pPr>
            <w:r>
              <w:rPr>
                <w:sz w:val="20"/>
              </w:rPr>
              <w:t xml:space="preserve">14,8</w:t>
            </w:r>
          </w:p>
        </w:tc>
        <w:tc>
          <w:tcPr>
            <w:tcW w:w="645" w:type="dxa"/>
          </w:tcPr>
          <w:p>
            <w:pPr>
              <w:pStyle w:val="0"/>
              <w:jc w:val="center"/>
            </w:pPr>
            <w:r>
              <w:rPr>
                <w:sz w:val="20"/>
              </w:rPr>
              <w:t xml:space="preserve">14,7</w:t>
            </w:r>
          </w:p>
        </w:tc>
        <w:tc>
          <w:tcPr>
            <w:tcW w:w="645" w:type="dxa"/>
          </w:tcPr>
          <w:p>
            <w:pPr>
              <w:pStyle w:val="0"/>
              <w:jc w:val="center"/>
            </w:pPr>
            <w:r>
              <w:rPr>
                <w:sz w:val="20"/>
              </w:rPr>
              <w:t xml:space="preserve">24,4</w:t>
            </w:r>
          </w:p>
        </w:tc>
        <w:tc>
          <w:tcPr>
            <w:tcW w:w="645" w:type="dxa"/>
          </w:tcPr>
          <w:p>
            <w:pPr>
              <w:pStyle w:val="0"/>
              <w:jc w:val="center"/>
            </w:pPr>
            <w:r>
              <w:rPr>
                <w:sz w:val="20"/>
              </w:rPr>
              <w:t xml:space="preserve">9,7</w:t>
            </w:r>
          </w:p>
        </w:tc>
        <w:tc>
          <w:tcPr>
            <w:tcW w:w="645" w:type="dxa"/>
          </w:tcPr>
          <w:p>
            <w:pPr>
              <w:pStyle w:val="0"/>
              <w:jc w:val="center"/>
            </w:pPr>
            <w:r>
              <w:rPr>
                <w:sz w:val="20"/>
              </w:rPr>
              <w:t xml:space="preserve">14,5</w:t>
            </w:r>
          </w:p>
        </w:tc>
        <w:tc>
          <w:tcPr>
            <w:tcW w:w="645" w:type="dxa"/>
          </w:tcPr>
          <w:p>
            <w:pPr>
              <w:pStyle w:val="0"/>
              <w:jc w:val="center"/>
            </w:pPr>
            <w:r>
              <w:rPr>
                <w:sz w:val="20"/>
              </w:rPr>
              <w:t xml:space="preserve">4,9</w:t>
            </w:r>
          </w:p>
        </w:tc>
        <w:tc>
          <w:tcPr>
            <w:tcW w:w="645" w:type="dxa"/>
          </w:tcPr>
          <w:p>
            <w:pPr>
              <w:pStyle w:val="0"/>
              <w:jc w:val="center"/>
            </w:pPr>
            <w:r>
              <w:rPr>
                <w:sz w:val="20"/>
              </w:rPr>
              <w:t xml:space="preserve">19,7</w:t>
            </w:r>
          </w:p>
        </w:tc>
        <w:tc>
          <w:tcPr>
            <w:tcW w:w="645" w:type="dxa"/>
          </w:tcPr>
          <w:p>
            <w:pPr>
              <w:pStyle w:val="0"/>
              <w:jc w:val="center"/>
            </w:pPr>
            <w:r>
              <w:rPr>
                <w:sz w:val="20"/>
              </w:rPr>
              <w:t xml:space="preserve">-</w:t>
            </w:r>
          </w:p>
        </w:tc>
        <w:tc>
          <w:tcPr>
            <w:tcW w:w="649" w:type="dxa"/>
          </w:tcPr>
          <w:p>
            <w:pPr>
              <w:pStyle w:val="0"/>
              <w:jc w:val="center"/>
            </w:pPr>
            <w:r>
              <w:rPr>
                <w:sz w:val="20"/>
              </w:rPr>
              <w:t xml:space="preserve">5,1</w:t>
            </w:r>
          </w:p>
        </w:tc>
      </w:tr>
      <w:tr>
        <w:tc>
          <w:tcPr>
            <w:tcW w:w="2608" w:type="dxa"/>
          </w:tcPr>
          <w:p>
            <w:pPr>
              <w:pStyle w:val="0"/>
            </w:pPr>
            <w:r>
              <w:rPr>
                <w:sz w:val="20"/>
              </w:rPr>
              <w:t xml:space="preserve">Ивнянский район</w:t>
            </w:r>
          </w:p>
        </w:tc>
        <w:tc>
          <w:tcPr>
            <w:tcW w:w="645" w:type="dxa"/>
          </w:tcPr>
          <w:p>
            <w:pPr>
              <w:pStyle w:val="0"/>
              <w:jc w:val="center"/>
            </w:pPr>
            <w:r>
              <w:rPr>
                <w:sz w:val="20"/>
              </w:rPr>
              <w:t xml:space="preserve">23,9</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47,9</w:t>
            </w:r>
          </w:p>
        </w:tc>
        <w:tc>
          <w:tcPr>
            <w:tcW w:w="645" w:type="dxa"/>
          </w:tcPr>
          <w:p>
            <w:pPr>
              <w:pStyle w:val="0"/>
              <w:jc w:val="center"/>
            </w:pPr>
            <w:r>
              <w:rPr>
                <w:sz w:val="20"/>
              </w:rPr>
              <w:t xml:space="preserve">24,1</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25,3</w:t>
            </w:r>
          </w:p>
        </w:tc>
        <w:tc>
          <w:tcPr>
            <w:tcW w:w="649" w:type="dxa"/>
          </w:tcPr>
          <w:p>
            <w:pPr>
              <w:pStyle w:val="0"/>
              <w:jc w:val="center"/>
            </w:pPr>
            <w:r>
              <w:rPr>
                <w:sz w:val="20"/>
              </w:rPr>
              <w:t xml:space="preserve">26,6</w:t>
            </w:r>
          </w:p>
        </w:tc>
      </w:tr>
      <w:tr>
        <w:tc>
          <w:tcPr>
            <w:tcW w:w="2608" w:type="dxa"/>
          </w:tcPr>
          <w:p>
            <w:pPr>
              <w:pStyle w:val="0"/>
            </w:pPr>
            <w:r>
              <w:rPr>
                <w:sz w:val="20"/>
              </w:rPr>
              <w:t xml:space="preserve">Корочанский район</w:t>
            </w:r>
          </w:p>
        </w:tc>
        <w:tc>
          <w:tcPr>
            <w:tcW w:w="645" w:type="dxa"/>
          </w:tcPr>
          <w:p>
            <w:pPr>
              <w:pStyle w:val="0"/>
              <w:jc w:val="center"/>
            </w:pPr>
            <w:r>
              <w:rPr>
                <w:sz w:val="20"/>
              </w:rPr>
              <w:t xml:space="preserve">-</w:t>
            </w:r>
          </w:p>
        </w:tc>
        <w:tc>
          <w:tcPr>
            <w:tcW w:w="645" w:type="dxa"/>
          </w:tcPr>
          <w:p>
            <w:pPr>
              <w:pStyle w:val="0"/>
              <w:jc w:val="center"/>
            </w:pPr>
            <w:r>
              <w:rPr>
                <w:sz w:val="20"/>
              </w:rPr>
              <w:t xml:space="preserve">24,0</w:t>
            </w:r>
          </w:p>
        </w:tc>
        <w:tc>
          <w:tcPr>
            <w:tcW w:w="645" w:type="dxa"/>
          </w:tcPr>
          <w:p>
            <w:pPr>
              <w:pStyle w:val="0"/>
              <w:jc w:val="center"/>
            </w:pPr>
            <w:r>
              <w:rPr>
                <w:sz w:val="20"/>
              </w:rPr>
              <w:t xml:space="preserve">14,9</w:t>
            </w:r>
          </w:p>
        </w:tc>
        <w:tc>
          <w:tcPr>
            <w:tcW w:w="645" w:type="dxa"/>
          </w:tcPr>
          <w:p>
            <w:pPr>
              <w:pStyle w:val="0"/>
              <w:jc w:val="center"/>
            </w:pPr>
            <w:r>
              <w:rPr>
                <w:sz w:val="20"/>
              </w:rPr>
              <w:t xml:space="preserve">-</w:t>
            </w:r>
          </w:p>
        </w:tc>
        <w:tc>
          <w:tcPr>
            <w:tcW w:w="645" w:type="dxa"/>
          </w:tcPr>
          <w:p>
            <w:pPr>
              <w:pStyle w:val="0"/>
              <w:jc w:val="center"/>
            </w:pPr>
            <w:r>
              <w:rPr>
                <w:sz w:val="20"/>
              </w:rPr>
              <w:t xml:space="preserve">57,7</w:t>
            </w:r>
          </w:p>
        </w:tc>
        <w:tc>
          <w:tcPr>
            <w:tcW w:w="645" w:type="dxa"/>
          </w:tcPr>
          <w:p>
            <w:pPr>
              <w:pStyle w:val="0"/>
              <w:jc w:val="center"/>
            </w:pPr>
            <w:r>
              <w:rPr>
                <w:sz w:val="20"/>
              </w:rPr>
              <w:t xml:space="preserve">14,2</w:t>
            </w:r>
          </w:p>
        </w:tc>
        <w:tc>
          <w:tcPr>
            <w:tcW w:w="645" w:type="dxa"/>
          </w:tcPr>
          <w:p>
            <w:pPr>
              <w:pStyle w:val="0"/>
              <w:jc w:val="center"/>
            </w:pPr>
            <w:r>
              <w:rPr>
                <w:sz w:val="20"/>
              </w:rPr>
              <w:t xml:space="preserve">14,3</w:t>
            </w:r>
          </w:p>
        </w:tc>
        <w:tc>
          <w:tcPr>
            <w:tcW w:w="645" w:type="dxa"/>
          </w:tcPr>
          <w:p>
            <w:pPr>
              <w:pStyle w:val="0"/>
              <w:jc w:val="center"/>
            </w:pPr>
            <w:r>
              <w:rPr>
                <w:sz w:val="20"/>
              </w:rPr>
              <w:t xml:space="preserve">-</w:t>
            </w:r>
          </w:p>
        </w:tc>
        <w:tc>
          <w:tcPr>
            <w:tcW w:w="645" w:type="dxa"/>
          </w:tcPr>
          <w:p>
            <w:pPr>
              <w:pStyle w:val="0"/>
              <w:jc w:val="center"/>
            </w:pPr>
            <w:r>
              <w:rPr>
                <w:sz w:val="20"/>
              </w:rPr>
              <w:t xml:space="preserve">14,5</w:t>
            </w:r>
          </w:p>
        </w:tc>
        <w:tc>
          <w:tcPr>
            <w:tcW w:w="649" w:type="dxa"/>
          </w:tcPr>
          <w:p>
            <w:pPr>
              <w:pStyle w:val="0"/>
              <w:jc w:val="center"/>
            </w:pPr>
            <w:r>
              <w:rPr>
                <w:sz w:val="20"/>
              </w:rPr>
              <w:t xml:space="preserve">-</w:t>
            </w:r>
          </w:p>
        </w:tc>
      </w:tr>
      <w:tr>
        <w:tc>
          <w:tcPr>
            <w:tcW w:w="2608" w:type="dxa"/>
          </w:tcPr>
          <w:p>
            <w:pPr>
              <w:pStyle w:val="0"/>
            </w:pPr>
            <w:r>
              <w:rPr>
                <w:sz w:val="20"/>
              </w:rPr>
              <w:t xml:space="preserve">Красненский район</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47,0</w:t>
            </w:r>
          </w:p>
        </w:tc>
        <w:tc>
          <w:tcPr>
            <w:tcW w:w="645" w:type="dxa"/>
          </w:tcPr>
          <w:p>
            <w:pPr>
              <w:pStyle w:val="0"/>
              <w:jc w:val="center"/>
            </w:pPr>
            <w:r>
              <w:rPr>
                <w:sz w:val="20"/>
              </w:rPr>
              <w:t xml:space="preserve">-</w:t>
            </w:r>
          </w:p>
        </w:tc>
        <w:tc>
          <w:tcPr>
            <w:tcW w:w="645" w:type="dxa"/>
          </w:tcPr>
          <w:p>
            <w:pPr>
              <w:pStyle w:val="0"/>
              <w:jc w:val="center"/>
            </w:pPr>
            <w:r>
              <w:rPr>
                <w:sz w:val="20"/>
              </w:rPr>
              <w:t xml:space="preserve">48,9</w:t>
            </w:r>
          </w:p>
        </w:tc>
        <w:tc>
          <w:tcPr>
            <w:tcW w:w="645" w:type="dxa"/>
          </w:tcPr>
          <w:p>
            <w:pPr>
              <w:pStyle w:val="0"/>
              <w:jc w:val="center"/>
            </w:pPr>
            <w:r>
              <w:rPr>
                <w:sz w:val="20"/>
              </w:rPr>
              <w:t xml:space="preserve">49,5</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9" w:type="dxa"/>
          </w:tcPr>
          <w:p>
            <w:pPr>
              <w:pStyle w:val="0"/>
              <w:jc w:val="center"/>
            </w:pPr>
            <w:r>
              <w:rPr>
                <w:sz w:val="20"/>
              </w:rPr>
              <w:t xml:space="preserve">-</w:t>
            </w:r>
          </w:p>
        </w:tc>
      </w:tr>
      <w:tr>
        <w:tc>
          <w:tcPr>
            <w:tcW w:w="2608" w:type="dxa"/>
          </w:tcPr>
          <w:p>
            <w:pPr>
              <w:pStyle w:val="0"/>
            </w:pPr>
            <w:r>
              <w:rPr>
                <w:sz w:val="20"/>
              </w:rPr>
              <w:t xml:space="preserve">Красногвардейский район</w:t>
            </w:r>
          </w:p>
        </w:tc>
        <w:tc>
          <w:tcPr>
            <w:tcW w:w="645" w:type="dxa"/>
          </w:tcPr>
          <w:p>
            <w:pPr>
              <w:pStyle w:val="0"/>
              <w:jc w:val="center"/>
            </w:pPr>
            <w:r>
              <w:rPr>
                <w:sz w:val="20"/>
              </w:rPr>
              <w:t xml:space="preserve">30,5</w:t>
            </w:r>
          </w:p>
        </w:tc>
        <w:tc>
          <w:tcPr>
            <w:tcW w:w="645" w:type="dxa"/>
          </w:tcPr>
          <w:p>
            <w:pPr>
              <w:pStyle w:val="0"/>
              <w:jc w:val="center"/>
            </w:pPr>
            <w:r>
              <w:rPr>
                <w:sz w:val="20"/>
              </w:rPr>
              <w:t xml:space="preserve">15,6</w:t>
            </w:r>
          </w:p>
        </w:tc>
        <w:tc>
          <w:tcPr>
            <w:tcW w:w="645" w:type="dxa"/>
          </w:tcPr>
          <w:p>
            <w:pPr>
              <w:pStyle w:val="0"/>
              <w:jc w:val="center"/>
            </w:pPr>
            <w:r>
              <w:rPr>
                <w:sz w:val="20"/>
              </w:rPr>
              <w:t xml:space="preserve">15,7</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32,2</w:t>
            </w:r>
          </w:p>
        </w:tc>
        <w:tc>
          <w:tcPr>
            <w:tcW w:w="645" w:type="dxa"/>
          </w:tcPr>
          <w:p>
            <w:pPr>
              <w:pStyle w:val="0"/>
              <w:jc w:val="center"/>
            </w:pPr>
            <w:r>
              <w:rPr>
                <w:sz w:val="20"/>
              </w:rPr>
              <w:t xml:space="preserve">-</w:t>
            </w:r>
          </w:p>
        </w:tc>
        <w:tc>
          <w:tcPr>
            <w:tcW w:w="645" w:type="dxa"/>
          </w:tcPr>
          <w:p>
            <w:pPr>
              <w:pStyle w:val="0"/>
              <w:jc w:val="center"/>
            </w:pPr>
            <w:r>
              <w:rPr>
                <w:sz w:val="20"/>
              </w:rPr>
              <w:t xml:space="preserve">16,0</w:t>
            </w:r>
          </w:p>
        </w:tc>
        <w:tc>
          <w:tcPr>
            <w:tcW w:w="645" w:type="dxa"/>
          </w:tcPr>
          <w:p>
            <w:pPr>
              <w:pStyle w:val="0"/>
              <w:jc w:val="center"/>
            </w:pPr>
            <w:r>
              <w:rPr>
                <w:sz w:val="20"/>
              </w:rPr>
              <w:t xml:space="preserve">-</w:t>
            </w:r>
          </w:p>
        </w:tc>
        <w:tc>
          <w:tcPr>
            <w:tcW w:w="649" w:type="dxa"/>
          </w:tcPr>
          <w:p>
            <w:pPr>
              <w:pStyle w:val="0"/>
              <w:jc w:val="center"/>
            </w:pPr>
            <w:r>
              <w:rPr>
                <w:sz w:val="20"/>
              </w:rPr>
              <w:t xml:space="preserve">16,7</w:t>
            </w:r>
          </w:p>
        </w:tc>
      </w:tr>
      <w:tr>
        <w:tc>
          <w:tcPr>
            <w:tcW w:w="2608" w:type="dxa"/>
          </w:tcPr>
          <w:p>
            <w:pPr>
              <w:pStyle w:val="0"/>
            </w:pPr>
            <w:r>
              <w:rPr>
                <w:sz w:val="20"/>
              </w:rPr>
              <w:t xml:space="preserve">Краснояружский район</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32,8</w:t>
            </w:r>
          </w:p>
        </w:tc>
        <w:tc>
          <w:tcPr>
            <w:tcW w:w="645" w:type="dxa"/>
          </w:tcPr>
          <w:p>
            <w:pPr>
              <w:pStyle w:val="0"/>
              <w:jc w:val="center"/>
            </w:pPr>
            <w:r>
              <w:rPr>
                <w:sz w:val="20"/>
              </w:rPr>
              <w:t xml:space="preserve">-</w:t>
            </w:r>
          </w:p>
        </w:tc>
        <w:tc>
          <w:tcPr>
            <w:tcW w:w="645" w:type="dxa"/>
          </w:tcPr>
          <w:p>
            <w:pPr>
              <w:pStyle w:val="0"/>
              <w:jc w:val="center"/>
            </w:pPr>
            <w:r>
              <w:rPr>
                <w:sz w:val="20"/>
              </w:rPr>
              <w:t xml:space="preserve">31,4</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9" w:type="dxa"/>
          </w:tcPr>
          <w:p>
            <w:pPr>
              <w:pStyle w:val="0"/>
              <w:jc w:val="center"/>
            </w:pPr>
            <w:r>
              <w:rPr>
                <w:sz w:val="20"/>
              </w:rPr>
              <w:t xml:space="preserve">-</w:t>
            </w:r>
          </w:p>
        </w:tc>
      </w:tr>
      <w:tr>
        <w:tc>
          <w:tcPr>
            <w:tcW w:w="2608" w:type="dxa"/>
          </w:tcPr>
          <w:p>
            <w:pPr>
              <w:pStyle w:val="0"/>
            </w:pPr>
            <w:r>
              <w:rPr>
                <w:sz w:val="20"/>
              </w:rPr>
              <w:t xml:space="preserve">Новооскольский городской округ</w:t>
            </w:r>
          </w:p>
        </w:tc>
        <w:tc>
          <w:tcPr>
            <w:tcW w:w="645" w:type="dxa"/>
          </w:tcPr>
          <w:p>
            <w:pPr>
              <w:pStyle w:val="0"/>
              <w:jc w:val="center"/>
            </w:pPr>
            <w:r>
              <w:rPr>
                <w:sz w:val="20"/>
              </w:rPr>
              <w:t xml:space="preserve">-</w:t>
            </w:r>
          </w:p>
        </w:tc>
        <w:tc>
          <w:tcPr>
            <w:tcW w:w="645" w:type="dxa"/>
          </w:tcPr>
          <w:p>
            <w:pPr>
              <w:pStyle w:val="0"/>
              <w:jc w:val="center"/>
            </w:pPr>
            <w:r>
              <w:rPr>
                <w:sz w:val="20"/>
              </w:rPr>
              <w:t xml:space="preserve">40,3</w:t>
            </w:r>
          </w:p>
        </w:tc>
        <w:tc>
          <w:tcPr>
            <w:tcW w:w="645" w:type="dxa"/>
          </w:tcPr>
          <w:p>
            <w:pPr>
              <w:pStyle w:val="0"/>
              <w:jc w:val="center"/>
            </w:pPr>
            <w:r>
              <w:rPr>
                <w:sz w:val="20"/>
              </w:rPr>
              <w:t xml:space="preserve">26,6</w:t>
            </w:r>
          </w:p>
        </w:tc>
        <w:tc>
          <w:tcPr>
            <w:tcW w:w="645" w:type="dxa"/>
          </w:tcPr>
          <w:p>
            <w:pPr>
              <w:pStyle w:val="0"/>
              <w:jc w:val="center"/>
            </w:pPr>
            <w:r>
              <w:rPr>
                <w:sz w:val="20"/>
              </w:rPr>
              <w:t xml:space="preserve">-</w:t>
            </w:r>
          </w:p>
        </w:tc>
        <w:tc>
          <w:tcPr>
            <w:tcW w:w="645" w:type="dxa"/>
          </w:tcPr>
          <w:p>
            <w:pPr>
              <w:pStyle w:val="0"/>
              <w:jc w:val="center"/>
            </w:pPr>
            <w:r>
              <w:rPr>
                <w:sz w:val="20"/>
              </w:rPr>
              <w:t xml:space="preserve">39,8</w:t>
            </w:r>
          </w:p>
        </w:tc>
        <w:tc>
          <w:tcPr>
            <w:tcW w:w="645" w:type="dxa"/>
          </w:tcPr>
          <w:p>
            <w:pPr>
              <w:pStyle w:val="0"/>
              <w:jc w:val="center"/>
            </w:pPr>
            <w:r>
              <w:rPr>
                <w:sz w:val="20"/>
              </w:rPr>
              <w:t xml:space="preserve">-</w:t>
            </w:r>
          </w:p>
        </w:tc>
        <w:tc>
          <w:tcPr>
            <w:tcW w:w="645" w:type="dxa"/>
          </w:tcPr>
          <w:p>
            <w:pPr>
              <w:pStyle w:val="0"/>
              <w:jc w:val="center"/>
            </w:pPr>
            <w:r>
              <w:rPr>
                <w:sz w:val="20"/>
              </w:rPr>
              <w:t xml:space="preserve">13,6</w:t>
            </w:r>
          </w:p>
        </w:tc>
        <w:tc>
          <w:tcPr>
            <w:tcW w:w="645" w:type="dxa"/>
          </w:tcPr>
          <w:p>
            <w:pPr>
              <w:pStyle w:val="0"/>
              <w:jc w:val="center"/>
            </w:pPr>
            <w:r>
              <w:rPr>
                <w:sz w:val="20"/>
              </w:rPr>
              <w:t xml:space="preserve">27,2</w:t>
            </w:r>
          </w:p>
        </w:tc>
        <w:tc>
          <w:tcPr>
            <w:tcW w:w="645" w:type="dxa"/>
          </w:tcPr>
          <w:p>
            <w:pPr>
              <w:pStyle w:val="0"/>
              <w:jc w:val="center"/>
            </w:pPr>
            <w:r>
              <w:rPr>
                <w:sz w:val="20"/>
              </w:rPr>
              <w:t xml:space="preserve">27,3</w:t>
            </w:r>
          </w:p>
        </w:tc>
        <w:tc>
          <w:tcPr>
            <w:tcW w:w="649" w:type="dxa"/>
          </w:tcPr>
          <w:p>
            <w:pPr>
              <w:pStyle w:val="0"/>
              <w:jc w:val="center"/>
            </w:pPr>
            <w:r>
              <w:rPr>
                <w:sz w:val="20"/>
              </w:rPr>
              <w:t xml:space="preserve">-</w:t>
            </w:r>
          </w:p>
        </w:tc>
      </w:tr>
      <w:tr>
        <w:tc>
          <w:tcPr>
            <w:tcW w:w="2608" w:type="dxa"/>
          </w:tcPr>
          <w:p>
            <w:pPr>
              <w:pStyle w:val="0"/>
            </w:pPr>
            <w:r>
              <w:rPr>
                <w:sz w:val="20"/>
              </w:rPr>
              <w:t xml:space="preserve">Прохоровский район</w:t>
            </w:r>
          </w:p>
        </w:tc>
        <w:tc>
          <w:tcPr>
            <w:tcW w:w="645" w:type="dxa"/>
          </w:tcPr>
          <w:p>
            <w:pPr>
              <w:pStyle w:val="0"/>
              <w:jc w:val="center"/>
            </w:pPr>
            <w:r>
              <w:rPr>
                <w:sz w:val="20"/>
              </w:rPr>
              <w:t xml:space="preserve">-</w:t>
            </w:r>
          </w:p>
        </w:tc>
        <w:tc>
          <w:tcPr>
            <w:tcW w:w="645" w:type="dxa"/>
          </w:tcPr>
          <w:p>
            <w:pPr>
              <w:pStyle w:val="0"/>
              <w:jc w:val="center"/>
            </w:pPr>
            <w:r>
              <w:rPr>
                <w:sz w:val="20"/>
              </w:rPr>
              <w:t xml:space="preserve">20,2</w:t>
            </w:r>
          </w:p>
        </w:tc>
        <w:tc>
          <w:tcPr>
            <w:tcW w:w="645" w:type="dxa"/>
          </w:tcPr>
          <w:p>
            <w:pPr>
              <w:pStyle w:val="0"/>
              <w:jc w:val="center"/>
            </w:pPr>
            <w:r>
              <w:rPr>
                <w:sz w:val="20"/>
              </w:rPr>
              <w:t xml:space="preserve">20,3</w:t>
            </w:r>
          </w:p>
        </w:tc>
        <w:tc>
          <w:tcPr>
            <w:tcW w:w="645" w:type="dxa"/>
          </w:tcPr>
          <w:p>
            <w:pPr>
              <w:pStyle w:val="0"/>
              <w:jc w:val="center"/>
            </w:pPr>
            <w:r>
              <w:rPr>
                <w:sz w:val="20"/>
              </w:rPr>
              <w:t xml:space="preserve">40,8</w:t>
            </w:r>
          </w:p>
        </w:tc>
        <w:tc>
          <w:tcPr>
            <w:tcW w:w="645" w:type="dxa"/>
          </w:tcPr>
          <w:p>
            <w:pPr>
              <w:pStyle w:val="0"/>
              <w:jc w:val="center"/>
            </w:pPr>
            <w:r>
              <w:rPr>
                <w:sz w:val="20"/>
              </w:rPr>
              <w:t xml:space="preserve">-</w:t>
            </w:r>
          </w:p>
        </w:tc>
        <w:tc>
          <w:tcPr>
            <w:tcW w:w="645" w:type="dxa"/>
          </w:tcPr>
          <w:p>
            <w:pPr>
              <w:pStyle w:val="0"/>
              <w:jc w:val="center"/>
            </w:pPr>
            <w:r>
              <w:rPr>
                <w:sz w:val="20"/>
              </w:rPr>
              <w:t xml:space="preserve">19,6</w:t>
            </w:r>
          </w:p>
        </w:tc>
        <w:tc>
          <w:tcPr>
            <w:tcW w:w="645" w:type="dxa"/>
          </w:tcPr>
          <w:p>
            <w:pPr>
              <w:pStyle w:val="0"/>
              <w:jc w:val="center"/>
            </w:pPr>
            <w:r>
              <w:rPr>
                <w:sz w:val="20"/>
              </w:rPr>
              <w:t xml:space="preserve">19,7</w:t>
            </w:r>
          </w:p>
        </w:tc>
        <w:tc>
          <w:tcPr>
            <w:tcW w:w="645" w:type="dxa"/>
          </w:tcPr>
          <w:p>
            <w:pPr>
              <w:pStyle w:val="0"/>
              <w:jc w:val="center"/>
            </w:pPr>
            <w:r>
              <w:rPr>
                <w:sz w:val="20"/>
              </w:rPr>
              <w:t xml:space="preserve">-</w:t>
            </w:r>
          </w:p>
        </w:tc>
        <w:tc>
          <w:tcPr>
            <w:tcW w:w="645" w:type="dxa"/>
          </w:tcPr>
          <w:p>
            <w:pPr>
              <w:pStyle w:val="0"/>
              <w:jc w:val="center"/>
            </w:pPr>
            <w:r>
              <w:rPr>
                <w:sz w:val="20"/>
              </w:rPr>
              <w:t xml:space="preserve">19,2</w:t>
            </w:r>
          </w:p>
        </w:tc>
        <w:tc>
          <w:tcPr>
            <w:tcW w:w="649" w:type="dxa"/>
          </w:tcPr>
          <w:p>
            <w:pPr>
              <w:pStyle w:val="0"/>
              <w:jc w:val="center"/>
            </w:pPr>
            <w:r>
              <w:rPr>
                <w:sz w:val="20"/>
              </w:rPr>
              <w:t xml:space="preserve">19,2</w:t>
            </w:r>
          </w:p>
        </w:tc>
      </w:tr>
      <w:tr>
        <w:tc>
          <w:tcPr>
            <w:tcW w:w="2608" w:type="dxa"/>
          </w:tcPr>
          <w:p>
            <w:pPr>
              <w:pStyle w:val="0"/>
            </w:pPr>
            <w:r>
              <w:rPr>
                <w:sz w:val="20"/>
              </w:rPr>
              <w:t xml:space="preserve">Ракитянский район</w:t>
            </w:r>
          </w:p>
        </w:tc>
        <w:tc>
          <w:tcPr>
            <w:tcW w:w="645" w:type="dxa"/>
          </w:tcPr>
          <w:p>
            <w:pPr>
              <w:pStyle w:val="0"/>
              <w:jc w:val="center"/>
            </w:pPr>
            <w:r>
              <w:rPr>
                <w:sz w:val="20"/>
              </w:rPr>
              <w:t xml:space="preserve">-</w:t>
            </w:r>
          </w:p>
        </w:tc>
        <w:tc>
          <w:tcPr>
            <w:tcW w:w="645" w:type="dxa"/>
          </w:tcPr>
          <w:p>
            <w:pPr>
              <w:pStyle w:val="0"/>
              <w:jc w:val="center"/>
            </w:pPr>
            <w:r>
              <w:rPr>
                <w:sz w:val="20"/>
              </w:rPr>
              <w:t xml:space="preserve">29,7</w:t>
            </w:r>
          </w:p>
        </w:tc>
        <w:tc>
          <w:tcPr>
            <w:tcW w:w="645" w:type="dxa"/>
          </w:tcPr>
          <w:p>
            <w:pPr>
              <w:pStyle w:val="0"/>
              <w:jc w:val="center"/>
            </w:pPr>
            <w:r>
              <w:rPr>
                <w:sz w:val="20"/>
              </w:rPr>
              <w:t xml:space="preserve">14,4</w:t>
            </w:r>
          </w:p>
        </w:tc>
        <w:tc>
          <w:tcPr>
            <w:tcW w:w="645" w:type="dxa"/>
          </w:tcPr>
          <w:p>
            <w:pPr>
              <w:pStyle w:val="0"/>
              <w:jc w:val="center"/>
            </w:pPr>
            <w:r>
              <w:rPr>
                <w:sz w:val="20"/>
              </w:rPr>
              <w:t xml:space="preserve">42,7</w:t>
            </w:r>
          </w:p>
        </w:tc>
        <w:tc>
          <w:tcPr>
            <w:tcW w:w="645" w:type="dxa"/>
          </w:tcPr>
          <w:p>
            <w:pPr>
              <w:pStyle w:val="0"/>
              <w:jc w:val="center"/>
            </w:pPr>
            <w:r>
              <w:rPr>
                <w:sz w:val="20"/>
              </w:rPr>
              <w:t xml:space="preserve">14,2</w:t>
            </w:r>
          </w:p>
        </w:tc>
        <w:tc>
          <w:tcPr>
            <w:tcW w:w="645" w:type="dxa"/>
          </w:tcPr>
          <w:p>
            <w:pPr>
              <w:pStyle w:val="0"/>
              <w:jc w:val="center"/>
            </w:pPr>
            <w:r>
              <w:rPr>
                <w:sz w:val="20"/>
              </w:rPr>
              <w:t xml:space="preserve">14,3</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14,5</w:t>
            </w:r>
          </w:p>
        </w:tc>
        <w:tc>
          <w:tcPr>
            <w:tcW w:w="649" w:type="dxa"/>
          </w:tcPr>
          <w:p>
            <w:pPr>
              <w:pStyle w:val="0"/>
              <w:jc w:val="center"/>
            </w:pPr>
            <w:r>
              <w:rPr>
                <w:sz w:val="20"/>
              </w:rPr>
              <w:t xml:space="preserve">29,2</w:t>
            </w:r>
          </w:p>
        </w:tc>
      </w:tr>
      <w:tr>
        <w:tc>
          <w:tcPr>
            <w:tcW w:w="2608" w:type="dxa"/>
          </w:tcPr>
          <w:p>
            <w:pPr>
              <w:pStyle w:val="0"/>
            </w:pPr>
            <w:r>
              <w:rPr>
                <w:sz w:val="20"/>
              </w:rPr>
              <w:t xml:space="preserve">Ровеньский район</w:t>
            </w:r>
          </w:p>
        </w:tc>
        <w:tc>
          <w:tcPr>
            <w:tcW w:w="645" w:type="dxa"/>
          </w:tcPr>
          <w:p>
            <w:pPr>
              <w:pStyle w:val="0"/>
              <w:jc w:val="center"/>
            </w:pPr>
            <w:r>
              <w:rPr>
                <w:sz w:val="20"/>
              </w:rPr>
              <w:t xml:space="preserve">-</w:t>
            </w:r>
          </w:p>
        </w:tc>
        <w:tc>
          <w:tcPr>
            <w:tcW w:w="645" w:type="dxa"/>
          </w:tcPr>
          <w:p>
            <w:pPr>
              <w:pStyle w:val="0"/>
              <w:jc w:val="center"/>
            </w:pPr>
            <w:r>
              <w:rPr>
                <w:sz w:val="20"/>
              </w:rPr>
              <w:t xml:space="preserve">21,0</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20,9</w:t>
            </w:r>
          </w:p>
        </w:tc>
        <w:tc>
          <w:tcPr>
            <w:tcW w:w="645" w:type="dxa"/>
          </w:tcPr>
          <w:p>
            <w:pPr>
              <w:pStyle w:val="0"/>
              <w:jc w:val="center"/>
            </w:pPr>
            <w:r>
              <w:rPr>
                <w:sz w:val="20"/>
              </w:rPr>
              <w:t xml:space="preserve">21,0</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9" w:type="dxa"/>
          </w:tcPr>
          <w:p>
            <w:pPr>
              <w:pStyle w:val="0"/>
              <w:jc w:val="center"/>
            </w:pPr>
            <w:r>
              <w:rPr>
                <w:sz w:val="20"/>
              </w:rPr>
              <w:t xml:space="preserve">-</w:t>
            </w:r>
          </w:p>
        </w:tc>
      </w:tr>
      <w:tr>
        <w:tc>
          <w:tcPr>
            <w:tcW w:w="2608" w:type="dxa"/>
          </w:tcPr>
          <w:p>
            <w:pPr>
              <w:pStyle w:val="0"/>
            </w:pPr>
            <w:r>
              <w:rPr>
                <w:sz w:val="20"/>
              </w:rPr>
              <w:t xml:space="preserve">Старооскольский городской округ</w:t>
            </w:r>
          </w:p>
        </w:tc>
        <w:tc>
          <w:tcPr>
            <w:tcW w:w="645" w:type="dxa"/>
          </w:tcPr>
          <w:p>
            <w:pPr>
              <w:pStyle w:val="0"/>
              <w:jc w:val="center"/>
            </w:pPr>
            <w:r>
              <w:rPr>
                <w:sz w:val="20"/>
              </w:rPr>
              <w:t xml:space="preserve">15,3</w:t>
            </w:r>
          </w:p>
        </w:tc>
        <w:tc>
          <w:tcPr>
            <w:tcW w:w="645" w:type="dxa"/>
          </w:tcPr>
          <w:p>
            <w:pPr>
              <w:pStyle w:val="0"/>
              <w:jc w:val="center"/>
            </w:pPr>
            <w:r>
              <w:rPr>
                <w:sz w:val="20"/>
              </w:rPr>
              <w:t xml:space="preserve">13,1</w:t>
            </w:r>
          </w:p>
        </w:tc>
        <w:tc>
          <w:tcPr>
            <w:tcW w:w="645" w:type="dxa"/>
          </w:tcPr>
          <w:p>
            <w:pPr>
              <w:pStyle w:val="0"/>
              <w:jc w:val="center"/>
            </w:pPr>
            <w:r>
              <w:rPr>
                <w:sz w:val="20"/>
              </w:rPr>
              <w:t xml:space="preserve">14,8</w:t>
            </w:r>
          </w:p>
        </w:tc>
        <w:tc>
          <w:tcPr>
            <w:tcW w:w="645" w:type="dxa"/>
          </w:tcPr>
          <w:p>
            <w:pPr>
              <w:pStyle w:val="0"/>
              <w:jc w:val="center"/>
            </w:pPr>
            <w:r>
              <w:rPr>
                <w:sz w:val="20"/>
              </w:rPr>
              <w:t xml:space="preserve">14,5</w:t>
            </w:r>
          </w:p>
        </w:tc>
        <w:tc>
          <w:tcPr>
            <w:tcW w:w="645" w:type="dxa"/>
          </w:tcPr>
          <w:p>
            <w:pPr>
              <w:pStyle w:val="0"/>
              <w:jc w:val="center"/>
            </w:pPr>
            <w:r>
              <w:rPr>
                <w:sz w:val="20"/>
              </w:rPr>
              <w:t xml:space="preserve">16,1</w:t>
            </w:r>
          </w:p>
        </w:tc>
        <w:tc>
          <w:tcPr>
            <w:tcW w:w="645" w:type="dxa"/>
          </w:tcPr>
          <w:p>
            <w:pPr>
              <w:pStyle w:val="0"/>
              <w:jc w:val="center"/>
            </w:pPr>
            <w:r>
              <w:rPr>
                <w:sz w:val="20"/>
              </w:rPr>
              <w:t xml:space="preserve">23,8</w:t>
            </w:r>
          </w:p>
        </w:tc>
        <w:tc>
          <w:tcPr>
            <w:tcW w:w="645" w:type="dxa"/>
          </w:tcPr>
          <w:p>
            <w:pPr>
              <w:pStyle w:val="0"/>
              <w:jc w:val="center"/>
            </w:pPr>
            <w:r>
              <w:rPr>
                <w:sz w:val="20"/>
              </w:rPr>
              <w:t xml:space="preserve">19,6</w:t>
            </w:r>
          </w:p>
        </w:tc>
        <w:tc>
          <w:tcPr>
            <w:tcW w:w="645" w:type="dxa"/>
          </w:tcPr>
          <w:p>
            <w:pPr>
              <w:pStyle w:val="0"/>
              <w:jc w:val="center"/>
            </w:pPr>
            <w:r>
              <w:rPr>
                <w:sz w:val="20"/>
              </w:rPr>
              <w:t xml:space="preserve">21,5</w:t>
            </w:r>
          </w:p>
        </w:tc>
        <w:tc>
          <w:tcPr>
            <w:tcW w:w="645" w:type="dxa"/>
          </w:tcPr>
          <w:p>
            <w:pPr>
              <w:pStyle w:val="0"/>
              <w:jc w:val="center"/>
            </w:pPr>
            <w:r>
              <w:rPr>
                <w:sz w:val="20"/>
              </w:rPr>
              <w:t xml:space="preserve">11,7</w:t>
            </w:r>
          </w:p>
        </w:tc>
        <w:tc>
          <w:tcPr>
            <w:tcW w:w="649" w:type="dxa"/>
          </w:tcPr>
          <w:p>
            <w:pPr>
              <w:pStyle w:val="0"/>
              <w:jc w:val="center"/>
            </w:pPr>
            <w:r>
              <w:rPr>
                <w:sz w:val="20"/>
              </w:rPr>
              <w:t xml:space="preserve">13,8</w:t>
            </w:r>
          </w:p>
        </w:tc>
      </w:tr>
      <w:tr>
        <w:tc>
          <w:tcPr>
            <w:tcW w:w="2608" w:type="dxa"/>
          </w:tcPr>
          <w:p>
            <w:pPr>
              <w:pStyle w:val="0"/>
            </w:pPr>
            <w:r>
              <w:rPr>
                <w:sz w:val="20"/>
              </w:rPr>
              <w:t xml:space="preserve">Чернянский район</w:t>
            </w:r>
          </w:p>
        </w:tc>
        <w:tc>
          <w:tcPr>
            <w:tcW w:w="645" w:type="dxa"/>
          </w:tcPr>
          <w:p>
            <w:pPr>
              <w:pStyle w:val="0"/>
              <w:jc w:val="center"/>
            </w:pPr>
            <w:r>
              <w:rPr>
                <w:sz w:val="20"/>
              </w:rPr>
              <w:t xml:space="preserve">16,4</w:t>
            </w:r>
          </w:p>
        </w:tc>
        <w:tc>
          <w:tcPr>
            <w:tcW w:w="645" w:type="dxa"/>
          </w:tcPr>
          <w:p>
            <w:pPr>
              <w:pStyle w:val="0"/>
              <w:jc w:val="center"/>
            </w:pPr>
            <w:r>
              <w:rPr>
                <w:sz w:val="20"/>
              </w:rPr>
              <w:t xml:space="preserve">16,5</w:t>
            </w:r>
          </w:p>
        </w:tc>
        <w:tc>
          <w:tcPr>
            <w:tcW w:w="645" w:type="dxa"/>
          </w:tcPr>
          <w:p>
            <w:pPr>
              <w:pStyle w:val="0"/>
              <w:jc w:val="center"/>
            </w:pPr>
            <w:r>
              <w:rPr>
                <w:sz w:val="20"/>
              </w:rPr>
              <w:t xml:space="preserve">-</w:t>
            </w:r>
          </w:p>
        </w:tc>
        <w:tc>
          <w:tcPr>
            <w:tcW w:w="645" w:type="dxa"/>
          </w:tcPr>
          <w:p>
            <w:pPr>
              <w:pStyle w:val="0"/>
              <w:jc w:val="center"/>
            </w:pPr>
            <w:r>
              <w:rPr>
                <w:sz w:val="20"/>
              </w:rPr>
              <w:t xml:space="preserve">16,5</w:t>
            </w:r>
          </w:p>
        </w:tc>
        <w:tc>
          <w:tcPr>
            <w:tcW w:w="645" w:type="dxa"/>
          </w:tcPr>
          <w:p>
            <w:pPr>
              <w:pStyle w:val="0"/>
              <w:jc w:val="center"/>
            </w:pPr>
            <w:r>
              <w:rPr>
                <w:sz w:val="20"/>
              </w:rPr>
              <w:t xml:space="preserve">16,3</w:t>
            </w:r>
          </w:p>
        </w:tc>
        <w:tc>
          <w:tcPr>
            <w:tcW w:w="645" w:type="dxa"/>
          </w:tcPr>
          <w:p>
            <w:pPr>
              <w:pStyle w:val="0"/>
              <w:jc w:val="center"/>
            </w:pPr>
            <w:r>
              <w:rPr>
                <w:sz w:val="20"/>
              </w:rPr>
              <w:t xml:space="preserve">48,2</w:t>
            </w:r>
          </w:p>
        </w:tc>
        <w:tc>
          <w:tcPr>
            <w:tcW w:w="645" w:type="dxa"/>
          </w:tcPr>
          <w:p>
            <w:pPr>
              <w:pStyle w:val="0"/>
              <w:jc w:val="center"/>
            </w:pPr>
            <w:r>
              <w:rPr>
                <w:sz w:val="20"/>
              </w:rPr>
              <w:t xml:space="preserve">-</w:t>
            </w:r>
          </w:p>
        </w:tc>
        <w:tc>
          <w:tcPr>
            <w:tcW w:w="645" w:type="dxa"/>
          </w:tcPr>
          <w:p>
            <w:pPr>
              <w:pStyle w:val="0"/>
              <w:jc w:val="center"/>
            </w:pPr>
            <w:r>
              <w:rPr>
                <w:sz w:val="20"/>
              </w:rPr>
              <w:t xml:space="preserve">16,1</w:t>
            </w:r>
          </w:p>
        </w:tc>
        <w:tc>
          <w:tcPr>
            <w:tcW w:w="645" w:type="dxa"/>
          </w:tcPr>
          <w:p>
            <w:pPr>
              <w:pStyle w:val="0"/>
              <w:jc w:val="center"/>
            </w:pPr>
            <w:r>
              <w:rPr>
                <w:sz w:val="20"/>
              </w:rPr>
              <w:t xml:space="preserve">32,6</w:t>
            </w:r>
          </w:p>
        </w:tc>
        <w:tc>
          <w:tcPr>
            <w:tcW w:w="649" w:type="dxa"/>
          </w:tcPr>
          <w:p>
            <w:pPr>
              <w:pStyle w:val="0"/>
              <w:jc w:val="center"/>
            </w:pPr>
            <w:r>
              <w:rPr>
                <w:sz w:val="20"/>
              </w:rPr>
              <w:t xml:space="preserve">16,6</w:t>
            </w:r>
          </w:p>
        </w:tc>
      </w:tr>
      <w:tr>
        <w:tc>
          <w:tcPr>
            <w:tcW w:w="2608" w:type="dxa"/>
          </w:tcPr>
          <w:p>
            <w:pPr>
              <w:pStyle w:val="0"/>
            </w:pPr>
            <w:r>
              <w:rPr>
                <w:sz w:val="20"/>
              </w:rPr>
              <w:t xml:space="preserve">Шебекинский городской округ</w:t>
            </w:r>
          </w:p>
        </w:tc>
        <w:tc>
          <w:tcPr>
            <w:tcW w:w="645" w:type="dxa"/>
          </w:tcPr>
          <w:p>
            <w:pPr>
              <w:pStyle w:val="0"/>
              <w:jc w:val="center"/>
            </w:pPr>
            <w:r>
              <w:rPr>
                <w:sz w:val="20"/>
              </w:rPr>
              <w:t xml:space="preserve">19,1</w:t>
            </w:r>
          </w:p>
        </w:tc>
        <w:tc>
          <w:tcPr>
            <w:tcW w:w="645" w:type="dxa"/>
          </w:tcPr>
          <w:p>
            <w:pPr>
              <w:pStyle w:val="0"/>
              <w:jc w:val="center"/>
            </w:pPr>
            <w:r>
              <w:rPr>
                <w:sz w:val="20"/>
              </w:rPr>
              <w:t xml:space="preserve">6,5</w:t>
            </w:r>
          </w:p>
        </w:tc>
        <w:tc>
          <w:tcPr>
            <w:tcW w:w="645" w:type="dxa"/>
          </w:tcPr>
          <w:p>
            <w:pPr>
              <w:pStyle w:val="0"/>
              <w:jc w:val="center"/>
            </w:pPr>
            <w:r>
              <w:rPr>
                <w:sz w:val="20"/>
              </w:rPr>
              <w:t xml:space="preserve">31,8</w:t>
            </w:r>
          </w:p>
        </w:tc>
        <w:tc>
          <w:tcPr>
            <w:tcW w:w="645" w:type="dxa"/>
          </w:tcPr>
          <w:p>
            <w:pPr>
              <w:pStyle w:val="0"/>
              <w:jc w:val="center"/>
            </w:pPr>
            <w:r>
              <w:rPr>
                <w:sz w:val="20"/>
              </w:rPr>
              <w:t xml:space="preserve">18,8</w:t>
            </w:r>
          </w:p>
        </w:tc>
        <w:tc>
          <w:tcPr>
            <w:tcW w:w="645" w:type="dxa"/>
          </w:tcPr>
          <w:p>
            <w:pPr>
              <w:pStyle w:val="0"/>
              <w:jc w:val="center"/>
            </w:pPr>
            <w:r>
              <w:rPr>
                <w:sz w:val="20"/>
              </w:rPr>
              <w:t xml:space="preserve">31,2</w:t>
            </w:r>
          </w:p>
        </w:tc>
        <w:tc>
          <w:tcPr>
            <w:tcW w:w="645" w:type="dxa"/>
          </w:tcPr>
          <w:p>
            <w:pPr>
              <w:pStyle w:val="0"/>
              <w:jc w:val="center"/>
            </w:pPr>
            <w:r>
              <w:rPr>
                <w:sz w:val="20"/>
              </w:rPr>
              <w:t xml:space="preserve">12,6</w:t>
            </w:r>
          </w:p>
        </w:tc>
        <w:tc>
          <w:tcPr>
            <w:tcW w:w="645" w:type="dxa"/>
          </w:tcPr>
          <w:p>
            <w:pPr>
              <w:pStyle w:val="0"/>
              <w:jc w:val="center"/>
            </w:pPr>
            <w:r>
              <w:rPr>
                <w:sz w:val="20"/>
              </w:rPr>
              <w:t xml:space="preserve">-</w:t>
            </w:r>
          </w:p>
        </w:tc>
        <w:tc>
          <w:tcPr>
            <w:tcW w:w="645" w:type="dxa"/>
          </w:tcPr>
          <w:p>
            <w:pPr>
              <w:pStyle w:val="0"/>
              <w:jc w:val="center"/>
            </w:pPr>
            <w:r>
              <w:rPr>
                <w:sz w:val="20"/>
              </w:rPr>
              <w:t xml:space="preserve">25,7</w:t>
            </w:r>
          </w:p>
        </w:tc>
        <w:tc>
          <w:tcPr>
            <w:tcW w:w="645" w:type="dxa"/>
          </w:tcPr>
          <w:p>
            <w:pPr>
              <w:pStyle w:val="0"/>
              <w:jc w:val="center"/>
            </w:pPr>
            <w:r>
              <w:rPr>
                <w:sz w:val="20"/>
              </w:rPr>
              <w:t xml:space="preserve">6,5</w:t>
            </w:r>
          </w:p>
        </w:tc>
        <w:tc>
          <w:tcPr>
            <w:tcW w:w="649" w:type="dxa"/>
          </w:tcPr>
          <w:p>
            <w:pPr>
              <w:pStyle w:val="0"/>
              <w:jc w:val="center"/>
            </w:pPr>
            <w:r>
              <w:rPr>
                <w:sz w:val="20"/>
              </w:rPr>
              <w:t xml:space="preserve">19,9</w:t>
            </w:r>
          </w:p>
        </w:tc>
      </w:tr>
      <w:tr>
        <w:tc>
          <w:tcPr>
            <w:tcW w:w="2608" w:type="dxa"/>
          </w:tcPr>
          <w:p>
            <w:pPr>
              <w:pStyle w:val="0"/>
            </w:pPr>
            <w:r>
              <w:rPr>
                <w:sz w:val="20"/>
              </w:rPr>
              <w:t xml:space="preserve">Яковлевский городской округ</w:t>
            </w:r>
          </w:p>
        </w:tc>
        <w:tc>
          <w:tcPr>
            <w:tcW w:w="645" w:type="dxa"/>
          </w:tcPr>
          <w:p>
            <w:pPr>
              <w:pStyle w:val="0"/>
              <w:jc w:val="center"/>
            </w:pPr>
            <w:r>
              <w:rPr>
                <w:sz w:val="20"/>
              </w:rPr>
              <w:t xml:space="preserve">29,7</w:t>
            </w:r>
          </w:p>
        </w:tc>
        <w:tc>
          <w:tcPr>
            <w:tcW w:w="645" w:type="dxa"/>
          </w:tcPr>
          <w:p>
            <w:pPr>
              <w:pStyle w:val="0"/>
              <w:jc w:val="center"/>
            </w:pPr>
            <w:r>
              <w:rPr>
                <w:sz w:val="20"/>
              </w:rPr>
              <w:t xml:space="preserve">9,8</w:t>
            </w:r>
          </w:p>
        </w:tc>
        <w:tc>
          <w:tcPr>
            <w:tcW w:w="645" w:type="dxa"/>
          </w:tcPr>
          <w:p>
            <w:pPr>
              <w:pStyle w:val="0"/>
              <w:jc w:val="center"/>
            </w:pPr>
            <w:r>
              <w:rPr>
                <w:sz w:val="20"/>
              </w:rPr>
              <w:t xml:space="preserve">28,6</w:t>
            </w:r>
          </w:p>
        </w:tc>
        <w:tc>
          <w:tcPr>
            <w:tcW w:w="645" w:type="dxa"/>
          </w:tcPr>
          <w:p>
            <w:pPr>
              <w:pStyle w:val="0"/>
              <w:jc w:val="center"/>
            </w:pPr>
            <w:r>
              <w:rPr>
                <w:sz w:val="20"/>
              </w:rPr>
              <w:t xml:space="preserve">-</w:t>
            </w:r>
          </w:p>
        </w:tc>
        <w:tc>
          <w:tcPr>
            <w:tcW w:w="645" w:type="dxa"/>
          </w:tcPr>
          <w:p>
            <w:pPr>
              <w:pStyle w:val="0"/>
              <w:jc w:val="center"/>
            </w:pPr>
            <w:r>
              <w:rPr>
                <w:sz w:val="20"/>
              </w:rPr>
              <w:t xml:space="preserve">-</w:t>
            </w:r>
          </w:p>
        </w:tc>
        <w:tc>
          <w:tcPr>
            <w:tcW w:w="645" w:type="dxa"/>
          </w:tcPr>
          <w:p>
            <w:pPr>
              <w:pStyle w:val="0"/>
              <w:jc w:val="center"/>
            </w:pPr>
            <w:r>
              <w:rPr>
                <w:sz w:val="20"/>
              </w:rPr>
              <w:t xml:space="preserve">9,2</w:t>
            </w:r>
          </w:p>
        </w:tc>
        <w:tc>
          <w:tcPr>
            <w:tcW w:w="645" w:type="dxa"/>
          </w:tcPr>
          <w:p>
            <w:pPr>
              <w:pStyle w:val="0"/>
              <w:jc w:val="center"/>
            </w:pPr>
            <w:r>
              <w:rPr>
                <w:sz w:val="20"/>
              </w:rPr>
              <w:t xml:space="preserve">18,4</w:t>
            </w:r>
          </w:p>
        </w:tc>
        <w:tc>
          <w:tcPr>
            <w:tcW w:w="645" w:type="dxa"/>
          </w:tcPr>
          <w:p>
            <w:pPr>
              <w:pStyle w:val="0"/>
              <w:jc w:val="center"/>
            </w:pPr>
            <w:r>
              <w:rPr>
                <w:sz w:val="20"/>
              </w:rPr>
              <w:t xml:space="preserve">-</w:t>
            </w:r>
          </w:p>
        </w:tc>
        <w:tc>
          <w:tcPr>
            <w:tcW w:w="645" w:type="dxa"/>
          </w:tcPr>
          <w:p>
            <w:pPr>
              <w:pStyle w:val="0"/>
              <w:jc w:val="center"/>
            </w:pPr>
            <w:r>
              <w:rPr>
                <w:sz w:val="20"/>
              </w:rPr>
              <w:t xml:space="preserve">27,6</w:t>
            </w:r>
          </w:p>
        </w:tc>
        <w:tc>
          <w:tcPr>
            <w:tcW w:w="649" w:type="dxa"/>
          </w:tcPr>
          <w:p>
            <w:pPr>
              <w:pStyle w:val="0"/>
              <w:jc w:val="center"/>
            </w:pPr>
            <w:r>
              <w:rPr>
                <w:sz w:val="20"/>
              </w:rPr>
              <w:t xml:space="preserve">9,2</w:t>
            </w:r>
          </w:p>
        </w:tc>
      </w:tr>
    </w:tbl>
    <w:p>
      <w:pPr>
        <w:pStyle w:val="0"/>
        <w:jc w:val="both"/>
      </w:pPr>
      <w:r>
        <w:rPr>
          <w:sz w:val="20"/>
        </w:rPr>
      </w:r>
    </w:p>
    <w:p>
      <w:pPr>
        <w:pStyle w:val="2"/>
        <w:outlineLvl w:val="3"/>
        <w:jc w:val="center"/>
      </w:pPr>
      <w:r>
        <w:rPr>
          <w:sz w:val="20"/>
        </w:rPr>
        <w:t xml:space="preserve">1.2.1. Динамика заболеваемости ЗНО основных</w:t>
      </w:r>
    </w:p>
    <w:p>
      <w:pPr>
        <w:pStyle w:val="2"/>
        <w:jc w:val="center"/>
      </w:pPr>
      <w:r>
        <w:rPr>
          <w:sz w:val="20"/>
        </w:rPr>
        <w:t xml:space="preserve">локализаций в 2013 - 2022 годах</w:t>
      </w:r>
    </w:p>
    <w:p>
      <w:pPr>
        <w:pStyle w:val="0"/>
        <w:jc w:val="both"/>
      </w:pPr>
      <w:r>
        <w:rPr>
          <w:sz w:val="20"/>
        </w:rPr>
      </w:r>
    </w:p>
    <w:p>
      <w:pPr>
        <w:pStyle w:val="0"/>
        <w:ind w:firstLine="540"/>
        <w:jc w:val="both"/>
      </w:pPr>
      <w:r>
        <w:rPr>
          <w:sz w:val="20"/>
        </w:rPr>
        <w:t xml:space="preserve">Ведущими локализациями (оба пола) в общей структуре заболеваемости ЗНО населения Белгородской области в 2022 году являются: кожа (без меланомы) - 19,9 процента (в 2021 году: Белгородская область - 18,2 процента, Российская Федерация - 11,8 процента), молочная железа - 11,6 процента (в 2021 году: Белгородская область - 11,4 процента, Российская Федерация - 12,1 процента), трахея, бронхи, легкие - 8,4 процента (в 2021 году: Белгородская область - 8,8 процента, Российская Федерация - 9,7 процента), предстательная железа - 6,5 процента (в 2021 году: Белгородская область - 6,3 процента, Российская Федерация - 6,9 процента), желудок - 4,5 процента (в 2021 году: Белгородская область - 4,7 процента, Российская Федерация - 5,5 процента).</w:t>
      </w:r>
    </w:p>
    <w:p>
      <w:pPr>
        <w:pStyle w:val="0"/>
        <w:spacing w:before="200" w:line-rule="auto"/>
        <w:ind w:firstLine="540"/>
        <w:jc w:val="both"/>
      </w:pPr>
      <w:r>
        <w:rPr>
          <w:sz w:val="20"/>
        </w:rPr>
        <w:t xml:space="preserve">За последние годы отмечаются высокие показатели заболеваемости ЗНО следующих локализаций: желудок, ободочная и прямая кишка, легкие, молочная железа, тело матки, предстательная железа и др. (таблица 1.2.1.1).</w:t>
      </w:r>
    </w:p>
    <w:p>
      <w:pPr>
        <w:pStyle w:val="0"/>
        <w:jc w:val="both"/>
      </w:pPr>
      <w:r>
        <w:rPr>
          <w:sz w:val="20"/>
        </w:rPr>
      </w:r>
    </w:p>
    <w:p>
      <w:pPr>
        <w:pStyle w:val="0"/>
        <w:jc w:val="right"/>
      </w:pPr>
      <w:r>
        <w:rPr>
          <w:sz w:val="20"/>
        </w:rPr>
        <w:t xml:space="preserve">Таблица 1.2.1.1</w:t>
      </w:r>
    </w:p>
    <w:p>
      <w:pPr>
        <w:pStyle w:val="0"/>
        <w:jc w:val="both"/>
      </w:pPr>
      <w:r>
        <w:rPr>
          <w:sz w:val="20"/>
        </w:rPr>
      </w:r>
    </w:p>
    <w:p>
      <w:pPr>
        <w:pStyle w:val="0"/>
        <w:jc w:val="center"/>
      </w:pPr>
      <w:r>
        <w:rPr>
          <w:sz w:val="20"/>
        </w:rPr>
        <w:t xml:space="preserve">Заболеваемость ЗНО основных локализаций населения</w:t>
      </w:r>
    </w:p>
    <w:p>
      <w:pPr>
        <w:pStyle w:val="0"/>
        <w:jc w:val="center"/>
      </w:pPr>
      <w:r>
        <w:rPr>
          <w:sz w:val="20"/>
        </w:rPr>
        <w:t xml:space="preserve">Белгородской области в 2011 - 2022 годы</w:t>
      </w:r>
    </w:p>
    <w:p>
      <w:pPr>
        <w:pStyle w:val="0"/>
        <w:jc w:val="center"/>
      </w:pPr>
      <w:r>
        <w:rPr>
          <w:sz w:val="20"/>
        </w:rPr>
        <w:t xml:space="preserve">(на 100 тыс. населения)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65"/>
        <w:gridCol w:w="640"/>
        <w:gridCol w:w="640"/>
        <w:gridCol w:w="640"/>
        <w:gridCol w:w="640"/>
        <w:gridCol w:w="640"/>
        <w:gridCol w:w="640"/>
        <w:gridCol w:w="640"/>
        <w:gridCol w:w="640"/>
        <w:gridCol w:w="640"/>
        <w:gridCol w:w="641"/>
      </w:tblGrid>
      <w:tr>
        <w:tc>
          <w:tcPr>
            <w:tcW w:w="2665" w:type="dxa"/>
          </w:tcPr>
          <w:p>
            <w:pPr>
              <w:pStyle w:val="0"/>
              <w:jc w:val="center"/>
            </w:pPr>
            <w:r>
              <w:rPr>
                <w:sz w:val="20"/>
              </w:rPr>
              <w:t xml:space="preserve">Локализации</w:t>
            </w:r>
          </w:p>
        </w:tc>
        <w:tc>
          <w:tcPr>
            <w:tcW w:w="640" w:type="dxa"/>
          </w:tcPr>
          <w:p>
            <w:pPr>
              <w:pStyle w:val="0"/>
              <w:jc w:val="center"/>
            </w:pPr>
            <w:r>
              <w:rPr>
                <w:sz w:val="20"/>
              </w:rPr>
              <w:t xml:space="preserve">2013 год</w:t>
            </w:r>
          </w:p>
        </w:tc>
        <w:tc>
          <w:tcPr>
            <w:tcW w:w="640" w:type="dxa"/>
          </w:tcPr>
          <w:p>
            <w:pPr>
              <w:pStyle w:val="0"/>
              <w:jc w:val="center"/>
            </w:pPr>
            <w:r>
              <w:rPr>
                <w:sz w:val="20"/>
              </w:rPr>
              <w:t xml:space="preserve">2014 год</w:t>
            </w:r>
          </w:p>
        </w:tc>
        <w:tc>
          <w:tcPr>
            <w:tcW w:w="640" w:type="dxa"/>
          </w:tcPr>
          <w:p>
            <w:pPr>
              <w:pStyle w:val="0"/>
              <w:jc w:val="center"/>
            </w:pPr>
            <w:r>
              <w:rPr>
                <w:sz w:val="20"/>
              </w:rPr>
              <w:t xml:space="preserve">2015 год</w:t>
            </w:r>
          </w:p>
        </w:tc>
        <w:tc>
          <w:tcPr>
            <w:tcW w:w="640" w:type="dxa"/>
          </w:tcPr>
          <w:p>
            <w:pPr>
              <w:pStyle w:val="0"/>
              <w:jc w:val="center"/>
            </w:pPr>
            <w:r>
              <w:rPr>
                <w:sz w:val="20"/>
              </w:rPr>
              <w:t xml:space="preserve">2016 год</w:t>
            </w:r>
          </w:p>
        </w:tc>
        <w:tc>
          <w:tcPr>
            <w:tcW w:w="640" w:type="dxa"/>
          </w:tcPr>
          <w:p>
            <w:pPr>
              <w:pStyle w:val="0"/>
              <w:jc w:val="center"/>
            </w:pPr>
            <w:r>
              <w:rPr>
                <w:sz w:val="20"/>
              </w:rPr>
              <w:t xml:space="preserve">2017 год</w:t>
            </w:r>
          </w:p>
        </w:tc>
        <w:tc>
          <w:tcPr>
            <w:tcW w:w="640" w:type="dxa"/>
          </w:tcPr>
          <w:p>
            <w:pPr>
              <w:pStyle w:val="0"/>
              <w:jc w:val="center"/>
            </w:pPr>
            <w:r>
              <w:rPr>
                <w:sz w:val="20"/>
              </w:rPr>
              <w:t xml:space="preserve">2018 год</w:t>
            </w:r>
          </w:p>
        </w:tc>
        <w:tc>
          <w:tcPr>
            <w:tcW w:w="640" w:type="dxa"/>
          </w:tcPr>
          <w:p>
            <w:pPr>
              <w:pStyle w:val="0"/>
              <w:jc w:val="center"/>
            </w:pPr>
            <w:r>
              <w:rPr>
                <w:sz w:val="20"/>
              </w:rPr>
              <w:t xml:space="preserve">2019 год</w:t>
            </w:r>
          </w:p>
        </w:tc>
        <w:tc>
          <w:tcPr>
            <w:tcW w:w="640" w:type="dxa"/>
          </w:tcPr>
          <w:p>
            <w:pPr>
              <w:pStyle w:val="0"/>
              <w:jc w:val="center"/>
            </w:pPr>
            <w:r>
              <w:rPr>
                <w:sz w:val="20"/>
              </w:rPr>
              <w:t xml:space="preserve">2020 год</w:t>
            </w:r>
          </w:p>
        </w:tc>
        <w:tc>
          <w:tcPr>
            <w:tcW w:w="640" w:type="dxa"/>
          </w:tcPr>
          <w:p>
            <w:pPr>
              <w:pStyle w:val="0"/>
              <w:jc w:val="center"/>
            </w:pPr>
            <w:r>
              <w:rPr>
                <w:sz w:val="20"/>
              </w:rPr>
              <w:t xml:space="preserve">2021 год</w:t>
            </w:r>
          </w:p>
        </w:tc>
        <w:tc>
          <w:tcPr>
            <w:tcW w:w="641" w:type="dxa"/>
          </w:tcPr>
          <w:p>
            <w:pPr>
              <w:pStyle w:val="0"/>
              <w:jc w:val="center"/>
            </w:pPr>
            <w:r>
              <w:rPr>
                <w:sz w:val="20"/>
              </w:rPr>
              <w:t xml:space="preserve">2022 год</w:t>
            </w:r>
          </w:p>
        </w:tc>
      </w:tr>
      <w:tr>
        <w:tc>
          <w:tcPr>
            <w:tcW w:w="2665" w:type="dxa"/>
            <w:vAlign w:val="center"/>
          </w:tcPr>
          <w:p>
            <w:pPr>
              <w:pStyle w:val="0"/>
            </w:pPr>
            <w:r>
              <w:rPr>
                <w:sz w:val="20"/>
              </w:rPr>
              <w:t xml:space="preserve">Губа (С00)</w:t>
            </w:r>
          </w:p>
        </w:tc>
        <w:tc>
          <w:tcPr>
            <w:tcW w:w="640" w:type="dxa"/>
            <w:vAlign w:val="center"/>
          </w:tcPr>
          <w:p>
            <w:pPr>
              <w:pStyle w:val="0"/>
              <w:jc w:val="center"/>
            </w:pPr>
            <w:r>
              <w:rPr>
                <w:sz w:val="20"/>
              </w:rPr>
              <w:t xml:space="preserve">1,8</w:t>
            </w:r>
          </w:p>
        </w:tc>
        <w:tc>
          <w:tcPr>
            <w:tcW w:w="640" w:type="dxa"/>
            <w:vAlign w:val="center"/>
          </w:tcPr>
          <w:p>
            <w:pPr>
              <w:pStyle w:val="0"/>
              <w:jc w:val="center"/>
            </w:pPr>
            <w:r>
              <w:rPr>
                <w:sz w:val="20"/>
              </w:rPr>
              <w:t xml:space="preserve">2,5</w:t>
            </w:r>
          </w:p>
        </w:tc>
        <w:tc>
          <w:tcPr>
            <w:tcW w:w="640" w:type="dxa"/>
            <w:vAlign w:val="center"/>
          </w:tcPr>
          <w:p>
            <w:pPr>
              <w:pStyle w:val="0"/>
              <w:jc w:val="center"/>
            </w:pPr>
            <w:r>
              <w:rPr>
                <w:sz w:val="20"/>
              </w:rPr>
              <w:t xml:space="preserve">2,7</w:t>
            </w:r>
          </w:p>
        </w:tc>
        <w:tc>
          <w:tcPr>
            <w:tcW w:w="640" w:type="dxa"/>
            <w:vAlign w:val="center"/>
          </w:tcPr>
          <w:p>
            <w:pPr>
              <w:pStyle w:val="0"/>
              <w:jc w:val="center"/>
            </w:pPr>
            <w:r>
              <w:rPr>
                <w:sz w:val="20"/>
              </w:rPr>
              <w:t xml:space="preserve">2,4</w:t>
            </w:r>
          </w:p>
        </w:tc>
        <w:tc>
          <w:tcPr>
            <w:tcW w:w="640" w:type="dxa"/>
            <w:vAlign w:val="center"/>
          </w:tcPr>
          <w:p>
            <w:pPr>
              <w:pStyle w:val="0"/>
              <w:jc w:val="center"/>
            </w:pPr>
            <w:r>
              <w:rPr>
                <w:sz w:val="20"/>
              </w:rPr>
              <w:t xml:space="preserve">1,9</w:t>
            </w:r>
          </w:p>
        </w:tc>
        <w:tc>
          <w:tcPr>
            <w:tcW w:w="640" w:type="dxa"/>
            <w:vAlign w:val="center"/>
          </w:tcPr>
          <w:p>
            <w:pPr>
              <w:pStyle w:val="0"/>
              <w:jc w:val="center"/>
            </w:pPr>
            <w:r>
              <w:rPr>
                <w:sz w:val="20"/>
              </w:rPr>
              <w:t xml:space="preserve">2,0</w:t>
            </w:r>
          </w:p>
        </w:tc>
        <w:tc>
          <w:tcPr>
            <w:tcW w:w="640" w:type="dxa"/>
            <w:vAlign w:val="center"/>
          </w:tcPr>
          <w:p>
            <w:pPr>
              <w:pStyle w:val="0"/>
              <w:jc w:val="center"/>
            </w:pPr>
            <w:r>
              <w:rPr>
                <w:sz w:val="20"/>
              </w:rPr>
              <w:t xml:space="preserve">1,5</w:t>
            </w:r>
          </w:p>
        </w:tc>
        <w:tc>
          <w:tcPr>
            <w:tcW w:w="640" w:type="dxa"/>
            <w:vAlign w:val="center"/>
          </w:tcPr>
          <w:p>
            <w:pPr>
              <w:pStyle w:val="0"/>
              <w:jc w:val="center"/>
            </w:pPr>
            <w:r>
              <w:rPr>
                <w:sz w:val="20"/>
              </w:rPr>
              <w:t xml:space="preserve">1,3</w:t>
            </w:r>
          </w:p>
        </w:tc>
        <w:tc>
          <w:tcPr>
            <w:tcW w:w="640" w:type="dxa"/>
            <w:vAlign w:val="center"/>
          </w:tcPr>
          <w:p>
            <w:pPr>
              <w:pStyle w:val="0"/>
              <w:jc w:val="center"/>
            </w:pPr>
            <w:r>
              <w:rPr>
                <w:sz w:val="20"/>
              </w:rPr>
              <w:t xml:space="preserve">2,1</w:t>
            </w:r>
          </w:p>
        </w:tc>
        <w:tc>
          <w:tcPr>
            <w:tcW w:w="641" w:type="dxa"/>
            <w:vAlign w:val="center"/>
          </w:tcPr>
          <w:p>
            <w:pPr>
              <w:pStyle w:val="0"/>
              <w:jc w:val="center"/>
            </w:pPr>
            <w:r>
              <w:rPr>
                <w:sz w:val="20"/>
              </w:rPr>
              <w:t xml:space="preserve">1,2</w:t>
            </w:r>
          </w:p>
        </w:tc>
      </w:tr>
      <w:tr>
        <w:tc>
          <w:tcPr>
            <w:tcW w:w="2665" w:type="dxa"/>
            <w:vAlign w:val="center"/>
          </w:tcPr>
          <w:p>
            <w:pPr>
              <w:pStyle w:val="0"/>
            </w:pPr>
            <w:r>
              <w:rPr>
                <w:sz w:val="20"/>
              </w:rPr>
              <w:t xml:space="preserve">Полость рта (С02-06)</w:t>
            </w:r>
          </w:p>
        </w:tc>
        <w:tc>
          <w:tcPr>
            <w:tcW w:w="640" w:type="dxa"/>
            <w:vAlign w:val="center"/>
          </w:tcPr>
          <w:p>
            <w:pPr>
              <w:pStyle w:val="0"/>
              <w:jc w:val="center"/>
            </w:pPr>
            <w:r>
              <w:rPr>
                <w:sz w:val="20"/>
              </w:rPr>
              <w:t xml:space="preserve">5,4</w:t>
            </w:r>
          </w:p>
        </w:tc>
        <w:tc>
          <w:tcPr>
            <w:tcW w:w="640" w:type="dxa"/>
            <w:vAlign w:val="center"/>
          </w:tcPr>
          <w:p>
            <w:pPr>
              <w:pStyle w:val="0"/>
              <w:jc w:val="center"/>
            </w:pPr>
            <w:r>
              <w:rPr>
                <w:sz w:val="20"/>
              </w:rPr>
              <w:t xml:space="preserve">3,7</w:t>
            </w:r>
          </w:p>
        </w:tc>
        <w:tc>
          <w:tcPr>
            <w:tcW w:w="640" w:type="dxa"/>
            <w:vAlign w:val="center"/>
          </w:tcPr>
          <w:p>
            <w:pPr>
              <w:pStyle w:val="0"/>
              <w:jc w:val="center"/>
            </w:pPr>
            <w:r>
              <w:rPr>
                <w:sz w:val="20"/>
              </w:rPr>
              <w:t xml:space="preserve">4,9</w:t>
            </w:r>
          </w:p>
        </w:tc>
        <w:tc>
          <w:tcPr>
            <w:tcW w:w="640" w:type="dxa"/>
            <w:vAlign w:val="center"/>
          </w:tcPr>
          <w:p>
            <w:pPr>
              <w:pStyle w:val="0"/>
              <w:jc w:val="center"/>
            </w:pPr>
            <w:r>
              <w:rPr>
                <w:sz w:val="20"/>
              </w:rPr>
              <w:t xml:space="preserve">5,6</w:t>
            </w:r>
          </w:p>
        </w:tc>
        <w:tc>
          <w:tcPr>
            <w:tcW w:w="640" w:type="dxa"/>
            <w:vAlign w:val="center"/>
          </w:tcPr>
          <w:p>
            <w:pPr>
              <w:pStyle w:val="0"/>
              <w:jc w:val="center"/>
            </w:pPr>
            <w:r>
              <w:rPr>
                <w:sz w:val="20"/>
              </w:rPr>
              <w:t xml:space="preserve">5,9</w:t>
            </w:r>
          </w:p>
        </w:tc>
        <w:tc>
          <w:tcPr>
            <w:tcW w:w="640" w:type="dxa"/>
            <w:vAlign w:val="center"/>
          </w:tcPr>
          <w:p>
            <w:pPr>
              <w:pStyle w:val="0"/>
              <w:jc w:val="center"/>
            </w:pPr>
            <w:r>
              <w:rPr>
                <w:sz w:val="20"/>
              </w:rPr>
              <w:t xml:space="preserve">6,6</w:t>
            </w:r>
          </w:p>
        </w:tc>
        <w:tc>
          <w:tcPr>
            <w:tcW w:w="640" w:type="dxa"/>
            <w:vAlign w:val="center"/>
          </w:tcPr>
          <w:p>
            <w:pPr>
              <w:pStyle w:val="0"/>
              <w:jc w:val="center"/>
            </w:pPr>
            <w:r>
              <w:rPr>
                <w:sz w:val="20"/>
              </w:rPr>
              <w:t xml:space="preserve">6,9</w:t>
            </w:r>
          </w:p>
        </w:tc>
        <w:tc>
          <w:tcPr>
            <w:tcW w:w="640" w:type="dxa"/>
            <w:vAlign w:val="center"/>
          </w:tcPr>
          <w:p>
            <w:pPr>
              <w:pStyle w:val="0"/>
              <w:jc w:val="center"/>
            </w:pPr>
            <w:r>
              <w:rPr>
                <w:sz w:val="20"/>
              </w:rPr>
              <w:t xml:space="preserve">5,2</w:t>
            </w:r>
          </w:p>
        </w:tc>
        <w:tc>
          <w:tcPr>
            <w:tcW w:w="640" w:type="dxa"/>
            <w:vAlign w:val="center"/>
          </w:tcPr>
          <w:p>
            <w:pPr>
              <w:pStyle w:val="0"/>
              <w:jc w:val="center"/>
            </w:pPr>
            <w:r>
              <w:rPr>
                <w:sz w:val="20"/>
              </w:rPr>
              <w:t xml:space="preserve">5,1</w:t>
            </w:r>
          </w:p>
        </w:tc>
        <w:tc>
          <w:tcPr>
            <w:tcW w:w="641" w:type="dxa"/>
            <w:vAlign w:val="center"/>
          </w:tcPr>
          <w:p>
            <w:pPr>
              <w:pStyle w:val="0"/>
              <w:jc w:val="center"/>
            </w:pPr>
            <w:r>
              <w:rPr>
                <w:sz w:val="20"/>
              </w:rPr>
              <w:t xml:space="preserve">5,9</w:t>
            </w:r>
          </w:p>
        </w:tc>
      </w:tr>
      <w:tr>
        <w:tc>
          <w:tcPr>
            <w:tcW w:w="2665" w:type="dxa"/>
            <w:vAlign w:val="center"/>
          </w:tcPr>
          <w:p>
            <w:pPr>
              <w:pStyle w:val="0"/>
            </w:pPr>
            <w:r>
              <w:rPr>
                <w:sz w:val="20"/>
              </w:rPr>
              <w:t xml:space="preserve">Глотка (С10-14)</w:t>
            </w:r>
          </w:p>
        </w:tc>
        <w:tc>
          <w:tcPr>
            <w:tcW w:w="640" w:type="dxa"/>
            <w:vAlign w:val="center"/>
          </w:tcPr>
          <w:p>
            <w:pPr>
              <w:pStyle w:val="0"/>
              <w:jc w:val="center"/>
            </w:pPr>
            <w:r>
              <w:rPr>
                <w:sz w:val="20"/>
              </w:rPr>
              <w:t xml:space="preserve">4,6</w:t>
            </w:r>
          </w:p>
        </w:tc>
        <w:tc>
          <w:tcPr>
            <w:tcW w:w="640" w:type="dxa"/>
            <w:vAlign w:val="center"/>
          </w:tcPr>
          <w:p>
            <w:pPr>
              <w:pStyle w:val="0"/>
              <w:jc w:val="center"/>
            </w:pPr>
            <w:r>
              <w:rPr>
                <w:sz w:val="20"/>
              </w:rPr>
              <w:t xml:space="preserve">6,8</w:t>
            </w:r>
          </w:p>
        </w:tc>
        <w:tc>
          <w:tcPr>
            <w:tcW w:w="640" w:type="dxa"/>
            <w:vAlign w:val="center"/>
          </w:tcPr>
          <w:p>
            <w:pPr>
              <w:pStyle w:val="0"/>
              <w:jc w:val="center"/>
            </w:pPr>
            <w:r>
              <w:rPr>
                <w:sz w:val="20"/>
              </w:rPr>
              <w:t xml:space="preserve">7,6</w:t>
            </w:r>
          </w:p>
        </w:tc>
        <w:tc>
          <w:tcPr>
            <w:tcW w:w="640" w:type="dxa"/>
            <w:vAlign w:val="center"/>
          </w:tcPr>
          <w:p>
            <w:pPr>
              <w:pStyle w:val="0"/>
              <w:jc w:val="center"/>
            </w:pPr>
            <w:r>
              <w:rPr>
                <w:sz w:val="20"/>
              </w:rPr>
              <w:t xml:space="preserve">7,2</w:t>
            </w:r>
          </w:p>
        </w:tc>
        <w:tc>
          <w:tcPr>
            <w:tcW w:w="640" w:type="dxa"/>
            <w:vAlign w:val="center"/>
          </w:tcPr>
          <w:p>
            <w:pPr>
              <w:pStyle w:val="0"/>
              <w:jc w:val="center"/>
            </w:pPr>
            <w:r>
              <w:rPr>
                <w:sz w:val="20"/>
              </w:rPr>
              <w:t xml:space="preserve">6,3</w:t>
            </w:r>
          </w:p>
        </w:tc>
        <w:tc>
          <w:tcPr>
            <w:tcW w:w="640" w:type="dxa"/>
            <w:vAlign w:val="center"/>
          </w:tcPr>
          <w:p>
            <w:pPr>
              <w:pStyle w:val="0"/>
              <w:jc w:val="center"/>
            </w:pPr>
            <w:r>
              <w:rPr>
                <w:sz w:val="20"/>
              </w:rPr>
              <w:t xml:space="preserve">6,5</w:t>
            </w:r>
          </w:p>
        </w:tc>
        <w:tc>
          <w:tcPr>
            <w:tcW w:w="640" w:type="dxa"/>
            <w:vAlign w:val="center"/>
          </w:tcPr>
          <w:p>
            <w:pPr>
              <w:pStyle w:val="0"/>
              <w:jc w:val="center"/>
            </w:pPr>
            <w:r>
              <w:rPr>
                <w:sz w:val="20"/>
              </w:rPr>
              <w:t xml:space="preserve">6,1</w:t>
            </w:r>
          </w:p>
        </w:tc>
        <w:tc>
          <w:tcPr>
            <w:tcW w:w="640" w:type="dxa"/>
            <w:vAlign w:val="center"/>
          </w:tcPr>
          <w:p>
            <w:pPr>
              <w:pStyle w:val="0"/>
              <w:jc w:val="center"/>
            </w:pPr>
            <w:r>
              <w:rPr>
                <w:sz w:val="20"/>
              </w:rPr>
              <w:t xml:space="preserve">7,9</w:t>
            </w:r>
          </w:p>
        </w:tc>
        <w:tc>
          <w:tcPr>
            <w:tcW w:w="640" w:type="dxa"/>
            <w:vAlign w:val="center"/>
          </w:tcPr>
          <w:p>
            <w:pPr>
              <w:pStyle w:val="0"/>
              <w:jc w:val="center"/>
            </w:pPr>
            <w:r>
              <w:rPr>
                <w:sz w:val="20"/>
              </w:rPr>
              <w:t xml:space="preserve">7,3</w:t>
            </w:r>
          </w:p>
        </w:tc>
        <w:tc>
          <w:tcPr>
            <w:tcW w:w="641" w:type="dxa"/>
            <w:vAlign w:val="center"/>
          </w:tcPr>
          <w:p>
            <w:pPr>
              <w:pStyle w:val="0"/>
              <w:jc w:val="center"/>
            </w:pPr>
            <w:r>
              <w:rPr>
                <w:sz w:val="20"/>
              </w:rPr>
              <w:t xml:space="preserve">7,8</w:t>
            </w:r>
          </w:p>
        </w:tc>
      </w:tr>
      <w:tr>
        <w:tc>
          <w:tcPr>
            <w:tcW w:w="2665" w:type="dxa"/>
            <w:vAlign w:val="center"/>
          </w:tcPr>
          <w:p>
            <w:pPr>
              <w:pStyle w:val="0"/>
            </w:pPr>
            <w:r>
              <w:rPr>
                <w:sz w:val="20"/>
              </w:rPr>
              <w:t xml:space="preserve">Пищевод (С 16)</w:t>
            </w:r>
          </w:p>
        </w:tc>
        <w:tc>
          <w:tcPr>
            <w:tcW w:w="640" w:type="dxa"/>
            <w:vAlign w:val="center"/>
          </w:tcPr>
          <w:p>
            <w:pPr>
              <w:pStyle w:val="0"/>
              <w:jc w:val="center"/>
            </w:pPr>
            <w:r>
              <w:rPr>
                <w:sz w:val="20"/>
              </w:rPr>
              <w:t xml:space="preserve">4,2</w:t>
            </w:r>
          </w:p>
        </w:tc>
        <w:tc>
          <w:tcPr>
            <w:tcW w:w="640" w:type="dxa"/>
            <w:vAlign w:val="center"/>
          </w:tcPr>
          <w:p>
            <w:pPr>
              <w:pStyle w:val="0"/>
              <w:jc w:val="center"/>
            </w:pPr>
            <w:r>
              <w:rPr>
                <w:sz w:val="20"/>
              </w:rPr>
              <w:t xml:space="preserve">5,8</w:t>
            </w:r>
          </w:p>
        </w:tc>
        <w:tc>
          <w:tcPr>
            <w:tcW w:w="640" w:type="dxa"/>
            <w:vAlign w:val="center"/>
          </w:tcPr>
          <w:p>
            <w:pPr>
              <w:pStyle w:val="0"/>
              <w:jc w:val="center"/>
            </w:pPr>
            <w:r>
              <w:rPr>
                <w:sz w:val="20"/>
              </w:rPr>
              <w:t xml:space="preserve">4,7</w:t>
            </w:r>
          </w:p>
        </w:tc>
        <w:tc>
          <w:tcPr>
            <w:tcW w:w="640" w:type="dxa"/>
            <w:vAlign w:val="center"/>
          </w:tcPr>
          <w:p>
            <w:pPr>
              <w:pStyle w:val="0"/>
              <w:jc w:val="center"/>
            </w:pPr>
            <w:r>
              <w:rPr>
                <w:sz w:val="20"/>
              </w:rPr>
              <w:t xml:space="preserve">5,3</w:t>
            </w:r>
          </w:p>
        </w:tc>
        <w:tc>
          <w:tcPr>
            <w:tcW w:w="640" w:type="dxa"/>
            <w:vAlign w:val="center"/>
          </w:tcPr>
          <w:p>
            <w:pPr>
              <w:pStyle w:val="0"/>
              <w:jc w:val="center"/>
            </w:pPr>
            <w:r>
              <w:rPr>
                <w:sz w:val="20"/>
              </w:rPr>
              <w:t xml:space="preserve">5,6</w:t>
            </w:r>
          </w:p>
        </w:tc>
        <w:tc>
          <w:tcPr>
            <w:tcW w:w="640" w:type="dxa"/>
            <w:vAlign w:val="center"/>
          </w:tcPr>
          <w:p>
            <w:pPr>
              <w:pStyle w:val="0"/>
              <w:jc w:val="center"/>
            </w:pPr>
            <w:r>
              <w:rPr>
                <w:sz w:val="20"/>
              </w:rPr>
              <w:t xml:space="preserve">6,2</w:t>
            </w:r>
          </w:p>
        </w:tc>
        <w:tc>
          <w:tcPr>
            <w:tcW w:w="640" w:type="dxa"/>
            <w:vAlign w:val="center"/>
          </w:tcPr>
          <w:p>
            <w:pPr>
              <w:pStyle w:val="0"/>
              <w:jc w:val="center"/>
            </w:pPr>
            <w:r>
              <w:rPr>
                <w:sz w:val="20"/>
              </w:rPr>
              <w:t xml:space="preserve">6,1</w:t>
            </w:r>
          </w:p>
        </w:tc>
        <w:tc>
          <w:tcPr>
            <w:tcW w:w="640" w:type="dxa"/>
            <w:vAlign w:val="center"/>
          </w:tcPr>
          <w:p>
            <w:pPr>
              <w:pStyle w:val="0"/>
              <w:jc w:val="center"/>
            </w:pPr>
            <w:r>
              <w:rPr>
                <w:sz w:val="20"/>
              </w:rPr>
              <w:t xml:space="preserve">5,0</w:t>
            </w:r>
          </w:p>
        </w:tc>
        <w:tc>
          <w:tcPr>
            <w:tcW w:w="640" w:type="dxa"/>
            <w:vAlign w:val="center"/>
          </w:tcPr>
          <w:p>
            <w:pPr>
              <w:pStyle w:val="0"/>
              <w:jc w:val="center"/>
            </w:pPr>
            <w:r>
              <w:rPr>
                <w:sz w:val="20"/>
              </w:rPr>
              <w:t xml:space="preserve">5,6</w:t>
            </w:r>
          </w:p>
        </w:tc>
        <w:tc>
          <w:tcPr>
            <w:tcW w:w="641" w:type="dxa"/>
            <w:vAlign w:val="center"/>
          </w:tcPr>
          <w:p>
            <w:pPr>
              <w:pStyle w:val="0"/>
              <w:jc w:val="center"/>
            </w:pPr>
            <w:r>
              <w:rPr>
                <w:sz w:val="20"/>
              </w:rPr>
              <w:t xml:space="preserve">3,9</w:t>
            </w:r>
          </w:p>
        </w:tc>
      </w:tr>
      <w:tr>
        <w:tc>
          <w:tcPr>
            <w:tcW w:w="2665" w:type="dxa"/>
            <w:vAlign w:val="center"/>
          </w:tcPr>
          <w:p>
            <w:pPr>
              <w:pStyle w:val="0"/>
            </w:pPr>
            <w:r>
              <w:rPr>
                <w:sz w:val="20"/>
              </w:rPr>
              <w:t xml:space="preserve">Желудок (С 16)</w:t>
            </w:r>
          </w:p>
        </w:tc>
        <w:tc>
          <w:tcPr>
            <w:tcW w:w="640" w:type="dxa"/>
            <w:vAlign w:val="center"/>
          </w:tcPr>
          <w:p>
            <w:pPr>
              <w:pStyle w:val="0"/>
              <w:jc w:val="center"/>
            </w:pPr>
            <w:r>
              <w:rPr>
                <w:sz w:val="20"/>
              </w:rPr>
              <w:t xml:space="preserve">28,6</w:t>
            </w:r>
          </w:p>
        </w:tc>
        <w:tc>
          <w:tcPr>
            <w:tcW w:w="640" w:type="dxa"/>
            <w:vAlign w:val="center"/>
          </w:tcPr>
          <w:p>
            <w:pPr>
              <w:pStyle w:val="0"/>
              <w:jc w:val="center"/>
            </w:pPr>
            <w:r>
              <w:rPr>
                <w:sz w:val="20"/>
              </w:rPr>
              <w:t xml:space="preserve">27,1</w:t>
            </w:r>
          </w:p>
        </w:tc>
        <w:tc>
          <w:tcPr>
            <w:tcW w:w="640" w:type="dxa"/>
            <w:vAlign w:val="center"/>
          </w:tcPr>
          <w:p>
            <w:pPr>
              <w:pStyle w:val="0"/>
              <w:jc w:val="center"/>
            </w:pPr>
            <w:r>
              <w:rPr>
                <w:sz w:val="20"/>
              </w:rPr>
              <w:t xml:space="preserve">24,8</w:t>
            </w:r>
          </w:p>
        </w:tc>
        <w:tc>
          <w:tcPr>
            <w:tcW w:w="640" w:type="dxa"/>
            <w:vAlign w:val="center"/>
          </w:tcPr>
          <w:p>
            <w:pPr>
              <w:pStyle w:val="0"/>
              <w:jc w:val="center"/>
            </w:pPr>
            <w:r>
              <w:rPr>
                <w:sz w:val="20"/>
              </w:rPr>
              <w:t xml:space="preserve">22,3</w:t>
            </w:r>
          </w:p>
        </w:tc>
        <w:tc>
          <w:tcPr>
            <w:tcW w:w="640" w:type="dxa"/>
            <w:vAlign w:val="center"/>
          </w:tcPr>
          <w:p>
            <w:pPr>
              <w:pStyle w:val="0"/>
              <w:jc w:val="center"/>
            </w:pPr>
            <w:r>
              <w:rPr>
                <w:sz w:val="20"/>
              </w:rPr>
              <w:t xml:space="preserve">26,0</w:t>
            </w:r>
          </w:p>
        </w:tc>
        <w:tc>
          <w:tcPr>
            <w:tcW w:w="640" w:type="dxa"/>
            <w:vAlign w:val="center"/>
          </w:tcPr>
          <w:p>
            <w:pPr>
              <w:pStyle w:val="0"/>
              <w:jc w:val="center"/>
            </w:pPr>
            <w:r>
              <w:rPr>
                <w:sz w:val="20"/>
              </w:rPr>
              <w:t xml:space="preserve">25,8</w:t>
            </w:r>
          </w:p>
        </w:tc>
        <w:tc>
          <w:tcPr>
            <w:tcW w:w="640" w:type="dxa"/>
            <w:vAlign w:val="center"/>
          </w:tcPr>
          <w:p>
            <w:pPr>
              <w:pStyle w:val="0"/>
              <w:jc w:val="center"/>
            </w:pPr>
            <w:r>
              <w:rPr>
                <w:sz w:val="20"/>
              </w:rPr>
              <w:t xml:space="preserve">22,3</w:t>
            </w:r>
          </w:p>
        </w:tc>
        <w:tc>
          <w:tcPr>
            <w:tcW w:w="640" w:type="dxa"/>
            <w:vAlign w:val="center"/>
          </w:tcPr>
          <w:p>
            <w:pPr>
              <w:pStyle w:val="0"/>
              <w:jc w:val="center"/>
            </w:pPr>
            <w:r>
              <w:rPr>
                <w:sz w:val="20"/>
              </w:rPr>
              <w:t xml:space="preserve">21,7</w:t>
            </w:r>
          </w:p>
        </w:tc>
        <w:tc>
          <w:tcPr>
            <w:tcW w:w="640" w:type="dxa"/>
            <w:vAlign w:val="center"/>
          </w:tcPr>
          <w:p>
            <w:pPr>
              <w:pStyle w:val="0"/>
              <w:jc w:val="center"/>
            </w:pPr>
            <w:r>
              <w:rPr>
                <w:sz w:val="20"/>
              </w:rPr>
              <w:t xml:space="preserve">21,9</w:t>
            </w:r>
          </w:p>
        </w:tc>
        <w:tc>
          <w:tcPr>
            <w:tcW w:w="641" w:type="dxa"/>
            <w:vAlign w:val="center"/>
          </w:tcPr>
          <w:p>
            <w:pPr>
              <w:pStyle w:val="0"/>
              <w:jc w:val="center"/>
            </w:pPr>
            <w:r>
              <w:rPr>
                <w:sz w:val="20"/>
              </w:rPr>
              <w:t xml:space="preserve">21,3</w:t>
            </w:r>
          </w:p>
        </w:tc>
      </w:tr>
      <w:tr>
        <w:tc>
          <w:tcPr>
            <w:tcW w:w="2665" w:type="dxa"/>
            <w:vAlign w:val="center"/>
          </w:tcPr>
          <w:p>
            <w:pPr>
              <w:pStyle w:val="0"/>
            </w:pPr>
            <w:r>
              <w:rPr>
                <w:sz w:val="20"/>
              </w:rPr>
              <w:t xml:space="preserve">Ободочная кишка (С18)</w:t>
            </w:r>
          </w:p>
        </w:tc>
        <w:tc>
          <w:tcPr>
            <w:tcW w:w="640" w:type="dxa"/>
            <w:vAlign w:val="center"/>
          </w:tcPr>
          <w:p>
            <w:pPr>
              <w:pStyle w:val="0"/>
              <w:jc w:val="center"/>
            </w:pPr>
            <w:r>
              <w:rPr>
                <w:sz w:val="20"/>
              </w:rPr>
              <w:t xml:space="preserve">21,5</w:t>
            </w:r>
          </w:p>
        </w:tc>
        <w:tc>
          <w:tcPr>
            <w:tcW w:w="640" w:type="dxa"/>
            <w:vAlign w:val="center"/>
          </w:tcPr>
          <w:p>
            <w:pPr>
              <w:pStyle w:val="0"/>
              <w:jc w:val="center"/>
            </w:pPr>
            <w:r>
              <w:rPr>
                <w:sz w:val="20"/>
              </w:rPr>
              <w:t xml:space="preserve">20,5</w:t>
            </w:r>
          </w:p>
        </w:tc>
        <w:tc>
          <w:tcPr>
            <w:tcW w:w="640" w:type="dxa"/>
            <w:vAlign w:val="center"/>
          </w:tcPr>
          <w:p>
            <w:pPr>
              <w:pStyle w:val="0"/>
              <w:jc w:val="center"/>
            </w:pPr>
            <w:r>
              <w:rPr>
                <w:sz w:val="20"/>
              </w:rPr>
              <w:t xml:space="preserve">20,6</w:t>
            </w:r>
          </w:p>
        </w:tc>
        <w:tc>
          <w:tcPr>
            <w:tcW w:w="640" w:type="dxa"/>
            <w:vAlign w:val="center"/>
          </w:tcPr>
          <w:p>
            <w:pPr>
              <w:pStyle w:val="0"/>
              <w:jc w:val="center"/>
            </w:pPr>
            <w:r>
              <w:rPr>
                <w:sz w:val="20"/>
              </w:rPr>
              <w:t xml:space="preserve">19,4</w:t>
            </w:r>
          </w:p>
        </w:tc>
        <w:tc>
          <w:tcPr>
            <w:tcW w:w="640" w:type="dxa"/>
            <w:vAlign w:val="center"/>
          </w:tcPr>
          <w:p>
            <w:pPr>
              <w:pStyle w:val="0"/>
              <w:jc w:val="center"/>
            </w:pPr>
            <w:r>
              <w:rPr>
                <w:sz w:val="20"/>
              </w:rPr>
              <w:t xml:space="preserve">23,5</w:t>
            </w:r>
          </w:p>
        </w:tc>
        <w:tc>
          <w:tcPr>
            <w:tcW w:w="640" w:type="dxa"/>
            <w:vAlign w:val="center"/>
          </w:tcPr>
          <w:p>
            <w:pPr>
              <w:pStyle w:val="0"/>
              <w:jc w:val="center"/>
            </w:pPr>
            <w:r>
              <w:rPr>
                <w:sz w:val="20"/>
              </w:rPr>
              <w:t xml:space="preserve">25,5</w:t>
            </w:r>
          </w:p>
        </w:tc>
        <w:tc>
          <w:tcPr>
            <w:tcW w:w="640" w:type="dxa"/>
            <w:vAlign w:val="center"/>
          </w:tcPr>
          <w:p>
            <w:pPr>
              <w:pStyle w:val="0"/>
              <w:jc w:val="center"/>
            </w:pPr>
            <w:r>
              <w:rPr>
                <w:sz w:val="20"/>
              </w:rPr>
              <w:t xml:space="preserve">26,7</w:t>
            </w:r>
          </w:p>
        </w:tc>
        <w:tc>
          <w:tcPr>
            <w:tcW w:w="640" w:type="dxa"/>
            <w:vAlign w:val="center"/>
          </w:tcPr>
          <w:p>
            <w:pPr>
              <w:pStyle w:val="0"/>
              <w:jc w:val="center"/>
            </w:pPr>
            <w:r>
              <w:rPr>
                <w:sz w:val="20"/>
              </w:rPr>
              <w:t xml:space="preserve">27,0</w:t>
            </w:r>
          </w:p>
        </w:tc>
        <w:tc>
          <w:tcPr>
            <w:tcW w:w="640" w:type="dxa"/>
            <w:vAlign w:val="center"/>
          </w:tcPr>
          <w:p>
            <w:pPr>
              <w:pStyle w:val="0"/>
              <w:jc w:val="center"/>
            </w:pPr>
            <w:r>
              <w:rPr>
                <w:sz w:val="20"/>
              </w:rPr>
              <w:t xml:space="preserve">27,1</w:t>
            </w:r>
          </w:p>
        </w:tc>
        <w:tc>
          <w:tcPr>
            <w:tcW w:w="641" w:type="dxa"/>
            <w:vAlign w:val="center"/>
          </w:tcPr>
          <w:p>
            <w:pPr>
              <w:pStyle w:val="0"/>
              <w:jc w:val="center"/>
            </w:pPr>
            <w:r>
              <w:rPr>
                <w:sz w:val="20"/>
              </w:rPr>
              <w:t xml:space="preserve">31,0</w:t>
            </w:r>
          </w:p>
        </w:tc>
      </w:tr>
      <w:tr>
        <w:tc>
          <w:tcPr>
            <w:tcW w:w="2665" w:type="dxa"/>
            <w:vAlign w:val="center"/>
          </w:tcPr>
          <w:p>
            <w:pPr>
              <w:pStyle w:val="0"/>
            </w:pPr>
            <w:r>
              <w:rPr>
                <w:sz w:val="20"/>
              </w:rPr>
              <w:t xml:space="preserve">Прямая кишка, ректосигмоидное соединение, анус (С 19-21)</w:t>
            </w:r>
          </w:p>
        </w:tc>
        <w:tc>
          <w:tcPr>
            <w:tcW w:w="640" w:type="dxa"/>
            <w:vAlign w:val="center"/>
          </w:tcPr>
          <w:p>
            <w:pPr>
              <w:pStyle w:val="0"/>
              <w:jc w:val="center"/>
            </w:pPr>
            <w:r>
              <w:rPr>
                <w:sz w:val="20"/>
              </w:rPr>
              <w:t xml:space="preserve">18,4</w:t>
            </w:r>
          </w:p>
        </w:tc>
        <w:tc>
          <w:tcPr>
            <w:tcW w:w="640" w:type="dxa"/>
            <w:vAlign w:val="center"/>
          </w:tcPr>
          <w:p>
            <w:pPr>
              <w:pStyle w:val="0"/>
              <w:jc w:val="center"/>
            </w:pPr>
            <w:r>
              <w:rPr>
                <w:sz w:val="20"/>
              </w:rPr>
              <w:t xml:space="preserve">8,5</w:t>
            </w:r>
          </w:p>
        </w:tc>
        <w:tc>
          <w:tcPr>
            <w:tcW w:w="640" w:type="dxa"/>
            <w:vAlign w:val="center"/>
          </w:tcPr>
          <w:p>
            <w:pPr>
              <w:pStyle w:val="0"/>
              <w:jc w:val="center"/>
            </w:pPr>
            <w:r>
              <w:rPr>
                <w:sz w:val="20"/>
              </w:rPr>
              <w:t xml:space="preserve">18,6</w:t>
            </w:r>
          </w:p>
        </w:tc>
        <w:tc>
          <w:tcPr>
            <w:tcW w:w="640" w:type="dxa"/>
            <w:vAlign w:val="center"/>
          </w:tcPr>
          <w:p>
            <w:pPr>
              <w:pStyle w:val="0"/>
              <w:jc w:val="center"/>
            </w:pPr>
            <w:r>
              <w:rPr>
                <w:sz w:val="20"/>
              </w:rPr>
              <w:t xml:space="preserve">18,2</w:t>
            </w:r>
          </w:p>
        </w:tc>
        <w:tc>
          <w:tcPr>
            <w:tcW w:w="640" w:type="dxa"/>
            <w:vAlign w:val="center"/>
          </w:tcPr>
          <w:p>
            <w:pPr>
              <w:pStyle w:val="0"/>
              <w:jc w:val="center"/>
            </w:pPr>
            <w:r>
              <w:rPr>
                <w:sz w:val="20"/>
              </w:rPr>
              <w:t xml:space="preserve">21,5</w:t>
            </w:r>
          </w:p>
        </w:tc>
        <w:tc>
          <w:tcPr>
            <w:tcW w:w="640" w:type="dxa"/>
            <w:vAlign w:val="center"/>
          </w:tcPr>
          <w:p>
            <w:pPr>
              <w:pStyle w:val="0"/>
              <w:jc w:val="center"/>
            </w:pPr>
            <w:r>
              <w:rPr>
                <w:sz w:val="20"/>
              </w:rPr>
              <w:t xml:space="preserve">19,1</w:t>
            </w:r>
          </w:p>
        </w:tc>
        <w:tc>
          <w:tcPr>
            <w:tcW w:w="640" w:type="dxa"/>
            <w:vAlign w:val="center"/>
          </w:tcPr>
          <w:p>
            <w:pPr>
              <w:pStyle w:val="0"/>
              <w:jc w:val="center"/>
            </w:pPr>
            <w:r>
              <w:rPr>
                <w:sz w:val="20"/>
              </w:rPr>
              <w:t xml:space="preserve">21,3</w:t>
            </w:r>
          </w:p>
        </w:tc>
        <w:tc>
          <w:tcPr>
            <w:tcW w:w="640" w:type="dxa"/>
            <w:vAlign w:val="center"/>
          </w:tcPr>
          <w:p>
            <w:pPr>
              <w:pStyle w:val="0"/>
              <w:jc w:val="center"/>
            </w:pPr>
            <w:r>
              <w:rPr>
                <w:sz w:val="20"/>
              </w:rPr>
              <w:t xml:space="preserve">20,3</w:t>
            </w:r>
          </w:p>
        </w:tc>
        <w:tc>
          <w:tcPr>
            <w:tcW w:w="640" w:type="dxa"/>
            <w:vAlign w:val="center"/>
          </w:tcPr>
          <w:p>
            <w:pPr>
              <w:pStyle w:val="0"/>
              <w:jc w:val="center"/>
            </w:pPr>
            <w:r>
              <w:rPr>
                <w:sz w:val="20"/>
              </w:rPr>
              <w:t xml:space="preserve">21,3</w:t>
            </w:r>
          </w:p>
        </w:tc>
        <w:tc>
          <w:tcPr>
            <w:tcW w:w="641" w:type="dxa"/>
            <w:vAlign w:val="center"/>
          </w:tcPr>
          <w:p>
            <w:pPr>
              <w:pStyle w:val="0"/>
              <w:jc w:val="center"/>
            </w:pPr>
            <w:r>
              <w:rPr>
                <w:sz w:val="20"/>
              </w:rPr>
              <w:t xml:space="preserve">20,8</w:t>
            </w:r>
          </w:p>
        </w:tc>
      </w:tr>
      <w:tr>
        <w:tc>
          <w:tcPr>
            <w:tcW w:w="2665" w:type="dxa"/>
            <w:vAlign w:val="center"/>
          </w:tcPr>
          <w:p>
            <w:pPr>
              <w:pStyle w:val="0"/>
            </w:pPr>
            <w:r>
              <w:rPr>
                <w:sz w:val="20"/>
              </w:rPr>
              <w:t xml:space="preserve">Поджелудочная железа (С25)</w:t>
            </w:r>
          </w:p>
        </w:tc>
        <w:tc>
          <w:tcPr>
            <w:tcW w:w="640" w:type="dxa"/>
            <w:vAlign w:val="center"/>
          </w:tcPr>
          <w:p>
            <w:pPr>
              <w:pStyle w:val="0"/>
              <w:jc w:val="center"/>
            </w:pPr>
            <w:r>
              <w:rPr>
                <w:sz w:val="20"/>
              </w:rPr>
              <w:t xml:space="preserve">8,3</w:t>
            </w:r>
          </w:p>
        </w:tc>
        <w:tc>
          <w:tcPr>
            <w:tcW w:w="640" w:type="dxa"/>
            <w:vAlign w:val="center"/>
          </w:tcPr>
          <w:p>
            <w:pPr>
              <w:pStyle w:val="0"/>
              <w:jc w:val="center"/>
            </w:pPr>
            <w:r>
              <w:rPr>
                <w:sz w:val="20"/>
              </w:rPr>
              <w:t xml:space="preserve">9,4</w:t>
            </w:r>
          </w:p>
        </w:tc>
        <w:tc>
          <w:tcPr>
            <w:tcW w:w="640" w:type="dxa"/>
            <w:vAlign w:val="center"/>
          </w:tcPr>
          <w:p>
            <w:pPr>
              <w:pStyle w:val="0"/>
              <w:jc w:val="center"/>
            </w:pPr>
            <w:r>
              <w:rPr>
                <w:sz w:val="20"/>
              </w:rPr>
              <w:t xml:space="preserve">8,5</w:t>
            </w:r>
          </w:p>
        </w:tc>
        <w:tc>
          <w:tcPr>
            <w:tcW w:w="640" w:type="dxa"/>
            <w:vAlign w:val="center"/>
          </w:tcPr>
          <w:p>
            <w:pPr>
              <w:pStyle w:val="0"/>
              <w:jc w:val="center"/>
            </w:pPr>
            <w:r>
              <w:rPr>
                <w:sz w:val="20"/>
              </w:rPr>
              <w:t xml:space="preserve">7,6</w:t>
            </w:r>
          </w:p>
        </w:tc>
        <w:tc>
          <w:tcPr>
            <w:tcW w:w="640" w:type="dxa"/>
            <w:vAlign w:val="center"/>
          </w:tcPr>
          <w:p>
            <w:pPr>
              <w:pStyle w:val="0"/>
              <w:jc w:val="center"/>
            </w:pPr>
            <w:r>
              <w:rPr>
                <w:sz w:val="20"/>
              </w:rPr>
              <w:t xml:space="preserve">10,6</w:t>
            </w:r>
          </w:p>
        </w:tc>
        <w:tc>
          <w:tcPr>
            <w:tcW w:w="640" w:type="dxa"/>
            <w:vAlign w:val="center"/>
          </w:tcPr>
          <w:p>
            <w:pPr>
              <w:pStyle w:val="0"/>
              <w:jc w:val="center"/>
            </w:pPr>
            <w:r>
              <w:rPr>
                <w:sz w:val="20"/>
              </w:rPr>
              <w:t xml:space="preserve">9,8</w:t>
            </w:r>
          </w:p>
        </w:tc>
        <w:tc>
          <w:tcPr>
            <w:tcW w:w="640" w:type="dxa"/>
            <w:vAlign w:val="center"/>
          </w:tcPr>
          <w:p>
            <w:pPr>
              <w:pStyle w:val="0"/>
              <w:jc w:val="center"/>
            </w:pPr>
            <w:r>
              <w:rPr>
                <w:sz w:val="20"/>
              </w:rPr>
              <w:t xml:space="preserve">12,0</w:t>
            </w:r>
          </w:p>
        </w:tc>
        <w:tc>
          <w:tcPr>
            <w:tcW w:w="640" w:type="dxa"/>
            <w:vAlign w:val="center"/>
          </w:tcPr>
          <w:p>
            <w:pPr>
              <w:pStyle w:val="0"/>
              <w:jc w:val="center"/>
            </w:pPr>
            <w:r>
              <w:rPr>
                <w:sz w:val="20"/>
              </w:rPr>
              <w:t xml:space="preserve">12,1</w:t>
            </w:r>
          </w:p>
        </w:tc>
        <w:tc>
          <w:tcPr>
            <w:tcW w:w="640" w:type="dxa"/>
            <w:vAlign w:val="center"/>
          </w:tcPr>
          <w:p>
            <w:pPr>
              <w:pStyle w:val="0"/>
              <w:jc w:val="center"/>
            </w:pPr>
            <w:r>
              <w:rPr>
                <w:sz w:val="20"/>
              </w:rPr>
              <w:t xml:space="preserve">11,4</w:t>
            </w:r>
          </w:p>
        </w:tc>
        <w:tc>
          <w:tcPr>
            <w:tcW w:w="641" w:type="dxa"/>
            <w:vAlign w:val="center"/>
          </w:tcPr>
          <w:p>
            <w:pPr>
              <w:pStyle w:val="0"/>
              <w:jc w:val="center"/>
            </w:pPr>
            <w:r>
              <w:rPr>
                <w:sz w:val="20"/>
              </w:rPr>
              <w:t xml:space="preserve">11,9</w:t>
            </w:r>
          </w:p>
        </w:tc>
      </w:tr>
      <w:tr>
        <w:tc>
          <w:tcPr>
            <w:tcW w:w="2665" w:type="dxa"/>
            <w:vAlign w:val="center"/>
          </w:tcPr>
          <w:p>
            <w:pPr>
              <w:pStyle w:val="0"/>
            </w:pPr>
            <w:r>
              <w:rPr>
                <w:sz w:val="20"/>
              </w:rPr>
              <w:t xml:space="preserve">Гортань (С32)</w:t>
            </w:r>
          </w:p>
        </w:tc>
        <w:tc>
          <w:tcPr>
            <w:tcW w:w="640" w:type="dxa"/>
            <w:vAlign w:val="center"/>
          </w:tcPr>
          <w:p>
            <w:pPr>
              <w:pStyle w:val="0"/>
              <w:jc w:val="center"/>
            </w:pPr>
            <w:r>
              <w:rPr>
                <w:sz w:val="20"/>
              </w:rPr>
              <w:t xml:space="preserve">6,1</w:t>
            </w:r>
          </w:p>
        </w:tc>
        <w:tc>
          <w:tcPr>
            <w:tcW w:w="640" w:type="dxa"/>
            <w:vAlign w:val="center"/>
          </w:tcPr>
          <w:p>
            <w:pPr>
              <w:pStyle w:val="0"/>
              <w:jc w:val="center"/>
            </w:pPr>
            <w:r>
              <w:rPr>
                <w:sz w:val="20"/>
              </w:rPr>
              <w:t xml:space="preserve">4,7</w:t>
            </w:r>
          </w:p>
        </w:tc>
        <w:tc>
          <w:tcPr>
            <w:tcW w:w="640" w:type="dxa"/>
            <w:vAlign w:val="center"/>
          </w:tcPr>
          <w:p>
            <w:pPr>
              <w:pStyle w:val="0"/>
              <w:jc w:val="center"/>
            </w:pPr>
            <w:r>
              <w:rPr>
                <w:sz w:val="20"/>
              </w:rPr>
              <w:t xml:space="preserve">5,4</w:t>
            </w:r>
          </w:p>
        </w:tc>
        <w:tc>
          <w:tcPr>
            <w:tcW w:w="640" w:type="dxa"/>
            <w:vAlign w:val="center"/>
          </w:tcPr>
          <w:p>
            <w:pPr>
              <w:pStyle w:val="0"/>
              <w:jc w:val="center"/>
            </w:pPr>
            <w:r>
              <w:rPr>
                <w:sz w:val="20"/>
              </w:rPr>
              <w:t xml:space="preserve">5,2</w:t>
            </w:r>
          </w:p>
        </w:tc>
        <w:tc>
          <w:tcPr>
            <w:tcW w:w="640" w:type="dxa"/>
            <w:vAlign w:val="center"/>
          </w:tcPr>
          <w:p>
            <w:pPr>
              <w:pStyle w:val="0"/>
              <w:jc w:val="center"/>
            </w:pPr>
            <w:r>
              <w:rPr>
                <w:sz w:val="20"/>
              </w:rPr>
              <w:t xml:space="preserve">5,6</w:t>
            </w:r>
          </w:p>
        </w:tc>
        <w:tc>
          <w:tcPr>
            <w:tcW w:w="640" w:type="dxa"/>
            <w:vAlign w:val="center"/>
          </w:tcPr>
          <w:p>
            <w:pPr>
              <w:pStyle w:val="0"/>
              <w:jc w:val="center"/>
            </w:pPr>
            <w:r>
              <w:rPr>
                <w:sz w:val="20"/>
              </w:rPr>
              <w:t xml:space="preserve">6,3</w:t>
            </w:r>
          </w:p>
        </w:tc>
        <w:tc>
          <w:tcPr>
            <w:tcW w:w="640" w:type="dxa"/>
            <w:vAlign w:val="center"/>
          </w:tcPr>
          <w:p>
            <w:pPr>
              <w:pStyle w:val="0"/>
              <w:jc w:val="center"/>
            </w:pPr>
            <w:r>
              <w:rPr>
                <w:sz w:val="20"/>
              </w:rPr>
              <w:t xml:space="preserve">6,3</w:t>
            </w:r>
          </w:p>
        </w:tc>
        <w:tc>
          <w:tcPr>
            <w:tcW w:w="640" w:type="dxa"/>
            <w:vAlign w:val="center"/>
          </w:tcPr>
          <w:p>
            <w:pPr>
              <w:pStyle w:val="0"/>
              <w:jc w:val="center"/>
            </w:pPr>
            <w:r>
              <w:rPr>
                <w:sz w:val="20"/>
              </w:rPr>
              <w:t xml:space="preserve">5,3</w:t>
            </w:r>
          </w:p>
        </w:tc>
        <w:tc>
          <w:tcPr>
            <w:tcW w:w="640" w:type="dxa"/>
            <w:vAlign w:val="center"/>
          </w:tcPr>
          <w:p>
            <w:pPr>
              <w:pStyle w:val="0"/>
              <w:jc w:val="center"/>
            </w:pPr>
            <w:r>
              <w:rPr>
                <w:sz w:val="20"/>
              </w:rPr>
              <w:t xml:space="preserve">5,1</w:t>
            </w:r>
          </w:p>
        </w:tc>
        <w:tc>
          <w:tcPr>
            <w:tcW w:w="641" w:type="dxa"/>
            <w:vAlign w:val="center"/>
          </w:tcPr>
          <w:p>
            <w:pPr>
              <w:pStyle w:val="0"/>
              <w:jc w:val="center"/>
            </w:pPr>
            <w:r>
              <w:rPr>
                <w:sz w:val="20"/>
              </w:rPr>
              <w:t xml:space="preserve">4,9</w:t>
            </w:r>
          </w:p>
        </w:tc>
      </w:tr>
      <w:tr>
        <w:tc>
          <w:tcPr>
            <w:tcW w:w="2665" w:type="dxa"/>
            <w:vAlign w:val="center"/>
          </w:tcPr>
          <w:p>
            <w:pPr>
              <w:pStyle w:val="0"/>
            </w:pPr>
            <w:r>
              <w:rPr>
                <w:sz w:val="20"/>
              </w:rPr>
              <w:t xml:space="preserve">Трахея, бронхи, легкие (С 33-34)</w:t>
            </w:r>
          </w:p>
        </w:tc>
        <w:tc>
          <w:tcPr>
            <w:tcW w:w="640" w:type="dxa"/>
            <w:vAlign w:val="center"/>
          </w:tcPr>
          <w:p>
            <w:pPr>
              <w:pStyle w:val="0"/>
              <w:jc w:val="center"/>
            </w:pPr>
            <w:r>
              <w:rPr>
                <w:sz w:val="20"/>
              </w:rPr>
              <w:t xml:space="preserve">41,7</w:t>
            </w:r>
          </w:p>
        </w:tc>
        <w:tc>
          <w:tcPr>
            <w:tcW w:w="640" w:type="dxa"/>
            <w:vAlign w:val="center"/>
          </w:tcPr>
          <w:p>
            <w:pPr>
              <w:pStyle w:val="0"/>
              <w:jc w:val="center"/>
            </w:pPr>
            <w:r>
              <w:rPr>
                <w:sz w:val="20"/>
              </w:rPr>
              <w:t xml:space="preserve">42,4</w:t>
            </w:r>
          </w:p>
        </w:tc>
        <w:tc>
          <w:tcPr>
            <w:tcW w:w="640" w:type="dxa"/>
            <w:vAlign w:val="center"/>
          </w:tcPr>
          <w:p>
            <w:pPr>
              <w:pStyle w:val="0"/>
              <w:jc w:val="center"/>
            </w:pPr>
            <w:r>
              <w:rPr>
                <w:sz w:val="20"/>
              </w:rPr>
              <w:t xml:space="preserve">44,1</w:t>
            </w:r>
          </w:p>
        </w:tc>
        <w:tc>
          <w:tcPr>
            <w:tcW w:w="640" w:type="dxa"/>
            <w:vAlign w:val="center"/>
          </w:tcPr>
          <w:p>
            <w:pPr>
              <w:pStyle w:val="0"/>
              <w:jc w:val="center"/>
            </w:pPr>
            <w:r>
              <w:rPr>
                <w:sz w:val="20"/>
              </w:rPr>
              <w:t xml:space="preserve">42,6</w:t>
            </w:r>
          </w:p>
        </w:tc>
        <w:tc>
          <w:tcPr>
            <w:tcW w:w="640" w:type="dxa"/>
            <w:vAlign w:val="center"/>
          </w:tcPr>
          <w:p>
            <w:pPr>
              <w:pStyle w:val="0"/>
              <w:jc w:val="center"/>
            </w:pPr>
            <w:r>
              <w:rPr>
                <w:sz w:val="20"/>
              </w:rPr>
              <w:t xml:space="preserve">40,1</w:t>
            </w:r>
          </w:p>
        </w:tc>
        <w:tc>
          <w:tcPr>
            <w:tcW w:w="640" w:type="dxa"/>
            <w:vAlign w:val="center"/>
          </w:tcPr>
          <w:p>
            <w:pPr>
              <w:pStyle w:val="0"/>
              <w:jc w:val="center"/>
            </w:pPr>
            <w:r>
              <w:rPr>
                <w:sz w:val="20"/>
              </w:rPr>
              <w:t xml:space="preserve">41,0</w:t>
            </w:r>
          </w:p>
        </w:tc>
        <w:tc>
          <w:tcPr>
            <w:tcW w:w="640" w:type="dxa"/>
            <w:vAlign w:val="center"/>
          </w:tcPr>
          <w:p>
            <w:pPr>
              <w:pStyle w:val="0"/>
              <w:jc w:val="center"/>
            </w:pPr>
            <w:r>
              <w:rPr>
                <w:sz w:val="20"/>
              </w:rPr>
              <w:t xml:space="preserve">41,7</w:t>
            </w:r>
          </w:p>
        </w:tc>
        <w:tc>
          <w:tcPr>
            <w:tcW w:w="640" w:type="dxa"/>
            <w:vAlign w:val="center"/>
          </w:tcPr>
          <w:p>
            <w:pPr>
              <w:pStyle w:val="0"/>
              <w:jc w:val="center"/>
            </w:pPr>
            <w:r>
              <w:rPr>
                <w:sz w:val="20"/>
              </w:rPr>
              <w:t xml:space="preserve">37,8</w:t>
            </w:r>
          </w:p>
        </w:tc>
        <w:tc>
          <w:tcPr>
            <w:tcW w:w="640" w:type="dxa"/>
            <w:vAlign w:val="center"/>
          </w:tcPr>
          <w:p>
            <w:pPr>
              <w:pStyle w:val="0"/>
              <w:jc w:val="center"/>
            </w:pPr>
            <w:r>
              <w:rPr>
                <w:sz w:val="20"/>
              </w:rPr>
              <w:t xml:space="preserve">40,2</w:t>
            </w:r>
          </w:p>
        </w:tc>
        <w:tc>
          <w:tcPr>
            <w:tcW w:w="641" w:type="dxa"/>
            <w:vAlign w:val="center"/>
          </w:tcPr>
          <w:p>
            <w:pPr>
              <w:pStyle w:val="0"/>
              <w:jc w:val="center"/>
            </w:pPr>
            <w:r>
              <w:rPr>
                <w:sz w:val="20"/>
              </w:rPr>
              <w:t xml:space="preserve">39,1</w:t>
            </w:r>
          </w:p>
        </w:tc>
      </w:tr>
      <w:tr>
        <w:tc>
          <w:tcPr>
            <w:tcW w:w="2665" w:type="dxa"/>
            <w:vAlign w:val="center"/>
          </w:tcPr>
          <w:p>
            <w:pPr>
              <w:pStyle w:val="0"/>
            </w:pPr>
            <w:r>
              <w:rPr>
                <w:sz w:val="20"/>
              </w:rPr>
              <w:t xml:space="preserve">Кости и суставные хрящи (С40-41)</w:t>
            </w:r>
          </w:p>
        </w:tc>
        <w:tc>
          <w:tcPr>
            <w:tcW w:w="640" w:type="dxa"/>
            <w:vAlign w:val="center"/>
          </w:tcPr>
          <w:p>
            <w:pPr>
              <w:pStyle w:val="0"/>
              <w:jc w:val="center"/>
            </w:pPr>
            <w:r>
              <w:rPr>
                <w:sz w:val="20"/>
              </w:rPr>
              <w:t xml:space="preserve">0,9</w:t>
            </w:r>
          </w:p>
        </w:tc>
        <w:tc>
          <w:tcPr>
            <w:tcW w:w="640" w:type="dxa"/>
            <w:vAlign w:val="center"/>
          </w:tcPr>
          <w:p>
            <w:pPr>
              <w:pStyle w:val="0"/>
              <w:jc w:val="center"/>
            </w:pPr>
            <w:r>
              <w:rPr>
                <w:sz w:val="20"/>
              </w:rPr>
              <w:t xml:space="preserve">0,6</w:t>
            </w:r>
          </w:p>
        </w:tc>
        <w:tc>
          <w:tcPr>
            <w:tcW w:w="640" w:type="dxa"/>
            <w:vAlign w:val="center"/>
          </w:tcPr>
          <w:p>
            <w:pPr>
              <w:pStyle w:val="0"/>
              <w:jc w:val="center"/>
            </w:pPr>
            <w:r>
              <w:rPr>
                <w:sz w:val="20"/>
              </w:rPr>
              <w:t xml:space="preserve">1,2</w:t>
            </w:r>
          </w:p>
        </w:tc>
        <w:tc>
          <w:tcPr>
            <w:tcW w:w="640" w:type="dxa"/>
            <w:vAlign w:val="center"/>
          </w:tcPr>
          <w:p>
            <w:pPr>
              <w:pStyle w:val="0"/>
              <w:jc w:val="center"/>
            </w:pPr>
            <w:r>
              <w:rPr>
                <w:sz w:val="20"/>
              </w:rPr>
              <w:t xml:space="preserve">0,7</w:t>
            </w:r>
          </w:p>
        </w:tc>
        <w:tc>
          <w:tcPr>
            <w:tcW w:w="640" w:type="dxa"/>
            <w:vAlign w:val="center"/>
          </w:tcPr>
          <w:p>
            <w:pPr>
              <w:pStyle w:val="0"/>
              <w:jc w:val="center"/>
            </w:pPr>
            <w:r>
              <w:rPr>
                <w:sz w:val="20"/>
              </w:rPr>
              <w:t xml:space="preserve">0,5</w:t>
            </w:r>
          </w:p>
        </w:tc>
        <w:tc>
          <w:tcPr>
            <w:tcW w:w="640" w:type="dxa"/>
            <w:vAlign w:val="center"/>
          </w:tcPr>
          <w:p>
            <w:pPr>
              <w:pStyle w:val="0"/>
              <w:jc w:val="center"/>
            </w:pPr>
            <w:r>
              <w:rPr>
                <w:sz w:val="20"/>
              </w:rPr>
              <w:t xml:space="preserve">0,6</w:t>
            </w:r>
          </w:p>
        </w:tc>
        <w:tc>
          <w:tcPr>
            <w:tcW w:w="640" w:type="dxa"/>
            <w:vAlign w:val="center"/>
          </w:tcPr>
          <w:p>
            <w:pPr>
              <w:pStyle w:val="0"/>
              <w:jc w:val="center"/>
            </w:pPr>
            <w:r>
              <w:rPr>
                <w:sz w:val="20"/>
              </w:rPr>
              <w:t xml:space="preserve">0,8</w:t>
            </w:r>
          </w:p>
        </w:tc>
        <w:tc>
          <w:tcPr>
            <w:tcW w:w="640" w:type="dxa"/>
            <w:vAlign w:val="center"/>
          </w:tcPr>
          <w:p>
            <w:pPr>
              <w:pStyle w:val="0"/>
              <w:jc w:val="center"/>
            </w:pPr>
            <w:r>
              <w:rPr>
                <w:sz w:val="20"/>
              </w:rPr>
              <w:t xml:space="preserve">0,6</w:t>
            </w:r>
          </w:p>
        </w:tc>
        <w:tc>
          <w:tcPr>
            <w:tcW w:w="640" w:type="dxa"/>
            <w:vAlign w:val="center"/>
          </w:tcPr>
          <w:p>
            <w:pPr>
              <w:pStyle w:val="0"/>
              <w:jc w:val="center"/>
            </w:pPr>
            <w:r>
              <w:rPr>
                <w:sz w:val="20"/>
              </w:rPr>
              <w:t xml:space="preserve">0,7</w:t>
            </w:r>
          </w:p>
        </w:tc>
        <w:tc>
          <w:tcPr>
            <w:tcW w:w="641" w:type="dxa"/>
            <w:vAlign w:val="center"/>
          </w:tcPr>
          <w:p>
            <w:pPr>
              <w:pStyle w:val="0"/>
              <w:jc w:val="center"/>
            </w:pPr>
            <w:r>
              <w:rPr>
                <w:sz w:val="20"/>
              </w:rPr>
              <w:t xml:space="preserve">0,7</w:t>
            </w:r>
          </w:p>
        </w:tc>
      </w:tr>
      <w:tr>
        <w:tc>
          <w:tcPr>
            <w:tcW w:w="2665" w:type="dxa"/>
            <w:vAlign w:val="center"/>
          </w:tcPr>
          <w:p>
            <w:pPr>
              <w:pStyle w:val="0"/>
            </w:pPr>
            <w:r>
              <w:rPr>
                <w:sz w:val="20"/>
              </w:rPr>
              <w:t xml:space="preserve">Меланома кожи (С 43)</w:t>
            </w:r>
          </w:p>
        </w:tc>
        <w:tc>
          <w:tcPr>
            <w:tcW w:w="640" w:type="dxa"/>
            <w:vAlign w:val="center"/>
          </w:tcPr>
          <w:p>
            <w:pPr>
              <w:pStyle w:val="0"/>
              <w:jc w:val="center"/>
            </w:pPr>
            <w:r>
              <w:rPr>
                <w:sz w:val="20"/>
              </w:rPr>
              <w:t xml:space="preserve">6,8</w:t>
            </w:r>
          </w:p>
        </w:tc>
        <w:tc>
          <w:tcPr>
            <w:tcW w:w="640" w:type="dxa"/>
            <w:vAlign w:val="center"/>
          </w:tcPr>
          <w:p>
            <w:pPr>
              <w:pStyle w:val="0"/>
              <w:jc w:val="center"/>
            </w:pPr>
            <w:r>
              <w:rPr>
                <w:sz w:val="20"/>
              </w:rPr>
              <w:t xml:space="preserve">9,3</w:t>
            </w:r>
          </w:p>
        </w:tc>
        <w:tc>
          <w:tcPr>
            <w:tcW w:w="640" w:type="dxa"/>
            <w:vAlign w:val="center"/>
          </w:tcPr>
          <w:p>
            <w:pPr>
              <w:pStyle w:val="0"/>
              <w:jc w:val="center"/>
            </w:pPr>
            <w:r>
              <w:rPr>
                <w:sz w:val="20"/>
              </w:rPr>
              <w:t xml:space="preserve">7,8</w:t>
            </w:r>
          </w:p>
        </w:tc>
        <w:tc>
          <w:tcPr>
            <w:tcW w:w="640" w:type="dxa"/>
            <w:vAlign w:val="center"/>
          </w:tcPr>
          <w:p>
            <w:pPr>
              <w:pStyle w:val="0"/>
              <w:jc w:val="center"/>
            </w:pPr>
            <w:r>
              <w:rPr>
                <w:sz w:val="20"/>
              </w:rPr>
              <w:t xml:space="preserve">8,2</w:t>
            </w:r>
          </w:p>
        </w:tc>
        <w:tc>
          <w:tcPr>
            <w:tcW w:w="640" w:type="dxa"/>
            <w:vAlign w:val="center"/>
          </w:tcPr>
          <w:p>
            <w:pPr>
              <w:pStyle w:val="0"/>
              <w:jc w:val="center"/>
            </w:pPr>
            <w:r>
              <w:rPr>
                <w:sz w:val="20"/>
              </w:rPr>
              <w:t xml:space="preserve">7,2</w:t>
            </w:r>
          </w:p>
        </w:tc>
        <w:tc>
          <w:tcPr>
            <w:tcW w:w="640" w:type="dxa"/>
            <w:vAlign w:val="center"/>
          </w:tcPr>
          <w:p>
            <w:pPr>
              <w:pStyle w:val="0"/>
              <w:jc w:val="center"/>
            </w:pPr>
            <w:r>
              <w:rPr>
                <w:sz w:val="20"/>
              </w:rPr>
              <w:t xml:space="preserve">8,8</w:t>
            </w:r>
          </w:p>
        </w:tc>
        <w:tc>
          <w:tcPr>
            <w:tcW w:w="640" w:type="dxa"/>
            <w:vAlign w:val="center"/>
          </w:tcPr>
          <w:p>
            <w:pPr>
              <w:pStyle w:val="0"/>
              <w:jc w:val="center"/>
            </w:pPr>
            <w:r>
              <w:rPr>
                <w:sz w:val="20"/>
              </w:rPr>
              <w:t xml:space="preserve">9,4</w:t>
            </w:r>
          </w:p>
        </w:tc>
        <w:tc>
          <w:tcPr>
            <w:tcW w:w="640" w:type="dxa"/>
            <w:vAlign w:val="center"/>
          </w:tcPr>
          <w:p>
            <w:pPr>
              <w:pStyle w:val="0"/>
              <w:jc w:val="center"/>
            </w:pPr>
            <w:r>
              <w:rPr>
                <w:sz w:val="20"/>
              </w:rPr>
              <w:t xml:space="preserve">8,5</w:t>
            </w:r>
          </w:p>
        </w:tc>
        <w:tc>
          <w:tcPr>
            <w:tcW w:w="640" w:type="dxa"/>
            <w:vAlign w:val="center"/>
          </w:tcPr>
          <w:p>
            <w:pPr>
              <w:pStyle w:val="0"/>
              <w:jc w:val="center"/>
            </w:pPr>
            <w:r>
              <w:rPr>
                <w:sz w:val="20"/>
              </w:rPr>
              <w:t xml:space="preserve">9,7</w:t>
            </w:r>
          </w:p>
        </w:tc>
        <w:tc>
          <w:tcPr>
            <w:tcW w:w="641" w:type="dxa"/>
            <w:vAlign w:val="center"/>
          </w:tcPr>
          <w:p>
            <w:pPr>
              <w:pStyle w:val="0"/>
              <w:jc w:val="center"/>
            </w:pPr>
            <w:r>
              <w:rPr>
                <w:sz w:val="20"/>
              </w:rPr>
              <w:t xml:space="preserve">8,8</w:t>
            </w:r>
          </w:p>
        </w:tc>
      </w:tr>
      <w:tr>
        <w:tc>
          <w:tcPr>
            <w:tcW w:w="2665" w:type="dxa"/>
            <w:vAlign w:val="center"/>
          </w:tcPr>
          <w:p>
            <w:pPr>
              <w:pStyle w:val="0"/>
            </w:pPr>
            <w:r>
              <w:rPr>
                <w:sz w:val="20"/>
              </w:rPr>
              <w:t xml:space="preserve">Другие ЗНО кожи (С 44)</w:t>
            </w:r>
          </w:p>
        </w:tc>
        <w:tc>
          <w:tcPr>
            <w:tcW w:w="640" w:type="dxa"/>
            <w:vAlign w:val="center"/>
          </w:tcPr>
          <w:p>
            <w:pPr>
              <w:pStyle w:val="0"/>
              <w:jc w:val="center"/>
            </w:pPr>
            <w:r>
              <w:rPr>
                <w:sz w:val="20"/>
              </w:rPr>
              <w:t xml:space="preserve">68,8</w:t>
            </w:r>
          </w:p>
        </w:tc>
        <w:tc>
          <w:tcPr>
            <w:tcW w:w="640" w:type="dxa"/>
            <w:vAlign w:val="center"/>
          </w:tcPr>
          <w:p>
            <w:pPr>
              <w:pStyle w:val="0"/>
              <w:jc w:val="center"/>
            </w:pPr>
            <w:r>
              <w:rPr>
                <w:sz w:val="20"/>
              </w:rPr>
              <w:t xml:space="preserve">74,1</w:t>
            </w:r>
          </w:p>
        </w:tc>
        <w:tc>
          <w:tcPr>
            <w:tcW w:w="640" w:type="dxa"/>
            <w:vAlign w:val="center"/>
          </w:tcPr>
          <w:p>
            <w:pPr>
              <w:pStyle w:val="0"/>
              <w:jc w:val="center"/>
            </w:pPr>
            <w:r>
              <w:rPr>
                <w:sz w:val="20"/>
              </w:rPr>
              <w:t xml:space="preserve">76,2</w:t>
            </w:r>
          </w:p>
        </w:tc>
        <w:tc>
          <w:tcPr>
            <w:tcW w:w="640" w:type="dxa"/>
            <w:vAlign w:val="center"/>
          </w:tcPr>
          <w:p>
            <w:pPr>
              <w:pStyle w:val="0"/>
              <w:jc w:val="center"/>
            </w:pPr>
            <w:r>
              <w:rPr>
                <w:sz w:val="20"/>
              </w:rPr>
              <w:t xml:space="preserve">77,4</w:t>
            </w:r>
          </w:p>
        </w:tc>
        <w:tc>
          <w:tcPr>
            <w:tcW w:w="640" w:type="dxa"/>
            <w:vAlign w:val="center"/>
          </w:tcPr>
          <w:p>
            <w:pPr>
              <w:pStyle w:val="0"/>
              <w:jc w:val="center"/>
            </w:pPr>
            <w:r>
              <w:rPr>
                <w:sz w:val="20"/>
              </w:rPr>
              <w:t xml:space="preserve">92,4</w:t>
            </w:r>
          </w:p>
        </w:tc>
        <w:tc>
          <w:tcPr>
            <w:tcW w:w="640" w:type="dxa"/>
            <w:vAlign w:val="center"/>
          </w:tcPr>
          <w:p>
            <w:pPr>
              <w:pStyle w:val="0"/>
              <w:jc w:val="center"/>
            </w:pPr>
            <w:r>
              <w:rPr>
                <w:sz w:val="20"/>
              </w:rPr>
              <w:t xml:space="preserve">78,4</w:t>
            </w:r>
          </w:p>
        </w:tc>
        <w:tc>
          <w:tcPr>
            <w:tcW w:w="640" w:type="dxa"/>
            <w:vAlign w:val="center"/>
          </w:tcPr>
          <w:p>
            <w:pPr>
              <w:pStyle w:val="0"/>
              <w:jc w:val="center"/>
            </w:pPr>
            <w:r>
              <w:rPr>
                <w:sz w:val="20"/>
              </w:rPr>
              <w:t xml:space="preserve">84,4</w:t>
            </w:r>
          </w:p>
        </w:tc>
        <w:tc>
          <w:tcPr>
            <w:tcW w:w="640" w:type="dxa"/>
            <w:vAlign w:val="center"/>
          </w:tcPr>
          <w:p>
            <w:pPr>
              <w:pStyle w:val="0"/>
              <w:jc w:val="center"/>
            </w:pPr>
            <w:r>
              <w:rPr>
                <w:sz w:val="20"/>
              </w:rPr>
              <w:t xml:space="preserve">92,6</w:t>
            </w:r>
          </w:p>
        </w:tc>
        <w:tc>
          <w:tcPr>
            <w:tcW w:w="640" w:type="dxa"/>
            <w:vAlign w:val="center"/>
          </w:tcPr>
          <w:p>
            <w:pPr>
              <w:pStyle w:val="0"/>
              <w:jc w:val="center"/>
            </w:pPr>
            <w:r>
              <w:rPr>
                <w:sz w:val="20"/>
              </w:rPr>
              <w:t xml:space="preserve">83,4</w:t>
            </w:r>
          </w:p>
        </w:tc>
        <w:tc>
          <w:tcPr>
            <w:tcW w:w="641" w:type="dxa"/>
            <w:vAlign w:val="center"/>
          </w:tcPr>
          <w:p>
            <w:pPr>
              <w:pStyle w:val="0"/>
              <w:jc w:val="center"/>
            </w:pPr>
            <w:r>
              <w:rPr>
                <w:sz w:val="20"/>
              </w:rPr>
              <w:t xml:space="preserve">92,6</w:t>
            </w:r>
          </w:p>
        </w:tc>
      </w:tr>
      <w:tr>
        <w:tc>
          <w:tcPr>
            <w:tcW w:w="2665" w:type="dxa"/>
            <w:vAlign w:val="center"/>
          </w:tcPr>
          <w:p>
            <w:pPr>
              <w:pStyle w:val="0"/>
            </w:pPr>
            <w:r>
              <w:rPr>
                <w:sz w:val="20"/>
              </w:rPr>
              <w:t xml:space="preserve">Молочная железа &lt;*&gt; (С50)</w:t>
            </w:r>
          </w:p>
        </w:tc>
        <w:tc>
          <w:tcPr>
            <w:tcW w:w="640" w:type="dxa"/>
            <w:vAlign w:val="center"/>
          </w:tcPr>
          <w:p>
            <w:pPr>
              <w:pStyle w:val="0"/>
              <w:jc w:val="center"/>
            </w:pPr>
            <w:r>
              <w:rPr>
                <w:sz w:val="20"/>
              </w:rPr>
              <w:t xml:space="preserve">77,6</w:t>
            </w:r>
          </w:p>
        </w:tc>
        <w:tc>
          <w:tcPr>
            <w:tcW w:w="640" w:type="dxa"/>
            <w:vAlign w:val="center"/>
          </w:tcPr>
          <w:p>
            <w:pPr>
              <w:pStyle w:val="0"/>
              <w:jc w:val="center"/>
            </w:pPr>
            <w:r>
              <w:rPr>
                <w:sz w:val="20"/>
              </w:rPr>
              <w:t xml:space="preserve">90,0</w:t>
            </w:r>
          </w:p>
        </w:tc>
        <w:tc>
          <w:tcPr>
            <w:tcW w:w="640" w:type="dxa"/>
            <w:vAlign w:val="center"/>
          </w:tcPr>
          <w:p>
            <w:pPr>
              <w:pStyle w:val="0"/>
              <w:jc w:val="center"/>
            </w:pPr>
            <w:r>
              <w:rPr>
                <w:sz w:val="20"/>
              </w:rPr>
              <w:t xml:space="preserve">94,3</w:t>
            </w:r>
          </w:p>
        </w:tc>
        <w:tc>
          <w:tcPr>
            <w:tcW w:w="640" w:type="dxa"/>
            <w:vAlign w:val="center"/>
          </w:tcPr>
          <w:p>
            <w:pPr>
              <w:pStyle w:val="0"/>
              <w:jc w:val="center"/>
            </w:pPr>
            <w:r>
              <w:rPr>
                <w:sz w:val="20"/>
              </w:rPr>
              <w:t xml:space="preserve">96,0</w:t>
            </w:r>
          </w:p>
        </w:tc>
        <w:tc>
          <w:tcPr>
            <w:tcW w:w="640" w:type="dxa"/>
            <w:vAlign w:val="center"/>
          </w:tcPr>
          <w:p>
            <w:pPr>
              <w:pStyle w:val="0"/>
              <w:jc w:val="center"/>
            </w:pPr>
            <w:r>
              <w:rPr>
                <w:sz w:val="20"/>
              </w:rPr>
              <w:t xml:space="preserve">92,0</w:t>
            </w:r>
          </w:p>
        </w:tc>
        <w:tc>
          <w:tcPr>
            <w:tcW w:w="640" w:type="dxa"/>
            <w:vAlign w:val="center"/>
          </w:tcPr>
          <w:p>
            <w:pPr>
              <w:pStyle w:val="0"/>
              <w:jc w:val="center"/>
            </w:pPr>
            <w:r>
              <w:rPr>
                <w:sz w:val="20"/>
              </w:rPr>
              <w:t xml:space="preserve">95,8</w:t>
            </w:r>
          </w:p>
        </w:tc>
        <w:tc>
          <w:tcPr>
            <w:tcW w:w="640" w:type="dxa"/>
            <w:vAlign w:val="center"/>
          </w:tcPr>
          <w:p>
            <w:pPr>
              <w:pStyle w:val="0"/>
              <w:jc w:val="center"/>
            </w:pPr>
            <w:r>
              <w:rPr>
                <w:sz w:val="20"/>
              </w:rPr>
              <w:t xml:space="preserve">99,5</w:t>
            </w:r>
          </w:p>
        </w:tc>
        <w:tc>
          <w:tcPr>
            <w:tcW w:w="640" w:type="dxa"/>
            <w:vAlign w:val="center"/>
          </w:tcPr>
          <w:p>
            <w:pPr>
              <w:pStyle w:val="0"/>
              <w:jc w:val="center"/>
            </w:pPr>
            <w:r>
              <w:rPr>
                <w:sz w:val="20"/>
              </w:rPr>
              <w:t xml:space="preserve">92,8</w:t>
            </w:r>
          </w:p>
        </w:tc>
        <w:tc>
          <w:tcPr>
            <w:tcW w:w="640" w:type="dxa"/>
            <w:vAlign w:val="center"/>
          </w:tcPr>
          <w:p>
            <w:pPr>
              <w:pStyle w:val="0"/>
              <w:jc w:val="center"/>
            </w:pPr>
            <w:r>
              <w:rPr>
                <w:sz w:val="20"/>
              </w:rPr>
              <w:t xml:space="preserve">95,5</w:t>
            </w:r>
          </w:p>
        </w:tc>
        <w:tc>
          <w:tcPr>
            <w:tcW w:w="641" w:type="dxa"/>
            <w:vAlign w:val="center"/>
          </w:tcPr>
          <w:p>
            <w:pPr>
              <w:pStyle w:val="0"/>
              <w:jc w:val="center"/>
            </w:pPr>
            <w:r>
              <w:rPr>
                <w:sz w:val="20"/>
              </w:rPr>
              <w:t xml:space="preserve">100,2</w:t>
            </w:r>
          </w:p>
        </w:tc>
      </w:tr>
      <w:tr>
        <w:tc>
          <w:tcPr>
            <w:tcW w:w="2665" w:type="dxa"/>
            <w:vAlign w:val="center"/>
          </w:tcPr>
          <w:p>
            <w:pPr>
              <w:pStyle w:val="0"/>
            </w:pPr>
            <w:r>
              <w:rPr>
                <w:sz w:val="20"/>
              </w:rPr>
              <w:t xml:space="preserve">Шейка матки &lt;*&gt; (С 53)</w:t>
            </w:r>
          </w:p>
        </w:tc>
        <w:tc>
          <w:tcPr>
            <w:tcW w:w="640" w:type="dxa"/>
            <w:vAlign w:val="center"/>
          </w:tcPr>
          <w:p>
            <w:pPr>
              <w:pStyle w:val="0"/>
              <w:jc w:val="center"/>
            </w:pPr>
            <w:r>
              <w:rPr>
                <w:sz w:val="20"/>
              </w:rPr>
              <w:t xml:space="preserve">18,7</w:t>
            </w:r>
          </w:p>
        </w:tc>
        <w:tc>
          <w:tcPr>
            <w:tcW w:w="640" w:type="dxa"/>
            <w:vAlign w:val="center"/>
          </w:tcPr>
          <w:p>
            <w:pPr>
              <w:pStyle w:val="0"/>
              <w:jc w:val="center"/>
            </w:pPr>
            <w:r>
              <w:rPr>
                <w:sz w:val="20"/>
              </w:rPr>
              <w:t xml:space="preserve">17,4</w:t>
            </w:r>
          </w:p>
        </w:tc>
        <w:tc>
          <w:tcPr>
            <w:tcW w:w="640" w:type="dxa"/>
            <w:vAlign w:val="center"/>
          </w:tcPr>
          <w:p>
            <w:pPr>
              <w:pStyle w:val="0"/>
              <w:jc w:val="center"/>
            </w:pPr>
            <w:r>
              <w:rPr>
                <w:sz w:val="20"/>
              </w:rPr>
              <w:t xml:space="preserve">20,8</w:t>
            </w:r>
          </w:p>
        </w:tc>
        <w:tc>
          <w:tcPr>
            <w:tcW w:w="640" w:type="dxa"/>
            <w:vAlign w:val="center"/>
          </w:tcPr>
          <w:p>
            <w:pPr>
              <w:pStyle w:val="0"/>
              <w:jc w:val="center"/>
            </w:pPr>
            <w:r>
              <w:rPr>
                <w:sz w:val="20"/>
              </w:rPr>
              <w:t xml:space="preserve">19,8</w:t>
            </w:r>
          </w:p>
        </w:tc>
        <w:tc>
          <w:tcPr>
            <w:tcW w:w="640" w:type="dxa"/>
            <w:vAlign w:val="center"/>
          </w:tcPr>
          <w:p>
            <w:pPr>
              <w:pStyle w:val="0"/>
              <w:jc w:val="center"/>
            </w:pPr>
            <w:r>
              <w:rPr>
                <w:sz w:val="20"/>
              </w:rPr>
              <w:t xml:space="preserve">18,5</w:t>
            </w:r>
          </w:p>
        </w:tc>
        <w:tc>
          <w:tcPr>
            <w:tcW w:w="640" w:type="dxa"/>
            <w:vAlign w:val="center"/>
          </w:tcPr>
          <w:p>
            <w:pPr>
              <w:pStyle w:val="0"/>
              <w:jc w:val="center"/>
            </w:pPr>
            <w:r>
              <w:rPr>
                <w:sz w:val="20"/>
              </w:rPr>
              <w:t xml:space="preserve">23,4</w:t>
            </w:r>
          </w:p>
        </w:tc>
        <w:tc>
          <w:tcPr>
            <w:tcW w:w="640" w:type="dxa"/>
            <w:vAlign w:val="center"/>
          </w:tcPr>
          <w:p>
            <w:pPr>
              <w:pStyle w:val="0"/>
              <w:jc w:val="center"/>
            </w:pPr>
            <w:r>
              <w:rPr>
                <w:sz w:val="20"/>
              </w:rPr>
              <w:t xml:space="preserve">21,6</w:t>
            </w:r>
          </w:p>
        </w:tc>
        <w:tc>
          <w:tcPr>
            <w:tcW w:w="640" w:type="dxa"/>
            <w:vAlign w:val="center"/>
          </w:tcPr>
          <w:p>
            <w:pPr>
              <w:pStyle w:val="0"/>
              <w:jc w:val="center"/>
            </w:pPr>
            <w:r>
              <w:rPr>
                <w:sz w:val="20"/>
              </w:rPr>
              <w:t xml:space="preserve">17,2</w:t>
            </w:r>
          </w:p>
        </w:tc>
        <w:tc>
          <w:tcPr>
            <w:tcW w:w="640" w:type="dxa"/>
            <w:vAlign w:val="center"/>
          </w:tcPr>
          <w:p>
            <w:pPr>
              <w:pStyle w:val="0"/>
              <w:jc w:val="center"/>
            </w:pPr>
            <w:r>
              <w:rPr>
                <w:sz w:val="20"/>
              </w:rPr>
              <w:t xml:space="preserve">16,7</w:t>
            </w:r>
          </w:p>
        </w:tc>
        <w:tc>
          <w:tcPr>
            <w:tcW w:w="641" w:type="dxa"/>
            <w:vAlign w:val="center"/>
          </w:tcPr>
          <w:p>
            <w:pPr>
              <w:pStyle w:val="0"/>
              <w:jc w:val="center"/>
            </w:pPr>
            <w:r>
              <w:rPr>
                <w:sz w:val="20"/>
              </w:rPr>
              <w:t xml:space="preserve">20,1</w:t>
            </w:r>
          </w:p>
        </w:tc>
      </w:tr>
      <w:tr>
        <w:tc>
          <w:tcPr>
            <w:tcW w:w="2665" w:type="dxa"/>
            <w:vAlign w:val="center"/>
          </w:tcPr>
          <w:p>
            <w:pPr>
              <w:pStyle w:val="0"/>
            </w:pPr>
            <w:r>
              <w:rPr>
                <w:sz w:val="20"/>
              </w:rPr>
              <w:t xml:space="preserve">Тело матки &lt;*&gt; (С 54)</w:t>
            </w:r>
          </w:p>
        </w:tc>
        <w:tc>
          <w:tcPr>
            <w:tcW w:w="640" w:type="dxa"/>
            <w:vAlign w:val="center"/>
          </w:tcPr>
          <w:p>
            <w:pPr>
              <w:pStyle w:val="0"/>
              <w:jc w:val="center"/>
            </w:pPr>
            <w:r>
              <w:rPr>
                <w:sz w:val="20"/>
              </w:rPr>
              <w:t xml:space="preserve">38,6</w:t>
            </w:r>
          </w:p>
        </w:tc>
        <w:tc>
          <w:tcPr>
            <w:tcW w:w="640" w:type="dxa"/>
            <w:vAlign w:val="center"/>
          </w:tcPr>
          <w:p>
            <w:pPr>
              <w:pStyle w:val="0"/>
              <w:jc w:val="center"/>
            </w:pPr>
            <w:r>
              <w:rPr>
                <w:sz w:val="20"/>
              </w:rPr>
              <w:t xml:space="preserve">36,5</w:t>
            </w:r>
          </w:p>
        </w:tc>
        <w:tc>
          <w:tcPr>
            <w:tcW w:w="640" w:type="dxa"/>
            <w:vAlign w:val="center"/>
          </w:tcPr>
          <w:p>
            <w:pPr>
              <w:pStyle w:val="0"/>
              <w:jc w:val="center"/>
            </w:pPr>
            <w:r>
              <w:rPr>
                <w:sz w:val="20"/>
              </w:rPr>
              <w:t xml:space="preserve">38,5</w:t>
            </w:r>
          </w:p>
        </w:tc>
        <w:tc>
          <w:tcPr>
            <w:tcW w:w="640" w:type="dxa"/>
            <w:vAlign w:val="center"/>
          </w:tcPr>
          <w:p>
            <w:pPr>
              <w:pStyle w:val="0"/>
              <w:jc w:val="center"/>
            </w:pPr>
            <w:r>
              <w:rPr>
                <w:sz w:val="20"/>
              </w:rPr>
              <w:t xml:space="preserve">38,6</w:t>
            </w:r>
          </w:p>
        </w:tc>
        <w:tc>
          <w:tcPr>
            <w:tcW w:w="640" w:type="dxa"/>
            <w:vAlign w:val="center"/>
          </w:tcPr>
          <w:p>
            <w:pPr>
              <w:pStyle w:val="0"/>
              <w:jc w:val="center"/>
            </w:pPr>
            <w:r>
              <w:rPr>
                <w:sz w:val="20"/>
              </w:rPr>
              <w:t xml:space="preserve">41,8</w:t>
            </w:r>
          </w:p>
        </w:tc>
        <w:tc>
          <w:tcPr>
            <w:tcW w:w="640" w:type="dxa"/>
            <w:vAlign w:val="center"/>
          </w:tcPr>
          <w:p>
            <w:pPr>
              <w:pStyle w:val="0"/>
              <w:jc w:val="center"/>
            </w:pPr>
            <w:r>
              <w:rPr>
                <w:sz w:val="20"/>
              </w:rPr>
              <w:t xml:space="preserve">41,3</w:t>
            </w:r>
          </w:p>
        </w:tc>
        <w:tc>
          <w:tcPr>
            <w:tcW w:w="640" w:type="dxa"/>
            <w:vAlign w:val="center"/>
          </w:tcPr>
          <w:p>
            <w:pPr>
              <w:pStyle w:val="0"/>
              <w:jc w:val="center"/>
            </w:pPr>
            <w:r>
              <w:rPr>
                <w:sz w:val="20"/>
              </w:rPr>
              <w:t xml:space="preserve">42,1</w:t>
            </w:r>
          </w:p>
        </w:tc>
        <w:tc>
          <w:tcPr>
            <w:tcW w:w="640" w:type="dxa"/>
            <w:vAlign w:val="center"/>
          </w:tcPr>
          <w:p>
            <w:pPr>
              <w:pStyle w:val="0"/>
              <w:jc w:val="center"/>
            </w:pPr>
            <w:r>
              <w:rPr>
                <w:sz w:val="20"/>
              </w:rPr>
              <w:t xml:space="preserve">44,5</w:t>
            </w:r>
          </w:p>
        </w:tc>
        <w:tc>
          <w:tcPr>
            <w:tcW w:w="640" w:type="dxa"/>
            <w:vAlign w:val="center"/>
          </w:tcPr>
          <w:p>
            <w:pPr>
              <w:pStyle w:val="0"/>
              <w:jc w:val="center"/>
            </w:pPr>
            <w:r>
              <w:rPr>
                <w:sz w:val="20"/>
              </w:rPr>
              <w:t xml:space="preserve">46,3</w:t>
            </w:r>
          </w:p>
        </w:tc>
        <w:tc>
          <w:tcPr>
            <w:tcW w:w="641" w:type="dxa"/>
            <w:vAlign w:val="center"/>
          </w:tcPr>
          <w:p>
            <w:pPr>
              <w:pStyle w:val="0"/>
              <w:jc w:val="center"/>
            </w:pPr>
            <w:r>
              <w:rPr>
                <w:sz w:val="20"/>
              </w:rPr>
              <w:t xml:space="preserve">45,2</w:t>
            </w:r>
          </w:p>
        </w:tc>
      </w:tr>
      <w:tr>
        <w:tc>
          <w:tcPr>
            <w:tcW w:w="2665" w:type="dxa"/>
            <w:vAlign w:val="center"/>
          </w:tcPr>
          <w:p>
            <w:pPr>
              <w:pStyle w:val="0"/>
            </w:pPr>
            <w:r>
              <w:rPr>
                <w:sz w:val="20"/>
              </w:rPr>
              <w:t xml:space="preserve">Яичники &lt;*&gt; (С 56)</w:t>
            </w:r>
          </w:p>
        </w:tc>
        <w:tc>
          <w:tcPr>
            <w:tcW w:w="640" w:type="dxa"/>
            <w:vAlign w:val="center"/>
          </w:tcPr>
          <w:p>
            <w:pPr>
              <w:pStyle w:val="0"/>
              <w:jc w:val="center"/>
            </w:pPr>
            <w:r>
              <w:rPr>
                <w:sz w:val="20"/>
              </w:rPr>
              <w:t xml:space="preserve">15,0</w:t>
            </w:r>
          </w:p>
        </w:tc>
        <w:tc>
          <w:tcPr>
            <w:tcW w:w="640" w:type="dxa"/>
            <w:vAlign w:val="center"/>
          </w:tcPr>
          <w:p>
            <w:pPr>
              <w:pStyle w:val="0"/>
              <w:jc w:val="center"/>
            </w:pPr>
            <w:r>
              <w:rPr>
                <w:sz w:val="20"/>
              </w:rPr>
              <w:t xml:space="preserve">20,2</w:t>
            </w:r>
          </w:p>
        </w:tc>
        <w:tc>
          <w:tcPr>
            <w:tcW w:w="640" w:type="dxa"/>
            <w:vAlign w:val="center"/>
          </w:tcPr>
          <w:p>
            <w:pPr>
              <w:pStyle w:val="0"/>
              <w:jc w:val="center"/>
            </w:pPr>
            <w:r>
              <w:rPr>
                <w:sz w:val="20"/>
              </w:rPr>
              <w:t xml:space="preserve">17,0</w:t>
            </w:r>
          </w:p>
        </w:tc>
        <w:tc>
          <w:tcPr>
            <w:tcW w:w="640" w:type="dxa"/>
            <w:vAlign w:val="center"/>
          </w:tcPr>
          <w:p>
            <w:pPr>
              <w:pStyle w:val="0"/>
              <w:jc w:val="center"/>
            </w:pPr>
            <w:r>
              <w:rPr>
                <w:sz w:val="20"/>
              </w:rPr>
              <w:t xml:space="preserve">18,1</w:t>
            </w:r>
          </w:p>
        </w:tc>
        <w:tc>
          <w:tcPr>
            <w:tcW w:w="640" w:type="dxa"/>
            <w:vAlign w:val="center"/>
          </w:tcPr>
          <w:p>
            <w:pPr>
              <w:pStyle w:val="0"/>
              <w:jc w:val="center"/>
            </w:pPr>
            <w:r>
              <w:rPr>
                <w:sz w:val="20"/>
              </w:rPr>
              <w:t xml:space="preserve">18,6</w:t>
            </w:r>
          </w:p>
        </w:tc>
        <w:tc>
          <w:tcPr>
            <w:tcW w:w="640" w:type="dxa"/>
            <w:vAlign w:val="center"/>
          </w:tcPr>
          <w:p>
            <w:pPr>
              <w:pStyle w:val="0"/>
              <w:jc w:val="center"/>
            </w:pPr>
            <w:r>
              <w:rPr>
                <w:sz w:val="20"/>
              </w:rPr>
              <w:t xml:space="preserve">20,4</w:t>
            </w:r>
          </w:p>
        </w:tc>
        <w:tc>
          <w:tcPr>
            <w:tcW w:w="640" w:type="dxa"/>
            <w:vAlign w:val="center"/>
          </w:tcPr>
          <w:p>
            <w:pPr>
              <w:pStyle w:val="0"/>
              <w:jc w:val="center"/>
            </w:pPr>
            <w:r>
              <w:rPr>
                <w:sz w:val="20"/>
              </w:rPr>
              <w:t xml:space="preserve">18,0</w:t>
            </w:r>
          </w:p>
        </w:tc>
        <w:tc>
          <w:tcPr>
            <w:tcW w:w="640" w:type="dxa"/>
            <w:vAlign w:val="center"/>
          </w:tcPr>
          <w:p>
            <w:pPr>
              <w:pStyle w:val="0"/>
              <w:jc w:val="center"/>
            </w:pPr>
            <w:r>
              <w:rPr>
                <w:sz w:val="20"/>
              </w:rPr>
              <w:t xml:space="preserve">18,5</w:t>
            </w:r>
          </w:p>
        </w:tc>
        <w:tc>
          <w:tcPr>
            <w:tcW w:w="640" w:type="dxa"/>
            <w:vAlign w:val="center"/>
          </w:tcPr>
          <w:p>
            <w:pPr>
              <w:pStyle w:val="0"/>
              <w:jc w:val="center"/>
            </w:pPr>
            <w:r>
              <w:rPr>
                <w:sz w:val="20"/>
              </w:rPr>
              <w:t xml:space="preserve">17,0</w:t>
            </w:r>
          </w:p>
        </w:tc>
        <w:tc>
          <w:tcPr>
            <w:tcW w:w="641" w:type="dxa"/>
            <w:vAlign w:val="center"/>
          </w:tcPr>
          <w:p>
            <w:pPr>
              <w:pStyle w:val="0"/>
              <w:jc w:val="center"/>
            </w:pPr>
            <w:r>
              <w:rPr>
                <w:sz w:val="20"/>
              </w:rPr>
              <w:t xml:space="preserve">20,7</w:t>
            </w:r>
          </w:p>
        </w:tc>
      </w:tr>
      <w:tr>
        <w:tc>
          <w:tcPr>
            <w:tcW w:w="2665" w:type="dxa"/>
            <w:vAlign w:val="center"/>
          </w:tcPr>
          <w:p>
            <w:pPr>
              <w:pStyle w:val="0"/>
            </w:pPr>
            <w:r>
              <w:rPr>
                <w:sz w:val="20"/>
              </w:rPr>
              <w:t xml:space="preserve">Предстательная железа &lt;**&gt; (С61)</w:t>
            </w:r>
          </w:p>
        </w:tc>
        <w:tc>
          <w:tcPr>
            <w:tcW w:w="640" w:type="dxa"/>
            <w:vAlign w:val="center"/>
          </w:tcPr>
          <w:p>
            <w:pPr>
              <w:pStyle w:val="0"/>
              <w:jc w:val="center"/>
            </w:pPr>
            <w:r>
              <w:rPr>
                <w:sz w:val="20"/>
              </w:rPr>
              <w:t xml:space="preserve">44,0</w:t>
            </w:r>
          </w:p>
        </w:tc>
        <w:tc>
          <w:tcPr>
            <w:tcW w:w="640" w:type="dxa"/>
            <w:vAlign w:val="center"/>
          </w:tcPr>
          <w:p>
            <w:pPr>
              <w:pStyle w:val="0"/>
              <w:jc w:val="center"/>
            </w:pPr>
            <w:r>
              <w:rPr>
                <w:sz w:val="20"/>
              </w:rPr>
              <w:t xml:space="preserve">50,3</w:t>
            </w:r>
          </w:p>
        </w:tc>
        <w:tc>
          <w:tcPr>
            <w:tcW w:w="640" w:type="dxa"/>
            <w:vAlign w:val="center"/>
          </w:tcPr>
          <w:p>
            <w:pPr>
              <w:pStyle w:val="0"/>
              <w:jc w:val="center"/>
            </w:pPr>
            <w:r>
              <w:rPr>
                <w:sz w:val="20"/>
              </w:rPr>
              <w:t xml:space="preserve">53,0</w:t>
            </w:r>
          </w:p>
        </w:tc>
        <w:tc>
          <w:tcPr>
            <w:tcW w:w="640" w:type="dxa"/>
            <w:vAlign w:val="center"/>
          </w:tcPr>
          <w:p>
            <w:pPr>
              <w:pStyle w:val="0"/>
              <w:jc w:val="center"/>
            </w:pPr>
            <w:r>
              <w:rPr>
                <w:sz w:val="20"/>
              </w:rPr>
              <w:t xml:space="preserve">45,7</w:t>
            </w:r>
          </w:p>
        </w:tc>
        <w:tc>
          <w:tcPr>
            <w:tcW w:w="640" w:type="dxa"/>
            <w:vAlign w:val="center"/>
          </w:tcPr>
          <w:p>
            <w:pPr>
              <w:pStyle w:val="0"/>
              <w:jc w:val="center"/>
            </w:pPr>
            <w:r>
              <w:rPr>
                <w:sz w:val="20"/>
              </w:rPr>
              <w:t xml:space="preserve">52,3</w:t>
            </w:r>
          </w:p>
        </w:tc>
        <w:tc>
          <w:tcPr>
            <w:tcW w:w="640" w:type="dxa"/>
            <w:vAlign w:val="center"/>
          </w:tcPr>
          <w:p>
            <w:pPr>
              <w:pStyle w:val="0"/>
              <w:jc w:val="center"/>
            </w:pPr>
            <w:r>
              <w:rPr>
                <w:sz w:val="20"/>
              </w:rPr>
              <w:t xml:space="preserve">55,0</w:t>
            </w:r>
          </w:p>
        </w:tc>
        <w:tc>
          <w:tcPr>
            <w:tcW w:w="640" w:type="dxa"/>
            <w:vAlign w:val="center"/>
          </w:tcPr>
          <w:p>
            <w:pPr>
              <w:pStyle w:val="0"/>
              <w:jc w:val="center"/>
            </w:pPr>
            <w:r>
              <w:rPr>
                <w:sz w:val="20"/>
              </w:rPr>
              <w:t xml:space="preserve">56,1</w:t>
            </w:r>
          </w:p>
        </w:tc>
        <w:tc>
          <w:tcPr>
            <w:tcW w:w="640" w:type="dxa"/>
            <w:vAlign w:val="center"/>
          </w:tcPr>
          <w:p>
            <w:pPr>
              <w:pStyle w:val="0"/>
              <w:jc w:val="center"/>
            </w:pPr>
            <w:r>
              <w:rPr>
                <w:sz w:val="20"/>
              </w:rPr>
              <w:t xml:space="preserve">54,0</w:t>
            </w:r>
          </w:p>
        </w:tc>
        <w:tc>
          <w:tcPr>
            <w:tcW w:w="640" w:type="dxa"/>
            <w:vAlign w:val="center"/>
          </w:tcPr>
          <w:p>
            <w:pPr>
              <w:pStyle w:val="0"/>
              <w:jc w:val="center"/>
            </w:pPr>
            <w:r>
              <w:rPr>
                <w:sz w:val="20"/>
              </w:rPr>
              <w:t xml:space="preserve">62,9</w:t>
            </w:r>
          </w:p>
        </w:tc>
        <w:tc>
          <w:tcPr>
            <w:tcW w:w="641" w:type="dxa"/>
            <w:vAlign w:val="center"/>
          </w:tcPr>
          <w:p>
            <w:pPr>
              <w:pStyle w:val="0"/>
              <w:jc w:val="center"/>
            </w:pPr>
            <w:r>
              <w:rPr>
                <w:sz w:val="20"/>
              </w:rPr>
              <w:t xml:space="preserve">65,1</w:t>
            </w:r>
          </w:p>
        </w:tc>
      </w:tr>
      <w:tr>
        <w:tc>
          <w:tcPr>
            <w:tcW w:w="2665" w:type="dxa"/>
            <w:vAlign w:val="center"/>
          </w:tcPr>
          <w:p>
            <w:pPr>
              <w:pStyle w:val="0"/>
            </w:pPr>
            <w:r>
              <w:rPr>
                <w:sz w:val="20"/>
              </w:rPr>
              <w:t xml:space="preserve">Почки (С64)</w:t>
            </w:r>
          </w:p>
        </w:tc>
        <w:tc>
          <w:tcPr>
            <w:tcW w:w="640" w:type="dxa"/>
            <w:vAlign w:val="center"/>
          </w:tcPr>
          <w:p>
            <w:pPr>
              <w:pStyle w:val="0"/>
              <w:jc w:val="center"/>
            </w:pPr>
            <w:r>
              <w:rPr>
                <w:sz w:val="20"/>
              </w:rPr>
              <w:t xml:space="preserve">14,0</w:t>
            </w:r>
          </w:p>
        </w:tc>
        <w:tc>
          <w:tcPr>
            <w:tcW w:w="640" w:type="dxa"/>
            <w:vAlign w:val="center"/>
          </w:tcPr>
          <w:p>
            <w:pPr>
              <w:pStyle w:val="0"/>
              <w:jc w:val="center"/>
            </w:pPr>
            <w:r>
              <w:rPr>
                <w:sz w:val="20"/>
              </w:rPr>
              <w:t xml:space="preserve">13,9</w:t>
            </w:r>
          </w:p>
        </w:tc>
        <w:tc>
          <w:tcPr>
            <w:tcW w:w="640" w:type="dxa"/>
            <w:vAlign w:val="center"/>
          </w:tcPr>
          <w:p>
            <w:pPr>
              <w:pStyle w:val="0"/>
              <w:jc w:val="center"/>
            </w:pPr>
            <w:r>
              <w:rPr>
                <w:sz w:val="20"/>
              </w:rPr>
              <w:t xml:space="preserve">17,8</w:t>
            </w:r>
          </w:p>
        </w:tc>
        <w:tc>
          <w:tcPr>
            <w:tcW w:w="640" w:type="dxa"/>
            <w:vAlign w:val="center"/>
          </w:tcPr>
          <w:p>
            <w:pPr>
              <w:pStyle w:val="0"/>
              <w:jc w:val="center"/>
            </w:pPr>
            <w:r>
              <w:rPr>
                <w:sz w:val="20"/>
              </w:rPr>
              <w:t xml:space="preserve">18,9</w:t>
            </w:r>
          </w:p>
        </w:tc>
        <w:tc>
          <w:tcPr>
            <w:tcW w:w="640" w:type="dxa"/>
            <w:vAlign w:val="center"/>
          </w:tcPr>
          <w:p>
            <w:pPr>
              <w:pStyle w:val="0"/>
              <w:jc w:val="center"/>
            </w:pPr>
            <w:r>
              <w:rPr>
                <w:sz w:val="20"/>
              </w:rPr>
              <w:t xml:space="preserve">18,3</w:t>
            </w:r>
          </w:p>
        </w:tc>
        <w:tc>
          <w:tcPr>
            <w:tcW w:w="640" w:type="dxa"/>
            <w:vAlign w:val="center"/>
          </w:tcPr>
          <w:p>
            <w:pPr>
              <w:pStyle w:val="0"/>
              <w:jc w:val="center"/>
            </w:pPr>
            <w:r>
              <w:rPr>
                <w:sz w:val="20"/>
              </w:rPr>
              <w:t xml:space="preserve">18,0</w:t>
            </w:r>
          </w:p>
        </w:tc>
        <w:tc>
          <w:tcPr>
            <w:tcW w:w="640" w:type="dxa"/>
            <w:vAlign w:val="center"/>
          </w:tcPr>
          <w:p>
            <w:pPr>
              <w:pStyle w:val="0"/>
              <w:jc w:val="center"/>
            </w:pPr>
            <w:r>
              <w:rPr>
                <w:sz w:val="20"/>
              </w:rPr>
              <w:t xml:space="preserve">18,4</w:t>
            </w:r>
          </w:p>
        </w:tc>
        <w:tc>
          <w:tcPr>
            <w:tcW w:w="640" w:type="dxa"/>
            <w:vAlign w:val="center"/>
          </w:tcPr>
          <w:p>
            <w:pPr>
              <w:pStyle w:val="0"/>
              <w:jc w:val="center"/>
            </w:pPr>
            <w:r>
              <w:rPr>
                <w:sz w:val="20"/>
              </w:rPr>
              <w:t xml:space="preserve">16,8</w:t>
            </w:r>
          </w:p>
        </w:tc>
        <w:tc>
          <w:tcPr>
            <w:tcW w:w="640" w:type="dxa"/>
            <w:vAlign w:val="center"/>
          </w:tcPr>
          <w:p>
            <w:pPr>
              <w:pStyle w:val="0"/>
              <w:jc w:val="center"/>
            </w:pPr>
            <w:r>
              <w:rPr>
                <w:sz w:val="20"/>
              </w:rPr>
              <w:t xml:space="preserve">17,5</w:t>
            </w:r>
          </w:p>
        </w:tc>
        <w:tc>
          <w:tcPr>
            <w:tcW w:w="641" w:type="dxa"/>
            <w:vAlign w:val="center"/>
          </w:tcPr>
          <w:p>
            <w:pPr>
              <w:pStyle w:val="0"/>
              <w:jc w:val="center"/>
            </w:pPr>
            <w:r>
              <w:rPr>
                <w:sz w:val="20"/>
              </w:rPr>
              <w:t xml:space="preserve">16,5</w:t>
            </w:r>
          </w:p>
        </w:tc>
      </w:tr>
      <w:tr>
        <w:tc>
          <w:tcPr>
            <w:tcW w:w="2665" w:type="dxa"/>
            <w:vAlign w:val="center"/>
          </w:tcPr>
          <w:p>
            <w:pPr>
              <w:pStyle w:val="0"/>
            </w:pPr>
            <w:r>
              <w:rPr>
                <w:sz w:val="20"/>
              </w:rPr>
              <w:t xml:space="preserve">Мочевой пузырь (С 67)</w:t>
            </w:r>
          </w:p>
        </w:tc>
        <w:tc>
          <w:tcPr>
            <w:tcW w:w="640" w:type="dxa"/>
            <w:vAlign w:val="center"/>
          </w:tcPr>
          <w:p>
            <w:pPr>
              <w:pStyle w:val="0"/>
              <w:jc w:val="center"/>
            </w:pPr>
            <w:r>
              <w:rPr>
                <w:sz w:val="20"/>
              </w:rPr>
              <w:t xml:space="preserve">12,6</w:t>
            </w:r>
          </w:p>
        </w:tc>
        <w:tc>
          <w:tcPr>
            <w:tcW w:w="640" w:type="dxa"/>
            <w:vAlign w:val="center"/>
          </w:tcPr>
          <w:p>
            <w:pPr>
              <w:pStyle w:val="0"/>
              <w:jc w:val="center"/>
            </w:pPr>
            <w:r>
              <w:rPr>
                <w:sz w:val="20"/>
              </w:rPr>
              <w:t xml:space="preserve">13,9</w:t>
            </w:r>
          </w:p>
        </w:tc>
        <w:tc>
          <w:tcPr>
            <w:tcW w:w="640" w:type="dxa"/>
            <w:vAlign w:val="center"/>
          </w:tcPr>
          <w:p>
            <w:pPr>
              <w:pStyle w:val="0"/>
              <w:jc w:val="center"/>
            </w:pPr>
            <w:r>
              <w:rPr>
                <w:sz w:val="20"/>
              </w:rPr>
              <w:t xml:space="preserve">13,6</w:t>
            </w:r>
          </w:p>
        </w:tc>
        <w:tc>
          <w:tcPr>
            <w:tcW w:w="640" w:type="dxa"/>
            <w:vAlign w:val="center"/>
          </w:tcPr>
          <w:p>
            <w:pPr>
              <w:pStyle w:val="0"/>
              <w:jc w:val="center"/>
            </w:pPr>
            <w:r>
              <w:rPr>
                <w:sz w:val="20"/>
              </w:rPr>
              <w:t xml:space="preserve">15,4</w:t>
            </w:r>
          </w:p>
        </w:tc>
        <w:tc>
          <w:tcPr>
            <w:tcW w:w="640" w:type="dxa"/>
            <w:vAlign w:val="center"/>
          </w:tcPr>
          <w:p>
            <w:pPr>
              <w:pStyle w:val="0"/>
              <w:jc w:val="center"/>
            </w:pPr>
            <w:r>
              <w:rPr>
                <w:sz w:val="20"/>
              </w:rPr>
              <w:t xml:space="preserve">14,8</w:t>
            </w:r>
          </w:p>
        </w:tc>
        <w:tc>
          <w:tcPr>
            <w:tcW w:w="640" w:type="dxa"/>
            <w:vAlign w:val="center"/>
          </w:tcPr>
          <w:p>
            <w:pPr>
              <w:pStyle w:val="0"/>
              <w:jc w:val="center"/>
            </w:pPr>
            <w:r>
              <w:rPr>
                <w:sz w:val="20"/>
              </w:rPr>
              <w:t xml:space="preserve">14,7</w:t>
            </w:r>
          </w:p>
        </w:tc>
        <w:tc>
          <w:tcPr>
            <w:tcW w:w="640" w:type="dxa"/>
            <w:vAlign w:val="center"/>
          </w:tcPr>
          <w:p>
            <w:pPr>
              <w:pStyle w:val="0"/>
              <w:jc w:val="center"/>
            </w:pPr>
            <w:r>
              <w:rPr>
                <w:sz w:val="20"/>
              </w:rPr>
              <w:t xml:space="preserve">13,1</w:t>
            </w:r>
          </w:p>
        </w:tc>
        <w:tc>
          <w:tcPr>
            <w:tcW w:w="640" w:type="dxa"/>
            <w:vAlign w:val="center"/>
          </w:tcPr>
          <w:p>
            <w:pPr>
              <w:pStyle w:val="0"/>
              <w:jc w:val="center"/>
            </w:pPr>
            <w:r>
              <w:rPr>
                <w:sz w:val="20"/>
              </w:rPr>
              <w:t xml:space="preserve">13,2</w:t>
            </w:r>
          </w:p>
        </w:tc>
        <w:tc>
          <w:tcPr>
            <w:tcW w:w="640" w:type="dxa"/>
            <w:vAlign w:val="center"/>
          </w:tcPr>
          <w:p>
            <w:pPr>
              <w:pStyle w:val="0"/>
              <w:jc w:val="center"/>
            </w:pPr>
            <w:r>
              <w:rPr>
                <w:sz w:val="20"/>
              </w:rPr>
              <w:t xml:space="preserve">13,2</w:t>
            </w:r>
          </w:p>
        </w:tc>
        <w:tc>
          <w:tcPr>
            <w:tcW w:w="641" w:type="dxa"/>
            <w:vAlign w:val="center"/>
          </w:tcPr>
          <w:p>
            <w:pPr>
              <w:pStyle w:val="0"/>
              <w:jc w:val="center"/>
            </w:pPr>
            <w:r>
              <w:rPr>
                <w:sz w:val="20"/>
              </w:rPr>
              <w:t xml:space="preserve">14,9</w:t>
            </w:r>
          </w:p>
        </w:tc>
      </w:tr>
      <w:tr>
        <w:tc>
          <w:tcPr>
            <w:tcW w:w="2665" w:type="dxa"/>
            <w:vAlign w:val="center"/>
          </w:tcPr>
          <w:p>
            <w:pPr>
              <w:pStyle w:val="0"/>
            </w:pPr>
            <w:r>
              <w:rPr>
                <w:sz w:val="20"/>
              </w:rPr>
              <w:t xml:space="preserve">Щитовидная железа (С 73)</w:t>
            </w:r>
          </w:p>
        </w:tc>
        <w:tc>
          <w:tcPr>
            <w:tcW w:w="640" w:type="dxa"/>
            <w:vAlign w:val="center"/>
          </w:tcPr>
          <w:p>
            <w:pPr>
              <w:pStyle w:val="0"/>
              <w:jc w:val="center"/>
            </w:pPr>
            <w:r>
              <w:rPr>
                <w:sz w:val="20"/>
              </w:rPr>
              <w:t xml:space="preserve">5,6</w:t>
            </w:r>
          </w:p>
        </w:tc>
        <w:tc>
          <w:tcPr>
            <w:tcW w:w="640" w:type="dxa"/>
            <w:vAlign w:val="center"/>
          </w:tcPr>
          <w:p>
            <w:pPr>
              <w:pStyle w:val="0"/>
              <w:jc w:val="center"/>
            </w:pPr>
            <w:r>
              <w:rPr>
                <w:sz w:val="20"/>
              </w:rPr>
              <w:t xml:space="preserve">6,1</w:t>
            </w:r>
          </w:p>
        </w:tc>
        <w:tc>
          <w:tcPr>
            <w:tcW w:w="640" w:type="dxa"/>
            <w:vAlign w:val="center"/>
          </w:tcPr>
          <w:p>
            <w:pPr>
              <w:pStyle w:val="0"/>
              <w:jc w:val="center"/>
            </w:pPr>
            <w:r>
              <w:rPr>
                <w:sz w:val="20"/>
              </w:rPr>
              <w:t xml:space="preserve">6,2</w:t>
            </w:r>
          </w:p>
        </w:tc>
        <w:tc>
          <w:tcPr>
            <w:tcW w:w="640" w:type="dxa"/>
            <w:vAlign w:val="center"/>
          </w:tcPr>
          <w:p>
            <w:pPr>
              <w:pStyle w:val="0"/>
              <w:jc w:val="center"/>
            </w:pPr>
            <w:r>
              <w:rPr>
                <w:sz w:val="20"/>
              </w:rPr>
              <w:t xml:space="preserve">7,4</w:t>
            </w:r>
          </w:p>
        </w:tc>
        <w:tc>
          <w:tcPr>
            <w:tcW w:w="640" w:type="dxa"/>
            <w:vAlign w:val="center"/>
          </w:tcPr>
          <w:p>
            <w:pPr>
              <w:pStyle w:val="0"/>
              <w:jc w:val="center"/>
            </w:pPr>
            <w:r>
              <w:rPr>
                <w:sz w:val="20"/>
              </w:rPr>
              <w:t xml:space="preserve">8,1</w:t>
            </w:r>
          </w:p>
        </w:tc>
        <w:tc>
          <w:tcPr>
            <w:tcW w:w="640" w:type="dxa"/>
            <w:vAlign w:val="center"/>
          </w:tcPr>
          <w:p>
            <w:pPr>
              <w:pStyle w:val="0"/>
              <w:jc w:val="center"/>
            </w:pPr>
            <w:r>
              <w:rPr>
                <w:sz w:val="20"/>
              </w:rPr>
              <w:t xml:space="preserve">10,7</w:t>
            </w:r>
          </w:p>
        </w:tc>
        <w:tc>
          <w:tcPr>
            <w:tcW w:w="640" w:type="dxa"/>
            <w:vAlign w:val="center"/>
          </w:tcPr>
          <w:p>
            <w:pPr>
              <w:pStyle w:val="0"/>
              <w:jc w:val="center"/>
            </w:pPr>
            <w:r>
              <w:rPr>
                <w:sz w:val="20"/>
              </w:rPr>
              <w:t xml:space="preserve">9,8</w:t>
            </w:r>
          </w:p>
        </w:tc>
        <w:tc>
          <w:tcPr>
            <w:tcW w:w="640" w:type="dxa"/>
            <w:vAlign w:val="center"/>
          </w:tcPr>
          <w:p>
            <w:pPr>
              <w:pStyle w:val="0"/>
              <w:jc w:val="center"/>
            </w:pPr>
            <w:r>
              <w:rPr>
                <w:sz w:val="20"/>
              </w:rPr>
              <w:t xml:space="preserve">9,8</w:t>
            </w:r>
          </w:p>
        </w:tc>
        <w:tc>
          <w:tcPr>
            <w:tcW w:w="640" w:type="dxa"/>
            <w:vAlign w:val="center"/>
          </w:tcPr>
          <w:p>
            <w:pPr>
              <w:pStyle w:val="0"/>
              <w:jc w:val="center"/>
            </w:pPr>
            <w:r>
              <w:rPr>
                <w:sz w:val="20"/>
              </w:rPr>
              <w:t xml:space="preserve">10,6</w:t>
            </w:r>
          </w:p>
        </w:tc>
        <w:tc>
          <w:tcPr>
            <w:tcW w:w="641" w:type="dxa"/>
            <w:vAlign w:val="center"/>
          </w:tcPr>
          <w:p>
            <w:pPr>
              <w:pStyle w:val="0"/>
              <w:jc w:val="center"/>
            </w:pPr>
            <w:r>
              <w:rPr>
                <w:sz w:val="20"/>
              </w:rPr>
              <w:t xml:space="preserve">9,5</w:t>
            </w:r>
          </w:p>
        </w:tc>
      </w:tr>
      <w:tr>
        <w:tc>
          <w:tcPr>
            <w:tcW w:w="2665" w:type="dxa"/>
            <w:vAlign w:val="center"/>
          </w:tcPr>
          <w:p>
            <w:pPr>
              <w:pStyle w:val="0"/>
            </w:pPr>
            <w:r>
              <w:rPr>
                <w:sz w:val="20"/>
              </w:rPr>
              <w:t xml:space="preserve">Злокачественные лимфомы (С 81-90)</w:t>
            </w:r>
          </w:p>
        </w:tc>
        <w:tc>
          <w:tcPr>
            <w:tcW w:w="640" w:type="dxa"/>
            <w:vAlign w:val="center"/>
          </w:tcPr>
          <w:p>
            <w:pPr>
              <w:pStyle w:val="0"/>
              <w:jc w:val="center"/>
            </w:pPr>
            <w:r>
              <w:rPr>
                <w:sz w:val="20"/>
              </w:rPr>
              <w:t xml:space="preserve">8,8</w:t>
            </w:r>
          </w:p>
        </w:tc>
        <w:tc>
          <w:tcPr>
            <w:tcW w:w="640" w:type="dxa"/>
            <w:vAlign w:val="center"/>
          </w:tcPr>
          <w:p>
            <w:pPr>
              <w:pStyle w:val="0"/>
              <w:jc w:val="center"/>
            </w:pPr>
            <w:r>
              <w:rPr>
                <w:sz w:val="20"/>
              </w:rPr>
              <w:t xml:space="preserve">8,2</w:t>
            </w:r>
          </w:p>
        </w:tc>
        <w:tc>
          <w:tcPr>
            <w:tcW w:w="640" w:type="dxa"/>
            <w:vAlign w:val="center"/>
          </w:tcPr>
          <w:p>
            <w:pPr>
              <w:pStyle w:val="0"/>
              <w:jc w:val="center"/>
            </w:pPr>
            <w:r>
              <w:rPr>
                <w:sz w:val="20"/>
              </w:rPr>
              <w:t xml:space="preserve">10,6</w:t>
            </w:r>
          </w:p>
        </w:tc>
        <w:tc>
          <w:tcPr>
            <w:tcW w:w="640" w:type="dxa"/>
            <w:vAlign w:val="center"/>
          </w:tcPr>
          <w:p>
            <w:pPr>
              <w:pStyle w:val="0"/>
              <w:jc w:val="center"/>
            </w:pPr>
            <w:r>
              <w:rPr>
                <w:sz w:val="20"/>
              </w:rPr>
              <w:t xml:space="preserve">10,1</w:t>
            </w:r>
          </w:p>
        </w:tc>
        <w:tc>
          <w:tcPr>
            <w:tcW w:w="640" w:type="dxa"/>
            <w:vAlign w:val="center"/>
          </w:tcPr>
          <w:p>
            <w:pPr>
              <w:pStyle w:val="0"/>
              <w:jc w:val="center"/>
            </w:pPr>
            <w:r>
              <w:rPr>
                <w:sz w:val="20"/>
              </w:rPr>
              <w:t xml:space="preserve">10,9</w:t>
            </w:r>
          </w:p>
        </w:tc>
        <w:tc>
          <w:tcPr>
            <w:tcW w:w="640" w:type="dxa"/>
            <w:vAlign w:val="center"/>
          </w:tcPr>
          <w:p>
            <w:pPr>
              <w:pStyle w:val="0"/>
              <w:jc w:val="center"/>
            </w:pPr>
            <w:r>
              <w:rPr>
                <w:sz w:val="20"/>
              </w:rPr>
              <w:t xml:space="preserve">12,0</w:t>
            </w:r>
          </w:p>
        </w:tc>
        <w:tc>
          <w:tcPr>
            <w:tcW w:w="640" w:type="dxa"/>
            <w:vAlign w:val="center"/>
          </w:tcPr>
          <w:p>
            <w:pPr>
              <w:pStyle w:val="0"/>
              <w:jc w:val="center"/>
            </w:pPr>
            <w:r>
              <w:rPr>
                <w:sz w:val="20"/>
              </w:rPr>
              <w:t xml:space="preserve">9,5</w:t>
            </w:r>
          </w:p>
        </w:tc>
        <w:tc>
          <w:tcPr>
            <w:tcW w:w="640" w:type="dxa"/>
            <w:vAlign w:val="center"/>
          </w:tcPr>
          <w:p>
            <w:pPr>
              <w:pStyle w:val="0"/>
              <w:jc w:val="center"/>
            </w:pPr>
            <w:r>
              <w:rPr>
                <w:sz w:val="20"/>
              </w:rPr>
              <w:t xml:space="preserve">11,8</w:t>
            </w:r>
          </w:p>
        </w:tc>
        <w:tc>
          <w:tcPr>
            <w:tcW w:w="640" w:type="dxa"/>
            <w:vAlign w:val="center"/>
          </w:tcPr>
          <w:p>
            <w:pPr>
              <w:pStyle w:val="0"/>
              <w:jc w:val="center"/>
            </w:pPr>
            <w:r>
              <w:rPr>
                <w:sz w:val="20"/>
              </w:rPr>
              <w:t xml:space="preserve">11,4</w:t>
            </w:r>
          </w:p>
        </w:tc>
        <w:tc>
          <w:tcPr>
            <w:tcW w:w="641" w:type="dxa"/>
            <w:vAlign w:val="center"/>
          </w:tcPr>
          <w:p>
            <w:pPr>
              <w:pStyle w:val="0"/>
              <w:jc w:val="center"/>
            </w:pPr>
            <w:r>
              <w:rPr>
                <w:sz w:val="20"/>
              </w:rPr>
              <w:t xml:space="preserve">8,2</w:t>
            </w:r>
          </w:p>
        </w:tc>
      </w:tr>
      <w:tr>
        <w:tc>
          <w:tcPr>
            <w:tcW w:w="2665" w:type="dxa"/>
            <w:vAlign w:val="center"/>
          </w:tcPr>
          <w:p>
            <w:pPr>
              <w:pStyle w:val="0"/>
            </w:pPr>
            <w:r>
              <w:rPr>
                <w:sz w:val="20"/>
              </w:rPr>
              <w:t xml:space="preserve">Лейкозы (С91-95)</w:t>
            </w:r>
          </w:p>
        </w:tc>
        <w:tc>
          <w:tcPr>
            <w:tcW w:w="640" w:type="dxa"/>
            <w:vAlign w:val="center"/>
          </w:tcPr>
          <w:p>
            <w:pPr>
              <w:pStyle w:val="0"/>
              <w:jc w:val="center"/>
            </w:pPr>
            <w:r>
              <w:rPr>
                <w:sz w:val="20"/>
              </w:rPr>
              <w:t xml:space="preserve">4,2</w:t>
            </w:r>
          </w:p>
        </w:tc>
        <w:tc>
          <w:tcPr>
            <w:tcW w:w="640" w:type="dxa"/>
            <w:vAlign w:val="center"/>
          </w:tcPr>
          <w:p>
            <w:pPr>
              <w:pStyle w:val="0"/>
              <w:jc w:val="center"/>
            </w:pPr>
            <w:r>
              <w:rPr>
                <w:sz w:val="20"/>
              </w:rPr>
              <w:t xml:space="preserve">8,0</w:t>
            </w:r>
          </w:p>
        </w:tc>
        <w:tc>
          <w:tcPr>
            <w:tcW w:w="640" w:type="dxa"/>
            <w:vAlign w:val="center"/>
          </w:tcPr>
          <w:p>
            <w:pPr>
              <w:pStyle w:val="0"/>
              <w:jc w:val="center"/>
            </w:pPr>
            <w:r>
              <w:rPr>
                <w:sz w:val="20"/>
              </w:rPr>
              <w:t xml:space="preserve">8,8</w:t>
            </w:r>
          </w:p>
        </w:tc>
        <w:tc>
          <w:tcPr>
            <w:tcW w:w="640" w:type="dxa"/>
            <w:vAlign w:val="center"/>
          </w:tcPr>
          <w:p>
            <w:pPr>
              <w:pStyle w:val="0"/>
              <w:jc w:val="center"/>
            </w:pPr>
            <w:r>
              <w:rPr>
                <w:sz w:val="20"/>
              </w:rPr>
              <w:t xml:space="preserve">7,9</w:t>
            </w:r>
          </w:p>
        </w:tc>
        <w:tc>
          <w:tcPr>
            <w:tcW w:w="640" w:type="dxa"/>
            <w:vAlign w:val="center"/>
          </w:tcPr>
          <w:p>
            <w:pPr>
              <w:pStyle w:val="0"/>
              <w:jc w:val="center"/>
            </w:pPr>
            <w:r>
              <w:rPr>
                <w:sz w:val="20"/>
              </w:rPr>
              <w:t xml:space="preserve">7,0</w:t>
            </w:r>
          </w:p>
        </w:tc>
        <w:tc>
          <w:tcPr>
            <w:tcW w:w="640" w:type="dxa"/>
            <w:vAlign w:val="center"/>
          </w:tcPr>
          <w:p>
            <w:pPr>
              <w:pStyle w:val="0"/>
              <w:jc w:val="center"/>
            </w:pPr>
            <w:r>
              <w:rPr>
                <w:sz w:val="20"/>
              </w:rPr>
              <w:t xml:space="preserve">8,7</w:t>
            </w:r>
          </w:p>
        </w:tc>
        <w:tc>
          <w:tcPr>
            <w:tcW w:w="640" w:type="dxa"/>
            <w:vAlign w:val="center"/>
          </w:tcPr>
          <w:p>
            <w:pPr>
              <w:pStyle w:val="0"/>
              <w:jc w:val="center"/>
            </w:pPr>
            <w:r>
              <w:rPr>
                <w:sz w:val="20"/>
              </w:rPr>
              <w:t xml:space="preserve">8,7</w:t>
            </w:r>
          </w:p>
        </w:tc>
        <w:tc>
          <w:tcPr>
            <w:tcW w:w="640" w:type="dxa"/>
            <w:vAlign w:val="center"/>
          </w:tcPr>
          <w:p>
            <w:pPr>
              <w:pStyle w:val="0"/>
              <w:jc w:val="center"/>
            </w:pPr>
            <w:r>
              <w:rPr>
                <w:sz w:val="20"/>
              </w:rPr>
              <w:t xml:space="preserve">9,8</w:t>
            </w:r>
          </w:p>
        </w:tc>
        <w:tc>
          <w:tcPr>
            <w:tcW w:w="640" w:type="dxa"/>
            <w:vAlign w:val="center"/>
          </w:tcPr>
          <w:p>
            <w:pPr>
              <w:pStyle w:val="0"/>
              <w:jc w:val="center"/>
            </w:pPr>
            <w:r>
              <w:rPr>
                <w:sz w:val="20"/>
              </w:rPr>
              <w:t xml:space="preserve">8,2</w:t>
            </w:r>
          </w:p>
        </w:tc>
        <w:tc>
          <w:tcPr>
            <w:tcW w:w="641" w:type="dxa"/>
            <w:vAlign w:val="center"/>
          </w:tcPr>
          <w:p>
            <w:pPr>
              <w:pStyle w:val="0"/>
              <w:jc w:val="center"/>
            </w:pPr>
            <w:r>
              <w:rPr>
                <w:sz w:val="20"/>
              </w:rPr>
              <w:t xml:space="preserve">4,8</w:t>
            </w:r>
          </w:p>
        </w:tc>
      </w:tr>
    </w:tbl>
    <w:p>
      <w:pPr>
        <w:pStyle w:val="0"/>
        <w:jc w:val="both"/>
      </w:pPr>
      <w:r>
        <w:rPr>
          <w:sz w:val="20"/>
        </w:rPr>
      </w:r>
    </w:p>
    <w:p>
      <w:pPr>
        <w:pStyle w:val="0"/>
        <w:ind w:firstLine="540"/>
        <w:jc w:val="both"/>
      </w:pPr>
      <w:r>
        <w:rPr>
          <w:sz w:val="20"/>
        </w:rPr>
        <w:t xml:space="preserve">--------------------------------</w:t>
      </w:r>
    </w:p>
    <w:p>
      <w:pPr>
        <w:pStyle w:val="0"/>
        <w:spacing w:before="200" w:line-rule="auto"/>
        <w:ind w:left="540"/>
        <w:jc w:val="both"/>
      </w:pPr>
      <w:r>
        <w:rPr>
          <w:sz w:val="20"/>
        </w:rPr>
        <w:t xml:space="preserve">&lt;*&gt; рассчитано на женское население</w:t>
      </w:r>
    </w:p>
    <w:p>
      <w:pPr>
        <w:pStyle w:val="0"/>
        <w:spacing w:before="200" w:line-rule="auto"/>
        <w:ind w:left="540"/>
        <w:jc w:val="both"/>
      </w:pPr>
      <w:r>
        <w:rPr>
          <w:sz w:val="20"/>
        </w:rPr>
        <w:t xml:space="preserve">&lt;**&gt; рассчитано на мужское население</w:t>
      </w:r>
    </w:p>
    <w:p>
      <w:pPr>
        <w:pStyle w:val="0"/>
        <w:jc w:val="both"/>
      </w:pPr>
      <w:r>
        <w:rPr>
          <w:sz w:val="20"/>
        </w:rPr>
      </w:r>
    </w:p>
    <w:p>
      <w:pPr>
        <w:pStyle w:val="0"/>
        <w:ind w:firstLine="540"/>
        <w:jc w:val="both"/>
      </w:pPr>
      <w:r>
        <w:rPr>
          <w:sz w:val="20"/>
        </w:rPr>
        <w:t xml:space="preserve">Структура заболеваемости ЗНО в Белгородской области графически представлена на </w:t>
      </w:r>
      <w:hyperlink w:history="0" w:anchor="P527" w:tooltip="Рисунок 1.2.3. Заболеваемость детского населения ЗНО">
        <w:r>
          <w:rPr>
            <w:sz w:val="20"/>
            <w:color w:val="0000ff"/>
          </w:rPr>
          <w:t xml:space="preserve">рисунке 1.2.3</w:t>
        </w:r>
      </w:hyperlink>
      <w:r>
        <w:rPr>
          <w:sz w:val="20"/>
        </w:rPr>
        <w:t xml:space="preserve">. На первом месте начиная с 2013 года находятся злокачественные новообразования кожи без меланомы (в 2013 году - 68,8 на 100 тыс. населения, в 2022 году - 92,6 на 100 тыс. населения). Заболеваемость данной локализации за десятилетний период увеличилась на 34,6 процента, что объясняется активной выявляемостью. На втором месте в 2013 году находилась заболеваемость раком легких - 41,7 на 100 тыс. населения, в 2022 году заболеваемость данной локализации снизилась до 39,1 на 100 тыс. населения и заняла третью строку в рейтинге после рака молочной железы (53,8 на 100 тыс. населения). Распределение показателя заболеваемости среди основных 11 локализаций представлено на рисунке 1.2.1.1 - не приводится.</w:t>
      </w:r>
    </w:p>
    <w:p>
      <w:pPr>
        <w:pStyle w:val="0"/>
        <w:jc w:val="both"/>
      </w:pPr>
      <w:r>
        <w:rPr>
          <w:sz w:val="20"/>
        </w:rPr>
      </w:r>
    </w:p>
    <w:p>
      <w:pPr>
        <w:pStyle w:val="0"/>
        <w:jc w:val="center"/>
      </w:pPr>
      <w:r>
        <w:rPr>
          <w:sz w:val="20"/>
        </w:rPr>
        <w:t xml:space="preserve">Рисунок 1.2.1.1. Структура заболеваемости ЗНО в</w:t>
      </w:r>
    </w:p>
    <w:p>
      <w:pPr>
        <w:pStyle w:val="0"/>
        <w:jc w:val="center"/>
      </w:pPr>
      <w:r>
        <w:rPr>
          <w:sz w:val="20"/>
        </w:rPr>
        <w:t xml:space="preserve">Белгородской области (на 100 тыс. населения)</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2"/>
        <w:outlineLvl w:val="3"/>
        <w:jc w:val="center"/>
      </w:pPr>
      <w:r>
        <w:rPr>
          <w:sz w:val="20"/>
        </w:rPr>
        <w:t xml:space="preserve">1.2.2. Структура заболеваемости</w:t>
      </w:r>
    </w:p>
    <w:p>
      <w:pPr>
        <w:pStyle w:val="2"/>
        <w:jc w:val="center"/>
      </w:pPr>
      <w:r>
        <w:rPr>
          <w:sz w:val="20"/>
        </w:rPr>
        <w:t xml:space="preserve">населения Белгородской области ЗНО по полу</w:t>
      </w:r>
    </w:p>
    <w:p>
      <w:pPr>
        <w:pStyle w:val="0"/>
        <w:jc w:val="both"/>
      </w:pPr>
      <w:r>
        <w:rPr>
          <w:sz w:val="20"/>
        </w:rPr>
      </w:r>
    </w:p>
    <w:p>
      <w:pPr>
        <w:pStyle w:val="0"/>
        <w:ind w:firstLine="540"/>
        <w:jc w:val="both"/>
      </w:pPr>
      <w:r>
        <w:rPr>
          <w:sz w:val="20"/>
        </w:rPr>
        <w:t xml:space="preserve">Первые места в структуре заболеваемости мужского населения ЗНО распределены следующим образом: кожа (без меланомы) - 17,7 процента (в 2021 году: Белгородская область - 14,7 процента, Российская Федерация - 9,8 процента), опухоли трахеи, бронхи, легкие - 14,2 процента (в 2021 году: Белгородская область - 14,8 процента, Российская Федерация - 16,43 процента), предстательная железа - 13,8 процента (в 2021 году: Белгородская область - 13,6 процента, Российская Федерация - 15,1 процента), желудок - 6,2 процента (в 2021 году: Белгородская область - 6,5 процента, Российская Федерация - 7,0 процента), мочевой пузырь - 5,6 процента (в 2021 году: Белгородская область - 5,2 процента, Российская Федерация - 4,6 процента).</w:t>
      </w:r>
    </w:p>
    <w:p>
      <w:pPr>
        <w:pStyle w:val="0"/>
        <w:spacing w:before="200" w:line-rule="auto"/>
        <w:ind w:firstLine="540"/>
        <w:jc w:val="both"/>
      </w:pPr>
      <w:r>
        <w:rPr>
          <w:sz w:val="20"/>
        </w:rPr>
        <w:t xml:space="preserve">В структуре заболеваемости ЗНО среди женского населения лидирует рак кожи (без меланомы) - 22 процента (в 2021 году: Белгородская область - 21,4 процента, Российская Федерация - 13,4 процента). На втором месте рак молочной железы - 21,6 процента (в 2021 году: Белгородская область - 21,1 процента, Российская Федерация - 22,1 процента). Далее в порядке убывания: тело матки - 9,8 процента (в 2021 году: Белгородская область - 10,2 процента, Российская Федерация - 8,08 процента), ободочная кишка - 6,6 процента (в 2021 году: Белгородская область - 5,4 процента, Российская Федерация - 7,2 процента), яичники - 4,5 процента (в 2021 году: Белгородская область - 4,2 процента; Российская Федерация - 4,1 процента), шейка матки - 4,4 процента (в 2021 году: Белгородская область - 3,7 процента, Российская Федерация - 4,8 процента) (таблица 1.2.2.1).</w:t>
      </w:r>
    </w:p>
    <w:p>
      <w:pPr>
        <w:pStyle w:val="0"/>
        <w:jc w:val="both"/>
      </w:pPr>
      <w:r>
        <w:rPr>
          <w:sz w:val="20"/>
        </w:rPr>
      </w:r>
    </w:p>
    <w:p>
      <w:pPr>
        <w:pStyle w:val="0"/>
        <w:jc w:val="right"/>
      </w:pPr>
      <w:r>
        <w:rPr>
          <w:sz w:val="20"/>
        </w:rPr>
        <w:t xml:space="preserve">Таблица 1.2.2.1</w:t>
      </w:r>
    </w:p>
    <w:p>
      <w:pPr>
        <w:pStyle w:val="0"/>
        <w:jc w:val="both"/>
      </w:pPr>
      <w:r>
        <w:rPr>
          <w:sz w:val="20"/>
        </w:rPr>
      </w:r>
    </w:p>
    <w:p>
      <w:pPr>
        <w:pStyle w:val="0"/>
        <w:jc w:val="center"/>
      </w:pPr>
      <w:r>
        <w:rPr>
          <w:sz w:val="20"/>
        </w:rPr>
        <w:t xml:space="preserve">Структура онкологической заболеваемости по полу в 2022 году</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69"/>
        <w:gridCol w:w="2324"/>
        <w:gridCol w:w="724"/>
        <w:gridCol w:w="850"/>
        <w:gridCol w:w="769"/>
        <w:gridCol w:w="2154"/>
        <w:gridCol w:w="724"/>
        <w:gridCol w:w="737"/>
      </w:tblGrid>
      <w:tr>
        <w:tc>
          <w:tcPr>
            <w:gridSpan w:val="4"/>
            <w:tcW w:w="4667" w:type="dxa"/>
          </w:tcPr>
          <w:p>
            <w:pPr>
              <w:pStyle w:val="0"/>
              <w:jc w:val="center"/>
            </w:pPr>
            <w:r>
              <w:rPr>
                <w:sz w:val="20"/>
              </w:rPr>
              <w:t xml:space="preserve">Мужчины</w:t>
            </w:r>
          </w:p>
        </w:tc>
        <w:tc>
          <w:tcPr>
            <w:gridSpan w:val="4"/>
            <w:tcW w:w="4384" w:type="dxa"/>
          </w:tcPr>
          <w:p>
            <w:pPr>
              <w:pStyle w:val="0"/>
              <w:jc w:val="center"/>
            </w:pPr>
            <w:r>
              <w:rPr>
                <w:sz w:val="20"/>
              </w:rPr>
              <w:t xml:space="preserve">Женщины</w:t>
            </w:r>
          </w:p>
        </w:tc>
      </w:tr>
      <w:tr>
        <w:tc>
          <w:tcPr>
            <w:tcW w:w="769" w:type="dxa"/>
          </w:tcPr>
          <w:p>
            <w:pPr>
              <w:pStyle w:val="0"/>
              <w:jc w:val="center"/>
            </w:pPr>
            <w:r>
              <w:rPr>
                <w:sz w:val="20"/>
              </w:rPr>
              <w:t xml:space="preserve">Место</w:t>
            </w:r>
          </w:p>
        </w:tc>
        <w:tc>
          <w:tcPr>
            <w:tcW w:w="2324" w:type="dxa"/>
          </w:tcPr>
          <w:p>
            <w:pPr>
              <w:pStyle w:val="0"/>
              <w:jc w:val="center"/>
            </w:pPr>
            <w:r>
              <w:rPr>
                <w:sz w:val="20"/>
              </w:rPr>
              <w:t xml:space="preserve">Локализация</w:t>
            </w:r>
          </w:p>
        </w:tc>
        <w:tc>
          <w:tcPr>
            <w:tcW w:w="724" w:type="dxa"/>
          </w:tcPr>
          <w:p>
            <w:pPr>
              <w:pStyle w:val="0"/>
              <w:jc w:val="center"/>
            </w:pPr>
            <w:r>
              <w:rPr>
                <w:sz w:val="20"/>
              </w:rPr>
              <w:t xml:space="preserve">абс. число</w:t>
            </w:r>
          </w:p>
        </w:tc>
        <w:tc>
          <w:tcPr>
            <w:tcW w:w="850" w:type="dxa"/>
          </w:tcPr>
          <w:p>
            <w:pPr>
              <w:pStyle w:val="0"/>
              <w:jc w:val="center"/>
            </w:pPr>
            <w:r>
              <w:rPr>
                <w:sz w:val="20"/>
              </w:rPr>
              <w:t xml:space="preserve">%</w:t>
            </w:r>
          </w:p>
        </w:tc>
        <w:tc>
          <w:tcPr>
            <w:tcW w:w="769" w:type="dxa"/>
          </w:tcPr>
          <w:p>
            <w:pPr>
              <w:pStyle w:val="0"/>
              <w:jc w:val="center"/>
            </w:pPr>
            <w:r>
              <w:rPr>
                <w:sz w:val="20"/>
              </w:rPr>
              <w:t xml:space="preserve">Место</w:t>
            </w:r>
          </w:p>
        </w:tc>
        <w:tc>
          <w:tcPr>
            <w:tcW w:w="2154" w:type="dxa"/>
          </w:tcPr>
          <w:p>
            <w:pPr>
              <w:pStyle w:val="0"/>
              <w:jc w:val="center"/>
            </w:pPr>
            <w:r>
              <w:rPr>
                <w:sz w:val="20"/>
              </w:rPr>
              <w:t xml:space="preserve">Локализация</w:t>
            </w:r>
          </w:p>
        </w:tc>
        <w:tc>
          <w:tcPr>
            <w:tcW w:w="724" w:type="dxa"/>
          </w:tcPr>
          <w:p>
            <w:pPr>
              <w:pStyle w:val="0"/>
              <w:jc w:val="center"/>
            </w:pPr>
            <w:r>
              <w:rPr>
                <w:sz w:val="20"/>
              </w:rPr>
              <w:t xml:space="preserve">абс. число</w:t>
            </w:r>
          </w:p>
        </w:tc>
        <w:tc>
          <w:tcPr>
            <w:tcW w:w="737" w:type="dxa"/>
          </w:tcPr>
          <w:p>
            <w:pPr>
              <w:pStyle w:val="0"/>
              <w:jc w:val="center"/>
            </w:pPr>
            <w:r>
              <w:rPr>
                <w:sz w:val="20"/>
              </w:rPr>
              <w:t xml:space="preserve">%</w:t>
            </w:r>
          </w:p>
        </w:tc>
      </w:tr>
      <w:tr>
        <w:tc>
          <w:tcPr>
            <w:tcW w:w="769" w:type="dxa"/>
            <w:vAlign w:val="center"/>
          </w:tcPr>
          <w:p>
            <w:pPr>
              <w:pStyle w:val="0"/>
              <w:jc w:val="center"/>
            </w:pPr>
            <w:r>
              <w:rPr>
                <w:sz w:val="20"/>
              </w:rPr>
              <w:t xml:space="preserve">1</w:t>
            </w:r>
          </w:p>
        </w:tc>
        <w:tc>
          <w:tcPr>
            <w:tcW w:w="2324" w:type="dxa"/>
          </w:tcPr>
          <w:p>
            <w:pPr>
              <w:pStyle w:val="0"/>
            </w:pPr>
            <w:r>
              <w:rPr>
                <w:sz w:val="20"/>
              </w:rPr>
              <w:t xml:space="preserve">Кожа (без меланомы)</w:t>
            </w:r>
          </w:p>
        </w:tc>
        <w:tc>
          <w:tcPr>
            <w:tcW w:w="724" w:type="dxa"/>
            <w:vAlign w:val="center"/>
          </w:tcPr>
          <w:p>
            <w:pPr>
              <w:pStyle w:val="0"/>
              <w:jc w:val="center"/>
            </w:pPr>
            <w:r>
              <w:rPr>
                <w:sz w:val="20"/>
              </w:rPr>
              <w:t xml:space="preserve">590</w:t>
            </w:r>
          </w:p>
        </w:tc>
        <w:tc>
          <w:tcPr>
            <w:tcW w:w="850" w:type="dxa"/>
            <w:vAlign w:val="center"/>
          </w:tcPr>
          <w:p>
            <w:pPr>
              <w:pStyle w:val="0"/>
              <w:jc w:val="center"/>
            </w:pPr>
            <w:r>
              <w:rPr>
                <w:sz w:val="20"/>
              </w:rPr>
              <w:t xml:space="preserve">17,7</w:t>
            </w:r>
          </w:p>
        </w:tc>
        <w:tc>
          <w:tcPr>
            <w:tcW w:w="769" w:type="dxa"/>
            <w:vAlign w:val="center"/>
          </w:tcPr>
          <w:p>
            <w:pPr>
              <w:pStyle w:val="0"/>
              <w:jc w:val="center"/>
            </w:pPr>
            <w:r>
              <w:rPr>
                <w:sz w:val="20"/>
              </w:rPr>
              <w:t xml:space="preserve">1</w:t>
            </w:r>
          </w:p>
        </w:tc>
        <w:tc>
          <w:tcPr>
            <w:tcW w:w="2154" w:type="dxa"/>
          </w:tcPr>
          <w:p>
            <w:pPr>
              <w:pStyle w:val="0"/>
            </w:pPr>
            <w:r>
              <w:rPr>
                <w:sz w:val="20"/>
              </w:rPr>
              <w:t xml:space="preserve">Кожа (без меланомы)</w:t>
            </w:r>
          </w:p>
        </w:tc>
        <w:tc>
          <w:tcPr>
            <w:tcW w:w="724" w:type="dxa"/>
            <w:vAlign w:val="center"/>
          </w:tcPr>
          <w:p>
            <w:pPr>
              <w:pStyle w:val="0"/>
              <w:jc w:val="center"/>
            </w:pPr>
            <w:r>
              <w:rPr>
                <w:sz w:val="20"/>
              </w:rPr>
              <w:t xml:space="preserve">829</w:t>
            </w:r>
          </w:p>
        </w:tc>
        <w:tc>
          <w:tcPr>
            <w:tcW w:w="737" w:type="dxa"/>
            <w:vAlign w:val="center"/>
          </w:tcPr>
          <w:p>
            <w:pPr>
              <w:pStyle w:val="0"/>
              <w:jc w:val="center"/>
            </w:pPr>
            <w:r>
              <w:rPr>
                <w:sz w:val="20"/>
              </w:rPr>
              <w:t xml:space="preserve">22,0</w:t>
            </w:r>
          </w:p>
        </w:tc>
      </w:tr>
      <w:tr>
        <w:tc>
          <w:tcPr>
            <w:tcW w:w="769" w:type="dxa"/>
            <w:vAlign w:val="center"/>
          </w:tcPr>
          <w:p>
            <w:pPr>
              <w:pStyle w:val="0"/>
              <w:jc w:val="center"/>
            </w:pPr>
            <w:r>
              <w:rPr>
                <w:sz w:val="20"/>
              </w:rPr>
              <w:t xml:space="preserve">2</w:t>
            </w:r>
          </w:p>
        </w:tc>
        <w:tc>
          <w:tcPr>
            <w:tcW w:w="2324" w:type="dxa"/>
          </w:tcPr>
          <w:p>
            <w:pPr>
              <w:pStyle w:val="0"/>
            </w:pPr>
            <w:r>
              <w:rPr>
                <w:sz w:val="20"/>
              </w:rPr>
              <w:t xml:space="preserve">Легкие</w:t>
            </w:r>
          </w:p>
        </w:tc>
        <w:tc>
          <w:tcPr>
            <w:tcW w:w="724" w:type="dxa"/>
            <w:vAlign w:val="center"/>
          </w:tcPr>
          <w:p>
            <w:pPr>
              <w:pStyle w:val="0"/>
              <w:jc w:val="center"/>
            </w:pPr>
            <w:r>
              <w:rPr>
                <w:sz w:val="20"/>
              </w:rPr>
              <w:t xml:space="preserve">472</w:t>
            </w:r>
          </w:p>
        </w:tc>
        <w:tc>
          <w:tcPr>
            <w:tcW w:w="850" w:type="dxa"/>
            <w:vAlign w:val="center"/>
          </w:tcPr>
          <w:p>
            <w:pPr>
              <w:pStyle w:val="0"/>
              <w:jc w:val="center"/>
            </w:pPr>
            <w:r>
              <w:rPr>
                <w:sz w:val="20"/>
              </w:rPr>
              <w:t xml:space="preserve">14,2</w:t>
            </w:r>
          </w:p>
        </w:tc>
        <w:tc>
          <w:tcPr>
            <w:tcW w:w="769" w:type="dxa"/>
            <w:vAlign w:val="center"/>
          </w:tcPr>
          <w:p>
            <w:pPr>
              <w:pStyle w:val="0"/>
              <w:jc w:val="center"/>
            </w:pPr>
            <w:r>
              <w:rPr>
                <w:sz w:val="20"/>
              </w:rPr>
              <w:t xml:space="preserve">2</w:t>
            </w:r>
          </w:p>
        </w:tc>
        <w:tc>
          <w:tcPr>
            <w:tcW w:w="2154" w:type="dxa"/>
          </w:tcPr>
          <w:p>
            <w:pPr>
              <w:pStyle w:val="0"/>
            </w:pPr>
            <w:r>
              <w:rPr>
                <w:sz w:val="20"/>
              </w:rPr>
              <w:t xml:space="preserve">Молочная железа</w:t>
            </w:r>
          </w:p>
        </w:tc>
        <w:tc>
          <w:tcPr>
            <w:tcW w:w="724" w:type="dxa"/>
            <w:vAlign w:val="center"/>
          </w:tcPr>
          <w:p>
            <w:pPr>
              <w:pStyle w:val="0"/>
              <w:jc w:val="center"/>
            </w:pPr>
            <w:r>
              <w:rPr>
                <w:sz w:val="20"/>
              </w:rPr>
              <w:t xml:space="preserve">820</w:t>
            </w:r>
          </w:p>
        </w:tc>
        <w:tc>
          <w:tcPr>
            <w:tcW w:w="737" w:type="dxa"/>
            <w:vAlign w:val="center"/>
          </w:tcPr>
          <w:p>
            <w:pPr>
              <w:pStyle w:val="0"/>
              <w:jc w:val="center"/>
            </w:pPr>
            <w:r>
              <w:rPr>
                <w:sz w:val="20"/>
              </w:rPr>
              <w:t xml:space="preserve">21,6</w:t>
            </w:r>
          </w:p>
        </w:tc>
      </w:tr>
      <w:tr>
        <w:tc>
          <w:tcPr>
            <w:tcW w:w="769" w:type="dxa"/>
            <w:vAlign w:val="center"/>
          </w:tcPr>
          <w:p>
            <w:pPr>
              <w:pStyle w:val="0"/>
              <w:jc w:val="center"/>
            </w:pPr>
            <w:r>
              <w:rPr>
                <w:sz w:val="20"/>
              </w:rPr>
              <w:t xml:space="preserve">3</w:t>
            </w:r>
          </w:p>
        </w:tc>
        <w:tc>
          <w:tcPr>
            <w:tcW w:w="2324" w:type="dxa"/>
          </w:tcPr>
          <w:p>
            <w:pPr>
              <w:pStyle w:val="0"/>
            </w:pPr>
            <w:r>
              <w:rPr>
                <w:sz w:val="20"/>
              </w:rPr>
              <w:t xml:space="preserve">Предстательная железа</w:t>
            </w:r>
          </w:p>
        </w:tc>
        <w:tc>
          <w:tcPr>
            <w:tcW w:w="724" w:type="dxa"/>
            <w:vAlign w:val="center"/>
          </w:tcPr>
          <w:p>
            <w:pPr>
              <w:pStyle w:val="0"/>
              <w:jc w:val="center"/>
            </w:pPr>
            <w:r>
              <w:rPr>
                <w:sz w:val="20"/>
              </w:rPr>
              <w:t xml:space="preserve">462</w:t>
            </w:r>
          </w:p>
        </w:tc>
        <w:tc>
          <w:tcPr>
            <w:tcW w:w="850" w:type="dxa"/>
            <w:vAlign w:val="center"/>
          </w:tcPr>
          <w:p>
            <w:pPr>
              <w:pStyle w:val="0"/>
              <w:jc w:val="center"/>
            </w:pPr>
            <w:r>
              <w:rPr>
                <w:sz w:val="20"/>
              </w:rPr>
              <w:t xml:space="preserve">13,8</w:t>
            </w:r>
          </w:p>
        </w:tc>
        <w:tc>
          <w:tcPr>
            <w:tcW w:w="769" w:type="dxa"/>
            <w:vAlign w:val="center"/>
          </w:tcPr>
          <w:p>
            <w:pPr>
              <w:pStyle w:val="0"/>
              <w:jc w:val="center"/>
            </w:pPr>
            <w:r>
              <w:rPr>
                <w:sz w:val="20"/>
              </w:rPr>
              <w:t xml:space="preserve">3</w:t>
            </w:r>
          </w:p>
        </w:tc>
        <w:tc>
          <w:tcPr>
            <w:tcW w:w="2154" w:type="dxa"/>
          </w:tcPr>
          <w:p>
            <w:pPr>
              <w:pStyle w:val="0"/>
            </w:pPr>
            <w:r>
              <w:rPr>
                <w:sz w:val="20"/>
              </w:rPr>
              <w:t xml:space="preserve">Тело матки</w:t>
            </w:r>
          </w:p>
        </w:tc>
        <w:tc>
          <w:tcPr>
            <w:tcW w:w="724" w:type="dxa"/>
            <w:vAlign w:val="center"/>
          </w:tcPr>
          <w:p>
            <w:pPr>
              <w:pStyle w:val="0"/>
              <w:jc w:val="center"/>
            </w:pPr>
            <w:r>
              <w:rPr>
                <w:sz w:val="20"/>
              </w:rPr>
              <w:t xml:space="preserve">372</w:t>
            </w:r>
          </w:p>
        </w:tc>
        <w:tc>
          <w:tcPr>
            <w:tcW w:w="737" w:type="dxa"/>
            <w:vAlign w:val="center"/>
          </w:tcPr>
          <w:p>
            <w:pPr>
              <w:pStyle w:val="0"/>
              <w:jc w:val="center"/>
            </w:pPr>
            <w:r>
              <w:rPr>
                <w:sz w:val="20"/>
              </w:rPr>
              <w:t xml:space="preserve">9,8</w:t>
            </w:r>
          </w:p>
        </w:tc>
      </w:tr>
      <w:tr>
        <w:tc>
          <w:tcPr>
            <w:tcW w:w="769" w:type="dxa"/>
            <w:vAlign w:val="center"/>
          </w:tcPr>
          <w:p>
            <w:pPr>
              <w:pStyle w:val="0"/>
              <w:jc w:val="center"/>
            </w:pPr>
            <w:r>
              <w:rPr>
                <w:sz w:val="20"/>
              </w:rPr>
              <w:t xml:space="preserve">4</w:t>
            </w:r>
          </w:p>
        </w:tc>
        <w:tc>
          <w:tcPr>
            <w:tcW w:w="2324" w:type="dxa"/>
          </w:tcPr>
          <w:p>
            <w:pPr>
              <w:pStyle w:val="0"/>
            </w:pPr>
            <w:r>
              <w:rPr>
                <w:sz w:val="20"/>
              </w:rPr>
              <w:t xml:space="preserve">Ободочная кишка</w:t>
            </w:r>
          </w:p>
        </w:tc>
        <w:tc>
          <w:tcPr>
            <w:tcW w:w="724" w:type="dxa"/>
            <w:vAlign w:val="center"/>
          </w:tcPr>
          <w:p>
            <w:pPr>
              <w:pStyle w:val="0"/>
              <w:jc w:val="center"/>
            </w:pPr>
            <w:r>
              <w:rPr>
                <w:sz w:val="20"/>
              </w:rPr>
              <w:t xml:space="preserve">224</w:t>
            </w:r>
          </w:p>
        </w:tc>
        <w:tc>
          <w:tcPr>
            <w:tcW w:w="850" w:type="dxa"/>
            <w:vAlign w:val="center"/>
          </w:tcPr>
          <w:p>
            <w:pPr>
              <w:pStyle w:val="0"/>
              <w:jc w:val="center"/>
            </w:pPr>
            <w:r>
              <w:rPr>
                <w:sz w:val="20"/>
              </w:rPr>
              <w:t xml:space="preserve">6,7</w:t>
            </w:r>
          </w:p>
        </w:tc>
        <w:tc>
          <w:tcPr>
            <w:tcW w:w="769" w:type="dxa"/>
            <w:vAlign w:val="center"/>
          </w:tcPr>
          <w:p>
            <w:pPr>
              <w:pStyle w:val="0"/>
              <w:jc w:val="center"/>
            </w:pPr>
            <w:r>
              <w:rPr>
                <w:sz w:val="20"/>
              </w:rPr>
              <w:t xml:space="preserve">4</w:t>
            </w:r>
          </w:p>
        </w:tc>
        <w:tc>
          <w:tcPr>
            <w:tcW w:w="2154" w:type="dxa"/>
          </w:tcPr>
          <w:p>
            <w:pPr>
              <w:pStyle w:val="0"/>
            </w:pPr>
            <w:r>
              <w:rPr>
                <w:sz w:val="20"/>
              </w:rPr>
              <w:t xml:space="preserve">Ободочная кишка</w:t>
            </w:r>
          </w:p>
        </w:tc>
        <w:tc>
          <w:tcPr>
            <w:tcW w:w="724" w:type="dxa"/>
            <w:vAlign w:val="center"/>
          </w:tcPr>
          <w:p>
            <w:pPr>
              <w:pStyle w:val="0"/>
              <w:jc w:val="center"/>
            </w:pPr>
            <w:r>
              <w:rPr>
                <w:sz w:val="20"/>
              </w:rPr>
              <w:t xml:space="preserve">251</w:t>
            </w:r>
          </w:p>
        </w:tc>
        <w:tc>
          <w:tcPr>
            <w:tcW w:w="737" w:type="dxa"/>
            <w:vAlign w:val="center"/>
          </w:tcPr>
          <w:p>
            <w:pPr>
              <w:pStyle w:val="0"/>
              <w:jc w:val="center"/>
            </w:pPr>
            <w:r>
              <w:rPr>
                <w:sz w:val="20"/>
              </w:rPr>
              <w:t xml:space="preserve">6,6</w:t>
            </w:r>
          </w:p>
        </w:tc>
      </w:tr>
      <w:tr>
        <w:tc>
          <w:tcPr>
            <w:tcW w:w="769" w:type="dxa"/>
            <w:vAlign w:val="center"/>
          </w:tcPr>
          <w:p>
            <w:pPr>
              <w:pStyle w:val="0"/>
              <w:jc w:val="center"/>
            </w:pPr>
            <w:r>
              <w:rPr>
                <w:sz w:val="20"/>
              </w:rPr>
              <w:t xml:space="preserve">5</w:t>
            </w:r>
          </w:p>
        </w:tc>
        <w:tc>
          <w:tcPr>
            <w:tcW w:w="2324" w:type="dxa"/>
          </w:tcPr>
          <w:p>
            <w:pPr>
              <w:pStyle w:val="0"/>
            </w:pPr>
            <w:r>
              <w:rPr>
                <w:sz w:val="20"/>
              </w:rPr>
              <w:t xml:space="preserve">Желудок</w:t>
            </w:r>
          </w:p>
        </w:tc>
        <w:tc>
          <w:tcPr>
            <w:tcW w:w="724" w:type="dxa"/>
            <w:vAlign w:val="center"/>
          </w:tcPr>
          <w:p>
            <w:pPr>
              <w:pStyle w:val="0"/>
              <w:jc w:val="center"/>
            </w:pPr>
            <w:r>
              <w:rPr>
                <w:sz w:val="20"/>
              </w:rPr>
              <w:t xml:space="preserve">207</w:t>
            </w:r>
          </w:p>
        </w:tc>
        <w:tc>
          <w:tcPr>
            <w:tcW w:w="850" w:type="dxa"/>
            <w:vAlign w:val="center"/>
          </w:tcPr>
          <w:p>
            <w:pPr>
              <w:pStyle w:val="0"/>
              <w:jc w:val="center"/>
            </w:pPr>
            <w:r>
              <w:rPr>
                <w:sz w:val="20"/>
              </w:rPr>
              <w:t xml:space="preserve">6,2</w:t>
            </w:r>
          </w:p>
        </w:tc>
        <w:tc>
          <w:tcPr>
            <w:tcW w:w="769" w:type="dxa"/>
            <w:vAlign w:val="center"/>
          </w:tcPr>
          <w:p>
            <w:pPr>
              <w:pStyle w:val="0"/>
              <w:jc w:val="center"/>
            </w:pPr>
            <w:r>
              <w:rPr>
                <w:sz w:val="20"/>
              </w:rPr>
              <w:t xml:space="preserve">5</w:t>
            </w:r>
          </w:p>
        </w:tc>
        <w:tc>
          <w:tcPr>
            <w:tcW w:w="2154" w:type="dxa"/>
          </w:tcPr>
          <w:p>
            <w:pPr>
              <w:pStyle w:val="0"/>
            </w:pPr>
            <w:r>
              <w:rPr>
                <w:sz w:val="20"/>
              </w:rPr>
              <w:t xml:space="preserve">Яичники</w:t>
            </w:r>
          </w:p>
        </w:tc>
        <w:tc>
          <w:tcPr>
            <w:tcW w:w="724" w:type="dxa"/>
            <w:vAlign w:val="center"/>
          </w:tcPr>
          <w:p>
            <w:pPr>
              <w:pStyle w:val="0"/>
              <w:jc w:val="center"/>
            </w:pPr>
            <w:r>
              <w:rPr>
                <w:sz w:val="20"/>
              </w:rPr>
              <w:t xml:space="preserve">170</w:t>
            </w:r>
          </w:p>
        </w:tc>
        <w:tc>
          <w:tcPr>
            <w:tcW w:w="737" w:type="dxa"/>
            <w:vAlign w:val="center"/>
          </w:tcPr>
          <w:p>
            <w:pPr>
              <w:pStyle w:val="0"/>
              <w:jc w:val="center"/>
            </w:pPr>
            <w:r>
              <w:rPr>
                <w:sz w:val="20"/>
              </w:rPr>
              <w:t xml:space="preserve">4,5</w:t>
            </w:r>
          </w:p>
        </w:tc>
      </w:tr>
      <w:tr>
        <w:tc>
          <w:tcPr>
            <w:tcW w:w="769" w:type="dxa"/>
            <w:vAlign w:val="center"/>
          </w:tcPr>
          <w:p>
            <w:pPr>
              <w:pStyle w:val="0"/>
              <w:jc w:val="center"/>
            </w:pPr>
            <w:r>
              <w:rPr>
                <w:sz w:val="20"/>
              </w:rPr>
              <w:t xml:space="preserve">6</w:t>
            </w:r>
          </w:p>
        </w:tc>
        <w:tc>
          <w:tcPr>
            <w:tcW w:w="2324" w:type="dxa"/>
          </w:tcPr>
          <w:p>
            <w:pPr>
              <w:pStyle w:val="0"/>
            </w:pPr>
            <w:r>
              <w:rPr>
                <w:sz w:val="20"/>
              </w:rPr>
              <w:t xml:space="preserve">Прямая кишка</w:t>
            </w:r>
          </w:p>
        </w:tc>
        <w:tc>
          <w:tcPr>
            <w:tcW w:w="724" w:type="dxa"/>
            <w:vAlign w:val="center"/>
          </w:tcPr>
          <w:p>
            <w:pPr>
              <w:pStyle w:val="0"/>
              <w:jc w:val="center"/>
            </w:pPr>
            <w:r>
              <w:rPr>
                <w:sz w:val="20"/>
              </w:rPr>
              <w:t xml:space="preserve">193</w:t>
            </w:r>
          </w:p>
        </w:tc>
        <w:tc>
          <w:tcPr>
            <w:tcW w:w="850" w:type="dxa"/>
            <w:vAlign w:val="center"/>
          </w:tcPr>
          <w:p>
            <w:pPr>
              <w:pStyle w:val="0"/>
              <w:jc w:val="center"/>
            </w:pPr>
            <w:r>
              <w:rPr>
                <w:sz w:val="20"/>
              </w:rPr>
              <w:t xml:space="preserve">5,7</w:t>
            </w:r>
          </w:p>
        </w:tc>
        <w:tc>
          <w:tcPr>
            <w:tcW w:w="769" w:type="dxa"/>
            <w:vAlign w:val="center"/>
          </w:tcPr>
          <w:p>
            <w:pPr>
              <w:pStyle w:val="0"/>
              <w:jc w:val="center"/>
            </w:pPr>
            <w:r>
              <w:rPr>
                <w:sz w:val="20"/>
              </w:rPr>
              <w:t xml:space="preserve">6</w:t>
            </w:r>
          </w:p>
        </w:tc>
        <w:tc>
          <w:tcPr>
            <w:tcW w:w="2154" w:type="dxa"/>
          </w:tcPr>
          <w:p>
            <w:pPr>
              <w:pStyle w:val="0"/>
            </w:pPr>
            <w:r>
              <w:rPr>
                <w:sz w:val="20"/>
              </w:rPr>
              <w:t xml:space="preserve">Шейка матки</w:t>
            </w:r>
          </w:p>
        </w:tc>
        <w:tc>
          <w:tcPr>
            <w:tcW w:w="724" w:type="dxa"/>
            <w:vAlign w:val="center"/>
          </w:tcPr>
          <w:p>
            <w:pPr>
              <w:pStyle w:val="0"/>
              <w:jc w:val="center"/>
            </w:pPr>
            <w:r>
              <w:rPr>
                <w:sz w:val="20"/>
              </w:rPr>
              <w:t xml:space="preserve">165</w:t>
            </w:r>
          </w:p>
        </w:tc>
        <w:tc>
          <w:tcPr>
            <w:tcW w:w="737" w:type="dxa"/>
            <w:vAlign w:val="center"/>
          </w:tcPr>
          <w:p>
            <w:pPr>
              <w:pStyle w:val="0"/>
              <w:jc w:val="center"/>
            </w:pPr>
            <w:r>
              <w:rPr>
                <w:sz w:val="20"/>
              </w:rPr>
              <w:t xml:space="preserve">4,4</w:t>
            </w:r>
          </w:p>
        </w:tc>
      </w:tr>
      <w:tr>
        <w:tc>
          <w:tcPr>
            <w:tcW w:w="769" w:type="dxa"/>
            <w:vAlign w:val="center"/>
          </w:tcPr>
          <w:p>
            <w:pPr>
              <w:pStyle w:val="0"/>
              <w:jc w:val="center"/>
            </w:pPr>
            <w:r>
              <w:rPr>
                <w:sz w:val="20"/>
              </w:rPr>
              <w:t xml:space="preserve">7</w:t>
            </w:r>
          </w:p>
        </w:tc>
        <w:tc>
          <w:tcPr>
            <w:tcW w:w="2324" w:type="dxa"/>
          </w:tcPr>
          <w:p>
            <w:pPr>
              <w:pStyle w:val="0"/>
            </w:pPr>
            <w:r>
              <w:rPr>
                <w:sz w:val="20"/>
              </w:rPr>
              <w:t xml:space="preserve">Мочевой пузырь</w:t>
            </w:r>
          </w:p>
        </w:tc>
        <w:tc>
          <w:tcPr>
            <w:tcW w:w="724" w:type="dxa"/>
            <w:vAlign w:val="center"/>
          </w:tcPr>
          <w:p>
            <w:pPr>
              <w:pStyle w:val="0"/>
              <w:jc w:val="center"/>
            </w:pPr>
            <w:r>
              <w:rPr>
                <w:sz w:val="20"/>
              </w:rPr>
              <w:t xml:space="preserve">186</w:t>
            </w:r>
          </w:p>
        </w:tc>
        <w:tc>
          <w:tcPr>
            <w:tcW w:w="850" w:type="dxa"/>
            <w:vAlign w:val="center"/>
          </w:tcPr>
          <w:p>
            <w:pPr>
              <w:pStyle w:val="0"/>
              <w:jc w:val="center"/>
            </w:pPr>
            <w:r>
              <w:rPr>
                <w:sz w:val="20"/>
              </w:rPr>
              <w:t xml:space="preserve">5,6</w:t>
            </w:r>
          </w:p>
        </w:tc>
        <w:tc>
          <w:tcPr>
            <w:tcW w:w="769" w:type="dxa"/>
            <w:vAlign w:val="center"/>
          </w:tcPr>
          <w:p>
            <w:pPr>
              <w:pStyle w:val="0"/>
              <w:jc w:val="center"/>
            </w:pPr>
            <w:r>
              <w:rPr>
                <w:sz w:val="20"/>
              </w:rPr>
              <w:t xml:space="preserve">7</w:t>
            </w:r>
          </w:p>
        </w:tc>
        <w:tc>
          <w:tcPr>
            <w:tcW w:w="2154" w:type="dxa"/>
          </w:tcPr>
          <w:p>
            <w:pPr>
              <w:pStyle w:val="0"/>
            </w:pPr>
            <w:r>
              <w:rPr>
                <w:sz w:val="20"/>
              </w:rPr>
              <w:t xml:space="preserve">Легкие</w:t>
            </w:r>
          </w:p>
        </w:tc>
        <w:tc>
          <w:tcPr>
            <w:tcW w:w="724" w:type="dxa"/>
            <w:vAlign w:val="center"/>
          </w:tcPr>
          <w:p>
            <w:pPr>
              <w:pStyle w:val="0"/>
              <w:jc w:val="center"/>
            </w:pPr>
            <w:r>
              <w:rPr>
                <w:sz w:val="20"/>
              </w:rPr>
              <w:t xml:space="preserve">127</w:t>
            </w:r>
          </w:p>
        </w:tc>
        <w:tc>
          <w:tcPr>
            <w:tcW w:w="737" w:type="dxa"/>
            <w:vAlign w:val="center"/>
          </w:tcPr>
          <w:p>
            <w:pPr>
              <w:pStyle w:val="0"/>
              <w:jc w:val="center"/>
            </w:pPr>
            <w:r>
              <w:rPr>
                <w:sz w:val="20"/>
              </w:rPr>
              <w:t xml:space="preserve">3,3</w:t>
            </w:r>
          </w:p>
        </w:tc>
      </w:tr>
      <w:tr>
        <w:tc>
          <w:tcPr>
            <w:tcW w:w="769" w:type="dxa"/>
            <w:vAlign w:val="center"/>
          </w:tcPr>
          <w:p>
            <w:pPr>
              <w:pStyle w:val="0"/>
              <w:jc w:val="center"/>
            </w:pPr>
            <w:r>
              <w:rPr>
                <w:sz w:val="20"/>
              </w:rPr>
              <w:t xml:space="preserve">8</w:t>
            </w:r>
          </w:p>
        </w:tc>
        <w:tc>
          <w:tcPr>
            <w:tcW w:w="2324" w:type="dxa"/>
          </w:tcPr>
          <w:p>
            <w:pPr>
              <w:pStyle w:val="0"/>
            </w:pPr>
            <w:r>
              <w:rPr>
                <w:sz w:val="20"/>
              </w:rPr>
              <w:t xml:space="preserve">Почка</w:t>
            </w:r>
          </w:p>
        </w:tc>
        <w:tc>
          <w:tcPr>
            <w:tcW w:w="724" w:type="dxa"/>
            <w:vAlign w:val="center"/>
          </w:tcPr>
          <w:p>
            <w:pPr>
              <w:pStyle w:val="0"/>
              <w:jc w:val="center"/>
            </w:pPr>
            <w:r>
              <w:rPr>
                <w:sz w:val="20"/>
              </w:rPr>
              <w:t xml:space="preserve">106</w:t>
            </w:r>
          </w:p>
        </w:tc>
        <w:tc>
          <w:tcPr>
            <w:tcW w:w="850" w:type="dxa"/>
            <w:vAlign w:val="center"/>
          </w:tcPr>
          <w:p>
            <w:pPr>
              <w:pStyle w:val="0"/>
              <w:jc w:val="center"/>
            </w:pPr>
            <w:r>
              <w:rPr>
                <w:sz w:val="20"/>
              </w:rPr>
              <w:t xml:space="preserve">3,1</w:t>
            </w:r>
          </w:p>
        </w:tc>
        <w:tc>
          <w:tcPr>
            <w:tcW w:w="769" w:type="dxa"/>
            <w:vAlign w:val="center"/>
          </w:tcPr>
          <w:p>
            <w:pPr>
              <w:pStyle w:val="0"/>
              <w:jc w:val="center"/>
            </w:pPr>
            <w:r>
              <w:rPr>
                <w:sz w:val="20"/>
              </w:rPr>
              <w:t xml:space="preserve">8</w:t>
            </w:r>
          </w:p>
        </w:tc>
        <w:tc>
          <w:tcPr>
            <w:tcW w:w="2154" w:type="dxa"/>
          </w:tcPr>
          <w:p>
            <w:pPr>
              <w:pStyle w:val="0"/>
            </w:pPr>
            <w:r>
              <w:rPr>
                <w:sz w:val="20"/>
              </w:rPr>
              <w:t xml:space="preserve">Прямая кишка</w:t>
            </w:r>
          </w:p>
        </w:tc>
        <w:tc>
          <w:tcPr>
            <w:tcW w:w="724" w:type="dxa"/>
            <w:vAlign w:val="center"/>
          </w:tcPr>
          <w:p>
            <w:pPr>
              <w:pStyle w:val="0"/>
              <w:jc w:val="center"/>
            </w:pPr>
            <w:r>
              <w:rPr>
                <w:sz w:val="20"/>
              </w:rPr>
              <w:t xml:space="preserve">125</w:t>
            </w:r>
          </w:p>
        </w:tc>
        <w:tc>
          <w:tcPr>
            <w:tcW w:w="737" w:type="dxa"/>
            <w:vAlign w:val="center"/>
          </w:tcPr>
          <w:p>
            <w:pPr>
              <w:pStyle w:val="0"/>
              <w:jc w:val="center"/>
            </w:pPr>
            <w:r>
              <w:rPr>
                <w:sz w:val="20"/>
              </w:rPr>
              <w:t xml:space="preserve">3,3</w:t>
            </w:r>
          </w:p>
        </w:tc>
      </w:tr>
      <w:tr>
        <w:tc>
          <w:tcPr>
            <w:tcW w:w="769" w:type="dxa"/>
            <w:vAlign w:val="center"/>
          </w:tcPr>
          <w:p>
            <w:pPr>
              <w:pStyle w:val="0"/>
              <w:jc w:val="center"/>
            </w:pPr>
            <w:r>
              <w:rPr>
                <w:sz w:val="20"/>
              </w:rPr>
              <w:t xml:space="preserve">9</w:t>
            </w:r>
          </w:p>
        </w:tc>
        <w:tc>
          <w:tcPr>
            <w:tcW w:w="2324" w:type="dxa"/>
          </w:tcPr>
          <w:p>
            <w:pPr>
              <w:pStyle w:val="0"/>
            </w:pPr>
            <w:r>
              <w:rPr>
                <w:sz w:val="20"/>
              </w:rPr>
              <w:t xml:space="preserve">Лимфоидная и кроветворная ткани</w:t>
            </w:r>
          </w:p>
        </w:tc>
        <w:tc>
          <w:tcPr>
            <w:tcW w:w="724" w:type="dxa"/>
            <w:vAlign w:val="center"/>
          </w:tcPr>
          <w:p>
            <w:pPr>
              <w:pStyle w:val="0"/>
              <w:jc w:val="center"/>
            </w:pPr>
            <w:r>
              <w:rPr>
                <w:sz w:val="20"/>
              </w:rPr>
              <w:t xml:space="preserve">103</w:t>
            </w:r>
          </w:p>
        </w:tc>
        <w:tc>
          <w:tcPr>
            <w:tcW w:w="850" w:type="dxa"/>
            <w:vAlign w:val="center"/>
          </w:tcPr>
          <w:p>
            <w:pPr>
              <w:pStyle w:val="0"/>
              <w:jc w:val="center"/>
            </w:pPr>
            <w:r>
              <w:rPr>
                <w:sz w:val="20"/>
              </w:rPr>
              <w:t xml:space="preserve">3,0</w:t>
            </w:r>
          </w:p>
        </w:tc>
        <w:tc>
          <w:tcPr>
            <w:tcW w:w="769" w:type="dxa"/>
            <w:vAlign w:val="center"/>
          </w:tcPr>
          <w:p>
            <w:pPr>
              <w:pStyle w:val="0"/>
              <w:jc w:val="center"/>
            </w:pPr>
            <w:r>
              <w:rPr>
                <w:sz w:val="20"/>
              </w:rPr>
              <w:t xml:space="preserve">9</w:t>
            </w:r>
          </w:p>
        </w:tc>
        <w:tc>
          <w:tcPr>
            <w:tcW w:w="2154" w:type="dxa"/>
          </w:tcPr>
          <w:p>
            <w:pPr>
              <w:pStyle w:val="0"/>
            </w:pPr>
            <w:r>
              <w:rPr>
                <w:sz w:val="20"/>
              </w:rPr>
              <w:t xml:space="preserve">Желудок</w:t>
            </w:r>
          </w:p>
        </w:tc>
        <w:tc>
          <w:tcPr>
            <w:tcW w:w="724" w:type="dxa"/>
            <w:vAlign w:val="center"/>
          </w:tcPr>
          <w:p>
            <w:pPr>
              <w:pStyle w:val="0"/>
              <w:jc w:val="center"/>
            </w:pPr>
            <w:r>
              <w:rPr>
                <w:sz w:val="20"/>
              </w:rPr>
              <w:t xml:space="preserve">119</w:t>
            </w:r>
          </w:p>
        </w:tc>
        <w:tc>
          <w:tcPr>
            <w:tcW w:w="737" w:type="dxa"/>
            <w:vAlign w:val="center"/>
          </w:tcPr>
          <w:p>
            <w:pPr>
              <w:pStyle w:val="0"/>
              <w:jc w:val="center"/>
            </w:pPr>
            <w:r>
              <w:rPr>
                <w:sz w:val="20"/>
              </w:rPr>
              <w:t xml:space="preserve">3,2</w:t>
            </w:r>
          </w:p>
        </w:tc>
      </w:tr>
      <w:tr>
        <w:tc>
          <w:tcPr>
            <w:tcW w:w="769" w:type="dxa"/>
            <w:vAlign w:val="center"/>
          </w:tcPr>
          <w:p>
            <w:pPr>
              <w:pStyle w:val="0"/>
              <w:jc w:val="center"/>
            </w:pPr>
            <w:r>
              <w:rPr>
                <w:sz w:val="20"/>
              </w:rPr>
              <w:t xml:space="preserve">10</w:t>
            </w:r>
          </w:p>
        </w:tc>
        <w:tc>
          <w:tcPr>
            <w:tcW w:w="2324" w:type="dxa"/>
          </w:tcPr>
          <w:p>
            <w:pPr>
              <w:pStyle w:val="0"/>
            </w:pPr>
            <w:r>
              <w:rPr>
                <w:sz w:val="20"/>
              </w:rPr>
              <w:t xml:space="preserve">Поджелудочная железа</w:t>
            </w:r>
          </w:p>
        </w:tc>
        <w:tc>
          <w:tcPr>
            <w:tcW w:w="724" w:type="dxa"/>
            <w:vAlign w:val="center"/>
          </w:tcPr>
          <w:p>
            <w:pPr>
              <w:pStyle w:val="0"/>
              <w:jc w:val="center"/>
            </w:pPr>
            <w:r>
              <w:rPr>
                <w:sz w:val="20"/>
              </w:rPr>
              <w:t xml:space="preserve">102</w:t>
            </w:r>
          </w:p>
        </w:tc>
        <w:tc>
          <w:tcPr>
            <w:tcW w:w="850" w:type="dxa"/>
            <w:vAlign w:val="center"/>
          </w:tcPr>
          <w:p>
            <w:pPr>
              <w:pStyle w:val="0"/>
              <w:jc w:val="center"/>
            </w:pPr>
            <w:r>
              <w:rPr>
                <w:sz w:val="20"/>
              </w:rPr>
              <w:t xml:space="preserve">3,0</w:t>
            </w:r>
          </w:p>
        </w:tc>
        <w:tc>
          <w:tcPr>
            <w:tcW w:w="769" w:type="dxa"/>
            <w:vAlign w:val="center"/>
          </w:tcPr>
          <w:p>
            <w:pPr>
              <w:pStyle w:val="0"/>
              <w:jc w:val="center"/>
            </w:pPr>
            <w:r>
              <w:rPr>
                <w:sz w:val="20"/>
              </w:rPr>
              <w:t xml:space="preserve">10</w:t>
            </w:r>
          </w:p>
        </w:tc>
        <w:tc>
          <w:tcPr>
            <w:tcW w:w="2154" w:type="dxa"/>
          </w:tcPr>
          <w:p>
            <w:pPr>
              <w:pStyle w:val="0"/>
            </w:pPr>
            <w:r>
              <w:rPr>
                <w:sz w:val="20"/>
              </w:rPr>
              <w:t xml:space="preserve">Щитовидная железа</w:t>
            </w:r>
          </w:p>
        </w:tc>
        <w:tc>
          <w:tcPr>
            <w:tcW w:w="724" w:type="dxa"/>
            <w:vAlign w:val="center"/>
          </w:tcPr>
          <w:p>
            <w:pPr>
              <w:pStyle w:val="0"/>
              <w:jc w:val="center"/>
            </w:pPr>
            <w:r>
              <w:rPr>
                <w:sz w:val="20"/>
              </w:rPr>
              <w:t xml:space="preserve">109</w:t>
            </w:r>
          </w:p>
        </w:tc>
        <w:tc>
          <w:tcPr>
            <w:tcW w:w="737" w:type="dxa"/>
            <w:vAlign w:val="center"/>
          </w:tcPr>
          <w:p>
            <w:pPr>
              <w:pStyle w:val="0"/>
              <w:jc w:val="center"/>
            </w:pPr>
            <w:r>
              <w:rPr>
                <w:sz w:val="20"/>
              </w:rPr>
              <w:t xml:space="preserve">2,8</w:t>
            </w:r>
          </w:p>
        </w:tc>
      </w:tr>
      <w:tr>
        <w:tc>
          <w:tcPr>
            <w:tcW w:w="769" w:type="dxa"/>
            <w:vAlign w:val="center"/>
          </w:tcPr>
          <w:p>
            <w:pPr>
              <w:pStyle w:val="0"/>
              <w:jc w:val="center"/>
            </w:pPr>
            <w:r>
              <w:rPr>
                <w:sz w:val="20"/>
              </w:rPr>
              <w:t xml:space="preserve">11</w:t>
            </w:r>
          </w:p>
        </w:tc>
        <w:tc>
          <w:tcPr>
            <w:tcW w:w="2324" w:type="dxa"/>
          </w:tcPr>
          <w:p>
            <w:pPr>
              <w:pStyle w:val="0"/>
            </w:pPr>
            <w:r>
              <w:rPr>
                <w:sz w:val="20"/>
              </w:rPr>
              <w:t xml:space="preserve">Гортань</w:t>
            </w:r>
          </w:p>
        </w:tc>
        <w:tc>
          <w:tcPr>
            <w:tcW w:w="724" w:type="dxa"/>
            <w:vAlign w:val="center"/>
          </w:tcPr>
          <w:p>
            <w:pPr>
              <w:pStyle w:val="0"/>
              <w:jc w:val="center"/>
            </w:pPr>
            <w:r>
              <w:rPr>
                <w:sz w:val="20"/>
              </w:rPr>
              <w:t xml:space="preserve">69</w:t>
            </w:r>
          </w:p>
        </w:tc>
        <w:tc>
          <w:tcPr>
            <w:tcW w:w="850" w:type="dxa"/>
            <w:vAlign w:val="center"/>
          </w:tcPr>
          <w:p>
            <w:pPr>
              <w:pStyle w:val="0"/>
              <w:jc w:val="center"/>
            </w:pPr>
            <w:r>
              <w:rPr>
                <w:sz w:val="20"/>
              </w:rPr>
              <w:t xml:space="preserve">2,0</w:t>
            </w:r>
          </w:p>
        </w:tc>
        <w:tc>
          <w:tcPr>
            <w:tcW w:w="769" w:type="dxa"/>
            <w:vAlign w:val="center"/>
          </w:tcPr>
          <w:p>
            <w:pPr>
              <w:pStyle w:val="0"/>
              <w:jc w:val="center"/>
            </w:pPr>
            <w:r>
              <w:rPr>
                <w:sz w:val="20"/>
              </w:rPr>
              <w:t xml:space="preserve">11</w:t>
            </w:r>
          </w:p>
        </w:tc>
        <w:tc>
          <w:tcPr>
            <w:tcW w:w="2154" w:type="dxa"/>
          </w:tcPr>
          <w:p>
            <w:pPr>
              <w:pStyle w:val="0"/>
            </w:pPr>
            <w:r>
              <w:rPr>
                <w:sz w:val="20"/>
              </w:rPr>
              <w:t xml:space="preserve">Почки</w:t>
            </w:r>
          </w:p>
        </w:tc>
        <w:tc>
          <w:tcPr>
            <w:tcW w:w="724" w:type="dxa"/>
            <w:vAlign w:val="center"/>
          </w:tcPr>
          <w:p>
            <w:pPr>
              <w:pStyle w:val="0"/>
              <w:jc w:val="center"/>
            </w:pPr>
            <w:r>
              <w:rPr>
                <w:sz w:val="20"/>
              </w:rPr>
              <w:t xml:space="preserve">106</w:t>
            </w:r>
          </w:p>
        </w:tc>
        <w:tc>
          <w:tcPr>
            <w:tcW w:w="737" w:type="dxa"/>
            <w:vAlign w:val="center"/>
          </w:tcPr>
          <w:p>
            <w:pPr>
              <w:pStyle w:val="0"/>
              <w:jc w:val="center"/>
            </w:pPr>
            <w:r>
              <w:rPr>
                <w:sz w:val="20"/>
              </w:rPr>
              <w:t xml:space="preserve">2,8</w:t>
            </w:r>
          </w:p>
        </w:tc>
      </w:tr>
      <w:tr>
        <w:tc>
          <w:tcPr>
            <w:tcW w:w="769" w:type="dxa"/>
            <w:vAlign w:val="center"/>
          </w:tcPr>
          <w:p>
            <w:pPr>
              <w:pStyle w:val="0"/>
              <w:jc w:val="center"/>
            </w:pPr>
            <w:r>
              <w:rPr>
                <w:sz w:val="20"/>
              </w:rPr>
              <w:t xml:space="preserve">12</w:t>
            </w:r>
          </w:p>
        </w:tc>
        <w:tc>
          <w:tcPr>
            <w:tcW w:w="2324" w:type="dxa"/>
          </w:tcPr>
          <w:p>
            <w:pPr>
              <w:pStyle w:val="0"/>
            </w:pPr>
            <w:r>
              <w:rPr>
                <w:sz w:val="20"/>
              </w:rPr>
              <w:t xml:space="preserve">Пищевод</w:t>
            </w:r>
          </w:p>
        </w:tc>
        <w:tc>
          <w:tcPr>
            <w:tcW w:w="724" w:type="dxa"/>
            <w:vAlign w:val="center"/>
          </w:tcPr>
          <w:p>
            <w:pPr>
              <w:pStyle w:val="0"/>
              <w:jc w:val="center"/>
            </w:pPr>
            <w:r>
              <w:rPr>
                <w:sz w:val="20"/>
              </w:rPr>
              <w:t xml:space="preserve">50</w:t>
            </w:r>
          </w:p>
        </w:tc>
        <w:tc>
          <w:tcPr>
            <w:tcW w:w="850" w:type="dxa"/>
            <w:vAlign w:val="center"/>
          </w:tcPr>
          <w:p>
            <w:pPr>
              <w:pStyle w:val="0"/>
              <w:jc w:val="center"/>
            </w:pPr>
            <w:r>
              <w:rPr>
                <w:sz w:val="20"/>
              </w:rPr>
              <w:t xml:space="preserve">1,5</w:t>
            </w:r>
          </w:p>
        </w:tc>
        <w:tc>
          <w:tcPr>
            <w:tcW w:w="769" w:type="dxa"/>
            <w:vAlign w:val="center"/>
          </w:tcPr>
          <w:p>
            <w:pPr>
              <w:pStyle w:val="0"/>
              <w:jc w:val="center"/>
            </w:pPr>
            <w:r>
              <w:rPr>
                <w:sz w:val="20"/>
              </w:rPr>
              <w:t xml:space="preserve">12</w:t>
            </w:r>
          </w:p>
        </w:tc>
        <w:tc>
          <w:tcPr>
            <w:tcW w:w="2154" w:type="dxa"/>
          </w:tcPr>
          <w:p>
            <w:pPr>
              <w:pStyle w:val="0"/>
            </w:pPr>
            <w:r>
              <w:rPr>
                <w:sz w:val="20"/>
              </w:rPr>
              <w:t xml:space="preserve">Лимфоидная и кроветворная ткани</w:t>
            </w:r>
          </w:p>
        </w:tc>
        <w:tc>
          <w:tcPr>
            <w:tcW w:w="724" w:type="dxa"/>
            <w:vAlign w:val="center"/>
          </w:tcPr>
          <w:p>
            <w:pPr>
              <w:pStyle w:val="0"/>
              <w:jc w:val="center"/>
            </w:pPr>
            <w:r>
              <w:rPr>
                <w:sz w:val="20"/>
              </w:rPr>
              <w:t xml:space="preserve">95</w:t>
            </w:r>
          </w:p>
        </w:tc>
        <w:tc>
          <w:tcPr>
            <w:tcW w:w="737" w:type="dxa"/>
            <w:vAlign w:val="center"/>
          </w:tcPr>
          <w:p>
            <w:pPr>
              <w:pStyle w:val="0"/>
              <w:jc w:val="center"/>
            </w:pPr>
            <w:r>
              <w:rPr>
                <w:sz w:val="20"/>
              </w:rPr>
              <w:t xml:space="preserve">2,5</w:t>
            </w:r>
          </w:p>
        </w:tc>
      </w:tr>
    </w:tbl>
    <w:p>
      <w:pPr>
        <w:pStyle w:val="0"/>
        <w:jc w:val="both"/>
      </w:pPr>
      <w:r>
        <w:rPr>
          <w:sz w:val="20"/>
        </w:rPr>
      </w:r>
    </w:p>
    <w:p>
      <w:pPr>
        <w:pStyle w:val="2"/>
        <w:outlineLvl w:val="3"/>
        <w:jc w:val="center"/>
      </w:pPr>
      <w:r>
        <w:rPr>
          <w:sz w:val="20"/>
        </w:rPr>
        <w:t xml:space="preserve">1.2.3. Структура заболеваемости населения</w:t>
      </w:r>
    </w:p>
    <w:p>
      <w:pPr>
        <w:pStyle w:val="2"/>
        <w:jc w:val="center"/>
      </w:pPr>
      <w:r>
        <w:rPr>
          <w:sz w:val="20"/>
        </w:rPr>
        <w:t xml:space="preserve">Белгородской области ЗНО у детей</w:t>
      </w:r>
    </w:p>
    <w:p>
      <w:pPr>
        <w:pStyle w:val="0"/>
        <w:jc w:val="both"/>
      </w:pPr>
      <w:r>
        <w:rPr>
          <w:sz w:val="20"/>
        </w:rPr>
      </w:r>
    </w:p>
    <w:p>
      <w:pPr>
        <w:pStyle w:val="0"/>
        <w:ind w:firstLine="540"/>
        <w:jc w:val="both"/>
      </w:pPr>
      <w:r>
        <w:rPr>
          <w:sz w:val="20"/>
        </w:rPr>
        <w:t xml:space="preserve">В 2022 году впервые выявлено и взято на учет 50 детей, из них: 21 ребенок с лимфомами и лейкемиями, 23 ребенка с солидными опухолями, 6 детей с опухолями центральной нервной системы (далее - ЦНС). В разрезе нозологии впервые выявленные ЗНО распределились следующим образом (таблица 1.2.3.1):</w:t>
      </w:r>
    </w:p>
    <w:p>
      <w:pPr>
        <w:pStyle w:val="0"/>
        <w:jc w:val="both"/>
      </w:pPr>
      <w:r>
        <w:rPr>
          <w:sz w:val="20"/>
        </w:rPr>
      </w:r>
    </w:p>
    <w:p>
      <w:pPr>
        <w:pStyle w:val="0"/>
        <w:jc w:val="right"/>
      </w:pPr>
      <w:r>
        <w:rPr>
          <w:sz w:val="20"/>
        </w:rPr>
        <w:t xml:space="preserve">Таблица 1.2.3.1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65"/>
        <w:gridCol w:w="639"/>
        <w:gridCol w:w="639"/>
        <w:gridCol w:w="639"/>
        <w:gridCol w:w="639"/>
        <w:gridCol w:w="639"/>
        <w:gridCol w:w="639"/>
        <w:gridCol w:w="639"/>
        <w:gridCol w:w="639"/>
        <w:gridCol w:w="639"/>
        <w:gridCol w:w="647"/>
      </w:tblGrid>
      <w:tr>
        <w:tc>
          <w:tcPr>
            <w:tcW w:w="2665" w:type="dxa"/>
          </w:tcPr>
          <w:p>
            <w:pPr>
              <w:pStyle w:val="0"/>
              <w:jc w:val="center"/>
            </w:pPr>
            <w:r>
              <w:rPr>
                <w:sz w:val="20"/>
              </w:rPr>
              <w:t xml:space="preserve">Локализации</w:t>
            </w:r>
          </w:p>
        </w:tc>
        <w:tc>
          <w:tcPr>
            <w:tcW w:w="639" w:type="dxa"/>
          </w:tcPr>
          <w:p>
            <w:pPr>
              <w:pStyle w:val="0"/>
              <w:jc w:val="center"/>
            </w:pPr>
            <w:r>
              <w:rPr>
                <w:sz w:val="20"/>
              </w:rPr>
              <w:t xml:space="preserve">2013</w:t>
            </w:r>
          </w:p>
          <w:p>
            <w:pPr>
              <w:pStyle w:val="0"/>
              <w:jc w:val="center"/>
            </w:pPr>
            <w:r>
              <w:rPr>
                <w:sz w:val="20"/>
              </w:rPr>
              <w:t xml:space="preserve">год</w:t>
            </w:r>
          </w:p>
        </w:tc>
        <w:tc>
          <w:tcPr>
            <w:tcW w:w="639" w:type="dxa"/>
          </w:tcPr>
          <w:p>
            <w:pPr>
              <w:pStyle w:val="0"/>
              <w:jc w:val="center"/>
            </w:pPr>
            <w:r>
              <w:rPr>
                <w:sz w:val="20"/>
              </w:rPr>
              <w:t xml:space="preserve">2014</w:t>
            </w:r>
          </w:p>
          <w:p>
            <w:pPr>
              <w:pStyle w:val="0"/>
              <w:jc w:val="center"/>
            </w:pPr>
            <w:r>
              <w:rPr>
                <w:sz w:val="20"/>
              </w:rPr>
              <w:t xml:space="preserve">год</w:t>
            </w:r>
          </w:p>
        </w:tc>
        <w:tc>
          <w:tcPr>
            <w:tcW w:w="639" w:type="dxa"/>
          </w:tcPr>
          <w:p>
            <w:pPr>
              <w:pStyle w:val="0"/>
              <w:jc w:val="center"/>
            </w:pPr>
            <w:r>
              <w:rPr>
                <w:sz w:val="20"/>
              </w:rPr>
              <w:t xml:space="preserve">2015</w:t>
            </w:r>
          </w:p>
          <w:p>
            <w:pPr>
              <w:pStyle w:val="0"/>
              <w:jc w:val="center"/>
            </w:pPr>
            <w:r>
              <w:rPr>
                <w:sz w:val="20"/>
              </w:rPr>
              <w:t xml:space="preserve">год</w:t>
            </w:r>
          </w:p>
        </w:tc>
        <w:tc>
          <w:tcPr>
            <w:tcW w:w="639" w:type="dxa"/>
          </w:tcPr>
          <w:p>
            <w:pPr>
              <w:pStyle w:val="0"/>
              <w:jc w:val="center"/>
            </w:pPr>
            <w:r>
              <w:rPr>
                <w:sz w:val="20"/>
              </w:rPr>
              <w:t xml:space="preserve">2016</w:t>
            </w:r>
          </w:p>
          <w:p>
            <w:pPr>
              <w:pStyle w:val="0"/>
              <w:jc w:val="center"/>
            </w:pPr>
            <w:r>
              <w:rPr>
                <w:sz w:val="20"/>
              </w:rPr>
              <w:t xml:space="preserve">год</w:t>
            </w:r>
          </w:p>
        </w:tc>
        <w:tc>
          <w:tcPr>
            <w:tcW w:w="639" w:type="dxa"/>
          </w:tcPr>
          <w:p>
            <w:pPr>
              <w:pStyle w:val="0"/>
              <w:jc w:val="center"/>
            </w:pPr>
            <w:r>
              <w:rPr>
                <w:sz w:val="20"/>
              </w:rPr>
              <w:t xml:space="preserve">2017</w:t>
            </w:r>
          </w:p>
          <w:p>
            <w:pPr>
              <w:pStyle w:val="0"/>
              <w:jc w:val="center"/>
            </w:pPr>
            <w:r>
              <w:rPr>
                <w:sz w:val="20"/>
              </w:rPr>
              <w:t xml:space="preserve">год</w:t>
            </w:r>
          </w:p>
        </w:tc>
        <w:tc>
          <w:tcPr>
            <w:tcW w:w="639" w:type="dxa"/>
          </w:tcPr>
          <w:p>
            <w:pPr>
              <w:pStyle w:val="0"/>
              <w:jc w:val="center"/>
            </w:pPr>
            <w:r>
              <w:rPr>
                <w:sz w:val="20"/>
              </w:rPr>
              <w:t xml:space="preserve">2018</w:t>
            </w:r>
          </w:p>
          <w:p>
            <w:pPr>
              <w:pStyle w:val="0"/>
              <w:jc w:val="center"/>
            </w:pPr>
            <w:r>
              <w:rPr>
                <w:sz w:val="20"/>
              </w:rPr>
              <w:t xml:space="preserve">год</w:t>
            </w:r>
          </w:p>
        </w:tc>
        <w:tc>
          <w:tcPr>
            <w:tcW w:w="639" w:type="dxa"/>
          </w:tcPr>
          <w:p>
            <w:pPr>
              <w:pStyle w:val="0"/>
              <w:jc w:val="center"/>
            </w:pPr>
            <w:r>
              <w:rPr>
                <w:sz w:val="20"/>
              </w:rPr>
              <w:t xml:space="preserve">2019</w:t>
            </w:r>
          </w:p>
          <w:p>
            <w:pPr>
              <w:pStyle w:val="0"/>
              <w:jc w:val="center"/>
            </w:pPr>
            <w:r>
              <w:rPr>
                <w:sz w:val="20"/>
              </w:rPr>
              <w:t xml:space="preserve">год</w:t>
            </w:r>
          </w:p>
        </w:tc>
        <w:tc>
          <w:tcPr>
            <w:tcW w:w="639" w:type="dxa"/>
          </w:tcPr>
          <w:p>
            <w:pPr>
              <w:pStyle w:val="0"/>
              <w:jc w:val="center"/>
            </w:pPr>
            <w:r>
              <w:rPr>
                <w:sz w:val="20"/>
              </w:rPr>
              <w:t xml:space="preserve">2020</w:t>
            </w:r>
          </w:p>
          <w:p>
            <w:pPr>
              <w:pStyle w:val="0"/>
              <w:jc w:val="center"/>
            </w:pPr>
            <w:r>
              <w:rPr>
                <w:sz w:val="20"/>
              </w:rPr>
              <w:t xml:space="preserve">год</w:t>
            </w:r>
          </w:p>
        </w:tc>
        <w:tc>
          <w:tcPr>
            <w:tcW w:w="639" w:type="dxa"/>
          </w:tcPr>
          <w:p>
            <w:pPr>
              <w:pStyle w:val="0"/>
              <w:jc w:val="center"/>
            </w:pPr>
            <w:r>
              <w:rPr>
                <w:sz w:val="20"/>
              </w:rPr>
              <w:t xml:space="preserve">2021</w:t>
            </w:r>
          </w:p>
          <w:p>
            <w:pPr>
              <w:pStyle w:val="0"/>
              <w:jc w:val="center"/>
            </w:pPr>
            <w:r>
              <w:rPr>
                <w:sz w:val="20"/>
              </w:rPr>
              <w:t xml:space="preserve">год</w:t>
            </w:r>
          </w:p>
        </w:tc>
        <w:tc>
          <w:tcPr>
            <w:tcW w:w="647" w:type="dxa"/>
          </w:tcPr>
          <w:p>
            <w:pPr>
              <w:pStyle w:val="0"/>
              <w:jc w:val="center"/>
            </w:pPr>
            <w:r>
              <w:rPr>
                <w:sz w:val="20"/>
              </w:rPr>
              <w:t xml:space="preserve">2022</w:t>
            </w:r>
          </w:p>
          <w:p>
            <w:pPr>
              <w:pStyle w:val="0"/>
              <w:jc w:val="center"/>
            </w:pPr>
            <w:r>
              <w:rPr>
                <w:sz w:val="20"/>
              </w:rPr>
              <w:t xml:space="preserve">год</w:t>
            </w:r>
          </w:p>
        </w:tc>
      </w:tr>
      <w:tr>
        <w:tc>
          <w:tcPr>
            <w:tcW w:w="2665" w:type="dxa"/>
          </w:tcPr>
          <w:p>
            <w:pPr>
              <w:pStyle w:val="0"/>
            </w:pPr>
            <w:r>
              <w:rPr>
                <w:sz w:val="20"/>
              </w:rPr>
              <w:t xml:space="preserve">Лимфомы</w:t>
            </w:r>
          </w:p>
        </w:tc>
        <w:tc>
          <w:tcPr>
            <w:tcW w:w="639" w:type="dxa"/>
            <w:vAlign w:val="center"/>
          </w:tcPr>
          <w:p>
            <w:pPr>
              <w:pStyle w:val="0"/>
              <w:jc w:val="center"/>
            </w:pPr>
            <w:r>
              <w:rPr>
                <w:sz w:val="20"/>
              </w:rPr>
              <w:t xml:space="preserve">2,6</w:t>
            </w:r>
          </w:p>
        </w:tc>
        <w:tc>
          <w:tcPr>
            <w:tcW w:w="639" w:type="dxa"/>
            <w:vAlign w:val="center"/>
          </w:tcPr>
          <w:p>
            <w:pPr>
              <w:pStyle w:val="0"/>
              <w:jc w:val="center"/>
            </w:pPr>
            <w:r>
              <w:rPr>
                <w:sz w:val="20"/>
              </w:rPr>
              <w:t xml:space="preserve">3,3</w:t>
            </w:r>
          </w:p>
        </w:tc>
        <w:tc>
          <w:tcPr>
            <w:tcW w:w="639" w:type="dxa"/>
            <w:vAlign w:val="center"/>
          </w:tcPr>
          <w:p>
            <w:pPr>
              <w:pStyle w:val="0"/>
              <w:jc w:val="center"/>
            </w:pPr>
            <w:r>
              <w:rPr>
                <w:sz w:val="20"/>
              </w:rPr>
              <w:t xml:space="preserve">1,1</w:t>
            </w:r>
          </w:p>
        </w:tc>
        <w:tc>
          <w:tcPr>
            <w:tcW w:w="639" w:type="dxa"/>
            <w:vAlign w:val="center"/>
          </w:tcPr>
          <w:p>
            <w:pPr>
              <w:pStyle w:val="0"/>
              <w:jc w:val="center"/>
            </w:pPr>
            <w:r>
              <w:rPr>
                <w:sz w:val="20"/>
              </w:rPr>
              <w:t xml:space="preserve">3,2</w:t>
            </w:r>
          </w:p>
        </w:tc>
        <w:tc>
          <w:tcPr>
            <w:tcW w:w="639" w:type="dxa"/>
            <w:vAlign w:val="center"/>
          </w:tcPr>
          <w:p>
            <w:pPr>
              <w:pStyle w:val="0"/>
              <w:jc w:val="center"/>
            </w:pPr>
            <w:r>
              <w:rPr>
                <w:sz w:val="20"/>
              </w:rPr>
              <w:t xml:space="preserve">1,4</w:t>
            </w:r>
          </w:p>
        </w:tc>
        <w:tc>
          <w:tcPr>
            <w:tcW w:w="639" w:type="dxa"/>
            <w:vAlign w:val="center"/>
          </w:tcPr>
          <w:p>
            <w:pPr>
              <w:pStyle w:val="0"/>
              <w:jc w:val="center"/>
            </w:pPr>
            <w:r>
              <w:rPr>
                <w:sz w:val="20"/>
              </w:rPr>
              <w:t xml:space="preserve">2,1</w:t>
            </w:r>
          </w:p>
        </w:tc>
        <w:tc>
          <w:tcPr>
            <w:tcW w:w="639" w:type="dxa"/>
            <w:vAlign w:val="center"/>
          </w:tcPr>
          <w:p>
            <w:pPr>
              <w:pStyle w:val="0"/>
              <w:jc w:val="center"/>
            </w:pPr>
            <w:r>
              <w:rPr>
                <w:sz w:val="20"/>
              </w:rPr>
              <w:t xml:space="preserve">1,4</w:t>
            </w:r>
          </w:p>
        </w:tc>
        <w:tc>
          <w:tcPr>
            <w:tcW w:w="639" w:type="dxa"/>
            <w:vAlign w:val="center"/>
          </w:tcPr>
          <w:p>
            <w:pPr>
              <w:pStyle w:val="0"/>
              <w:jc w:val="center"/>
            </w:pPr>
            <w:r>
              <w:rPr>
                <w:sz w:val="20"/>
              </w:rPr>
              <w:t xml:space="preserve">3,1</w:t>
            </w:r>
          </w:p>
        </w:tc>
        <w:tc>
          <w:tcPr>
            <w:tcW w:w="639" w:type="dxa"/>
            <w:vAlign w:val="center"/>
          </w:tcPr>
          <w:p>
            <w:pPr>
              <w:pStyle w:val="0"/>
              <w:jc w:val="center"/>
            </w:pPr>
            <w:r>
              <w:rPr>
                <w:sz w:val="20"/>
              </w:rPr>
              <w:t xml:space="preserve">1,0</w:t>
            </w:r>
          </w:p>
        </w:tc>
        <w:tc>
          <w:tcPr>
            <w:tcW w:w="647" w:type="dxa"/>
            <w:vAlign w:val="center"/>
          </w:tcPr>
          <w:p>
            <w:pPr>
              <w:pStyle w:val="0"/>
              <w:jc w:val="center"/>
            </w:pPr>
            <w:r>
              <w:rPr>
                <w:sz w:val="20"/>
              </w:rPr>
              <w:t xml:space="preserve">1,4</w:t>
            </w:r>
          </w:p>
        </w:tc>
      </w:tr>
      <w:tr>
        <w:tc>
          <w:tcPr>
            <w:tcW w:w="2665" w:type="dxa"/>
          </w:tcPr>
          <w:p>
            <w:pPr>
              <w:pStyle w:val="0"/>
            </w:pPr>
            <w:r>
              <w:rPr>
                <w:sz w:val="20"/>
              </w:rPr>
              <w:t xml:space="preserve">Лейкоз</w:t>
            </w:r>
          </w:p>
        </w:tc>
        <w:tc>
          <w:tcPr>
            <w:tcW w:w="639" w:type="dxa"/>
            <w:vAlign w:val="center"/>
          </w:tcPr>
          <w:p>
            <w:pPr>
              <w:pStyle w:val="0"/>
              <w:jc w:val="center"/>
            </w:pPr>
            <w:r>
              <w:rPr>
                <w:sz w:val="20"/>
              </w:rPr>
              <w:t xml:space="preserve">4,9</w:t>
            </w:r>
          </w:p>
        </w:tc>
        <w:tc>
          <w:tcPr>
            <w:tcW w:w="639" w:type="dxa"/>
            <w:vAlign w:val="center"/>
          </w:tcPr>
          <w:p>
            <w:pPr>
              <w:pStyle w:val="0"/>
              <w:jc w:val="center"/>
            </w:pPr>
            <w:r>
              <w:rPr>
                <w:sz w:val="20"/>
              </w:rPr>
              <w:t xml:space="preserve">8,1</w:t>
            </w:r>
          </w:p>
        </w:tc>
        <w:tc>
          <w:tcPr>
            <w:tcW w:w="639" w:type="dxa"/>
            <w:vAlign w:val="center"/>
          </w:tcPr>
          <w:p>
            <w:pPr>
              <w:pStyle w:val="0"/>
              <w:jc w:val="center"/>
            </w:pPr>
            <w:r>
              <w:rPr>
                <w:sz w:val="20"/>
              </w:rPr>
              <w:t xml:space="preserve">4,0</w:t>
            </w:r>
          </w:p>
        </w:tc>
        <w:tc>
          <w:tcPr>
            <w:tcW w:w="639" w:type="dxa"/>
            <w:vAlign w:val="center"/>
          </w:tcPr>
          <w:p>
            <w:pPr>
              <w:pStyle w:val="0"/>
              <w:jc w:val="center"/>
            </w:pPr>
            <w:r>
              <w:rPr>
                <w:sz w:val="20"/>
              </w:rPr>
              <w:t xml:space="preserve">3,9</w:t>
            </w:r>
          </w:p>
        </w:tc>
        <w:tc>
          <w:tcPr>
            <w:tcW w:w="639" w:type="dxa"/>
            <w:vAlign w:val="center"/>
          </w:tcPr>
          <w:p>
            <w:pPr>
              <w:pStyle w:val="0"/>
              <w:jc w:val="center"/>
            </w:pPr>
            <w:r>
              <w:rPr>
                <w:sz w:val="20"/>
              </w:rPr>
              <w:t xml:space="preserve">2,8</w:t>
            </w:r>
          </w:p>
        </w:tc>
        <w:tc>
          <w:tcPr>
            <w:tcW w:w="639" w:type="dxa"/>
            <w:vAlign w:val="center"/>
          </w:tcPr>
          <w:p>
            <w:pPr>
              <w:pStyle w:val="0"/>
              <w:jc w:val="center"/>
            </w:pPr>
            <w:r>
              <w:rPr>
                <w:sz w:val="20"/>
              </w:rPr>
              <w:t xml:space="preserve">4,2</w:t>
            </w:r>
          </w:p>
        </w:tc>
        <w:tc>
          <w:tcPr>
            <w:tcW w:w="639" w:type="dxa"/>
            <w:vAlign w:val="center"/>
          </w:tcPr>
          <w:p>
            <w:pPr>
              <w:pStyle w:val="0"/>
              <w:jc w:val="center"/>
            </w:pPr>
            <w:r>
              <w:rPr>
                <w:sz w:val="20"/>
              </w:rPr>
              <w:t xml:space="preserve">5,2</w:t>
            </w:r>
          </w:p>
        </w:tc>
        <w:tc>
          <w:tcPr>
            <w:tcW w:w="639" w:type="dxa"/>
            <w:vAlign w:val="center"/>
          </w:tcPr>
          <w:p>
            <w:pPr>
              <w:pStyle w:val="0"/>
              <w:jc w:val="center"/>
            </w:pPr>
            <w:r>
              <w:rPr>
                <w:sz w:val="20"/>
              </w:rPr>
              <w:t xml:space="preserve">4,8</w:t>
            </w:r>
          </w:p>
        </w:tc>
        <w:tc>
          <w:tcPr>
            <w:tcW w:w="639" w:type="dxa"/>
            <w:vAlign w:val="center"/>
          </w:tcPr>
          <w:p>
            <w:pPr>
              <w:pStyle w:val="0"/>
              <w:jc w:val="center"/>
            </w:pPr>
            <w:r>
              <w:rPr>
                <w:sz w:val="20"/>
              </w:rPr>
              <w:t xml:space="preserve">3,8</w:t>
            </w:r>
          </w:p>
        </w:tc>
        <w:tc>
          <w:tcPr>
            <w:tcW w:w="647" w:type="dxa"/>
            <w:vAlign w:val="center"/>
          </w:tcPr>
          <w:p>
            <w:pPr>
              <w:pStyle w:val="0"/>
              <w:jc w:val="center"/>
            </w:pPr>
            <w:r>
              <w:rPr>
                <w:sz w:val="20"/>
              </w:rPr>
              <w:t xml:space="preserve">5,9</w:t>
            </w:r>
          </w:p>
        </w:tc>
      </w:tr>
      <w:tr>
        <w:tc>
          <w:tcPr>
            <w:tcW w:w="2665" w:type="dxa"/>
          </w:tcPr>
          <w:p>
            <w:pPr>
              <w:pStyle w:val="0"/>
            </w:pPr>
            <w:r>
              <w:rPr>
                <w:sz w:val="20"/>
              </w:rPr>
              <w:t xml:space="preserve">Опухоли ЦНС</w:t>
            </w:r>
          </w:p>
        </w:tc>
        <w:tc>
          <w:tcPr>
            <w:tcW w:w="639" w:type="dxa"/>
            <w:vAlign w:val="center"/>
          </w:tcPr>
          <w:p>
            <w:pPr>
              <w:pStyle w:val="0"/>
              <w:jc w:val="center"/>
            </w:pPr>
            <w:r>
              <w:rPr>
                <w:sz w:val="20"/>
              </w:rPr>
              <w:t xml:space="preserve">2,6</w:t>
            </w:r>
          </w:p>
        </w:tc>
        <w:tc>
          <w:tcPr>
            <w:tcW w:w="639" w:type="dxa"/>
            <w:vAlign w:val="center"/>
          </w:tcPr>
          <w:p>
            <w:pPr>
              <w:pStyle w:val="0"/>
              <w:jc w:val="center"/>
            </w:pPr>
            <w:r>
              <w:rPr>
                <w:sz w:val="20"/>
              </w:rPr>
              <w:t xml:space="preserve">3,0</w:t>
            </w:r>
          </w:p>
        </w:tc>
        <w:tc>
          <w:tcPr>
            <w:tcW w:w="639" w:type="dxa"/>
            <w:vAlign w:val="center"/>
          </w:tcPr>
          <w:p>
            <w:pPr>
              <w:pStyle w:val="0"/>
              <w:jc w:val="center"/>
            </w:pPr>
            <w:r>
              <w:rPr>
                <w:sz w:val="20"/>
              </w:rPr>
              <w:t xml:space="preserve">3,6</w:t>
            </w:r>
          </w:p>
        </w:tc>
        <w:tc>
          <w:tcPr>
            <w:tcW w:w="639" w:type="dxa"/>
            <w:vAlign w:val="center"/>
          </w:tcPr>
          <w:p>
            <w:pPr>
              <w:pStyle w:val="0"/>
              <w:jc w:val="center"/>
            </w:pPr>
            <w:r>
              <w:rPr>
                <w:sz w:val="20"/>
              </w:rPr>
              <w:t xml:space="preserve">1,4</w:t>
            </w:r>
          </w:p>
        </w:tc>
        <w:tc>
          <w:tcPr>
            <w:tcW w:w="639" w:type="dxa"/>
            <w:vAlign w:val="center"/>
          </w:tcPr>
          <w:p>
            <w:pPr>
              <w:pStyle w:val="0"/>
              <w:jc w:val="center"/>
            </w:pPr>
            <w:r>
              <w:rPr>
                <w:sz w:val="20"/>
              </w:rPr>
              <w:t xml:space="preserve">6,0</w:t>
            </w:r>
          </w:p>
        </w:tc>
        <w:tc>
          <w:tcPr>
            <w:tcW w:w="639" w:type="dxa"/>
            <w:vAlign w:val="center"/>
          </w:tcPr>
          <w:p>
            <w:pPr>
              <w:pStyle w:val="0"/>
              <w:jc w:val="center"/>
            </w:pPr>
            <w:r>
              <w:rPr>
                <w:sz w:val="20"/>
              </w:rPr>
              <w:t xml:space="preserve">2,4</w:t>
            </w:r>
          </w:p>
        </w:tc>
        <w:tc>
          <w:tcPr>
            <w:tcW w:w="639" w:type="dxa"/>
            <w:vAlign w:val="center"/>
          </w:tcPr>
          <w:p>
            <w:pPr>
              <w:pStyle w:val="0"/>
              <w:jc w:val="center"/>
            </w:pPr>
            <w:r>
              <w:rPr>
                <w:sz w:val="20"/>
              </w:rPr>
              <w:t xml:space="preserve">2,8</w:t>
            </w:r>
          </w:p>
        </w:tc>
        <w:tc>
          <w:tcPr>
            <w:tcW w:w="639" w:type="dxa"/>
            <w:vAlign w:val="center"/>
          </w:tcPr>
          <w:p>
            <w:pPr>
              <w:pStyle w:val="0"/>
              <w:jc w:val="center"/>
            </w:pPr>
            <w:r>
              <w:rPr>
                <w:sz w:val="20"/>
              </w:rPr>
              <w:t xml:space="preserve">2,4</w:t>
            </w:r>
          </w:p>
        </w:tc>
        <w:tc>
          <w:tcPr>
            <w:tcW w:w="639" w:type="dxa"/>
            <w:vAlign w:val="center"/>
          </w:tcPr>
          <w:p>
            <w:pPr>
              <w:pStyle w:val="0"/>
              <w:jc w:val="center"/>
            </w:pPr>
            <w:r>
              <w:rPr>
                <w:sz w:val="20"/>
              </w:rPr>
              <w:t xml:space="preserve">2,1</w:t>
            </w:r>
          </w:p>
        </w:tc>
        <w:tc>
          <w:tcPr>
            <w:tcW w:w="647" w:type="dxa"/>
            <w:vAlign w:val="center"/>
          </w:tcPr>
          <w:p>
            <w:pPr>
              <w:pStyle w:val="0"/>
              <w:jc w:val="center"/>
            </w:pPr>
            <w:r>
              <w:rPr>
                <w:sz w:val="20"/>
              </w:rPr>
              <w:t xml:space="preserve">2,1</w:t>
            </w:r>
          </w:p>
        </w:tc>
      </w:tr>
      <w:tr>
        <w:tc>
          <w:tcPr>
            <w:tcW w:w="2665" w:type="dxa"/>
          </w:tcPr>
          <w:p>
            <w:pPr>
              <w:pStyle w:val="0"/>
            </w:pPr>
            <w:r>
              <w:rPr>
                <w:sz w:val="20"/>
              </w:rPr>
              <w:t xml:space="preserve">Почка</w:t>
            </w:r>
          </w:p>
        </w:tc>
        <w:tc>
          <w:tcPr>
            <w:tcW w:w="639" w:type="dxa"/>
            <w:vAlign w:val="center"/>
          </w:tcPr>
          <w:p>
            <w:pPr>
              <w:pStyle w:val="0"/>
              <w:jc w:val="center"/>
            </w:pPr>
            <w:r>
              <w:rPr>
                <w:sz w:val="20"/>
              </w:rPr>
              <w:t xml:space="preserve">1,5</w:t>
            </w:r>
          </w:p>
        </w:tc>
        <w:tc>
          <w:tcPr>
            <w:tcW w:w="639" w:type="dxa"/>
            <w:vAlign w:val="center"/>
          </w:tcPr>
          <w:p>
            <w:pPr>
              <w:pStyle w:val="0"/>
              <w:jc w:val="center"/>
            </w:pPr>
            <w:r>
              <w:rPr>
                <w:sz w:val="20"/>
              </w:rPr>
              <w:t xml:space="preserve">0,7</w:t>
            </w:r>
          </w:p>
        </w:tc>
        <w:tc>
          <w:tcPr>
            <w:tcW w:w="639" w:type="dxa"/>
            <w:vAlign w:val="center"/>
          </w:tcPr>
          <w:p>
            <w:pPr>
              <w:pStyle w:val="0"/>
              <w:jc w:val="center"/>
            </w:pPr>
            <w:r>
              <w:rPr>
                <w:sz w:val="20"/>
              </w:rPr>
              <w:t xml:space="preserve">0,4</w:t>
            </w:r>
          </w:p>
        </w:tc>
        <w:tc>
          <w:tcPr>
            <w:tcW w:w="639" w:type="dxa"/>
            <w:vAlign w:val="center"/>
          </w:tcPr>
          <w:p>
            <w:pPr>
              <w:pStyle w:val="0"/>
              <w:jc w:val="center"/>
            </w:pPr>
            <w:r>
              <w:rPr>
                <w:sz w:val="20"/>
              </w:rPr>
              <w:t xml:space="preserve">0,7</w:t>
            </w:r>
          </w:p>
        </w:tc>
        <w:tc>
          <w:tcPr>
            <w:tcW w:w="639" w:type="dxa"/>
            <w:vAlign w:val="center"/>
          </w:tcPr>
          <w:p>
            <w:pPr>
              <w:pStyle w:val="0"/>
              <w:jc w:val="center"/>
            </w:pPr>
            <w:r>
              <w:rPr>
                <w:sz w:val="20"/>
              </w:rPr>
              <w:t xml:space="preserve">0,3</w:t>
            </w:r>
          </w:p>
        </w:tc>
        <w:tc>
          <w:tcPr>
            <w:tcW w:w="639" w:type="dxa"/>
            <w:vAlign w:val="center"/>
          </w:tcPr>
          <w:p>
            <w:pPr>
              <w:pStyle w:val="0"/>
              <w:jc w:val="center"/>
            </w:pPr>
            <w:r>
              <w:rPr>
                <w:sz w:val="20"/>
              </w:rPr>
              <w:t xml:space="preserve">0,3</w:t>
            </w:r>
          </w:p>
        </w:tc>
        <w:tc>
          <w:tcPr>
            <w:tcW w:w="639" w:type="dxa"/>
            <w:vAlign w:val="center"/>
          </w:tcPr>
          <w:p>
            <w:pPr>
              <w:pStyle w:val="0"/>
              <w:jc w:val="center"/>
            </w:pPr>
            <w:r>
              <w:rPr>
                <w:sz w:val="20"/>
              </w:rPr>
              <w:t xml:space="preserve">1,4</w:t>
            </w:r>
          </w:p>
        </w:tc>
        <w:tc>
          <w:tcPr>
            <w:tcW w:w="639" w:type="dxa"/>
            <w:vAlign w:val="center"/>
          </w:tcPr>
          <w:p>
            <w:pPr>
              <w:pStyle w:val="0"/>
              <w:jc w:val="center"/>
            </w:pPr>
            <w:r>
              <w:rPr>
                <w:sz w:val="20"/>
              </w:rPr>
              <w:t xml:space="preserve">1,0</w:t>
            </w:r>
          </w:p>
        </w:tc>
        <w:tc>
          <w:tcPr>
            <w:tcW w:w="639" w:type="dxa"/>
            <w:vAlign w:val="center"/>
          </w:tcPr>
          <w:p>
            <w:pPr>
              <w:pStyle w:val="0"/>
              <w:jc w:val="center"/>
            </w:pPr>
            <w:r>
              <w:rPr>
                <w:sz w:val="20"/>
              </w:rPr>
              <w:t xml:space="preserve">0,3</w:t>
            </w:r>
          </w:p>
        </w:tc>
        <w:tc>
          <w:tcPr>
            <w:tcW w:w="647" w:type="dxa"/>
            <w:vAlign w:val="center"/>
          </w:tcPr>
          <w:p>
            <w:pPr>
              <w:pStyle w:val="0"/>
              <w:jc w:val="center"/>
            </w:pPr>
            <w:r>
              <w:rPr>
                <w:sz w:val="20"/>
              </w:rPr>
              <w:t xml:space="preserve">1,0</w:t>
            </w:r>
          </w:p>
        </w:tc>
      </w:tr>
      <w:tr>
        <w:tc>
          <w:tcPr>
            <w:tcW w:w="2665" w:type="dxa"/>
          </w:tcPr>
          <w:p>
            <w:pPr>
              <w:pStyle w:val="0"/>
            </w:pPr>
            <w:r>
              <w:rPr>
                <w:sz w:val="20"/>
              </w:rPr>
              <w:t xml:space="preserve">Кости и мягкие ткани</w:t>
            </w:r>
          </w:p>
        </w:tc>
        <w:tc>
          <w:tcPr>
            <w:tcW w:w="639" w:type="dxa"/>
            <w:vAlign w:val="center"/>
          </w:tcPr>
          <w:p>
            <w:pPr>
              <w:pStyle w:val="0"/>
              <w:jc w:val="center"/>
            </w:pPr>
            <w:r>
              <w:rPr>
                <w:sz w:val="20"/>
              </w:rPr>
              <w:t xml:space="preserve">1,5</w:t>
            </w:r>
          </w:p>
        </w:tc>
        <w:tc>
          <w:tcPr>
            <w:tcW w:w="639" w:type="dxa"/>
            <w:vAlign w:val="center"/>
          </w:tcPr>
          <w:p>
            <w:pPr>
              <w:pStyle w:val="0"/>
              <w:jc w:val="center"/>
            </w:pPr>
            <w:r>
              <w:rPr>
                <w:sz w:val="20"/>
              </w:rPr>
              <w:t xml:space="preserve">1,5</w:t>
            </w:r>
          </w:p>
        </w:tc>
        <w:tc>
          <w:tcPr>
            <w:tcW w:w="639" w:type="dxa"/>
            <w:vAlign w:val="center"/>
          </w:tcPr>
          <w:p>
            <w:pPr>
              <w:pStyle w:val="0"/>
              <w:jc w:val="center"/>
            </w:pPr>
            <w:r>
              <w:rPr>
                <w:sz w:val="20"/>
              </w:rPr>
              <w:t xml:space="preserve">3,3</w:t>
            </w:r>
          </w:p>
        </w:tc>
        <w:tc>
          <w:tcPr>
            <w:tcW w:w="639" w:type="dxa"/>
            <w:vAlign w:val="center"/>
          </w:tcPr>
          <w:p>
            <w:pPr>
              <w:pStyle w:val="0"/>
              <w:jc w:val="center"/>
            </w:pPr>
            <w:r>
              <w:rPr>
                <w:sz w:val="20"/>
              </w:rPr>
              <w:t xml:space="preserve">2,5</w:t>
            </w:r>
          </w:p>
        </w:tc>
        <w:tc>
          <w:tcPr>
            <w:tcW w:w="639" w:type="dxa"/>
            <w:vAlign w:val="center"/>
          </w:tcPr>
          <w:p>
            <w:pPr>
              <w:pStyle w:val="0"/>
            </w:pPr>
            <w:r>
              <w:rPr>
                <w:sz w:val="20"/>
              </w:rPr>
            </w:r>
          </w:p>
        </w:tc>
        <w:tc>
          <w:tcPr>
            <w:tcW w:w="639" w:type="dxa"/>
            <w:vAlign w:val="center"/>
          </w:tcPr>
          <w:p>
            <w:pPr>
              <w:pStyle w:val="0"/>
              <w:jc w:val="center"/>
            </w:pPr>
            <w:r>
              <w:rPr>
                <w:sz w:val="20"/>
              </w:rPr>
              <w:t xml:space="preserve">1,0</w:t>
            </w:r>
          </w:p>
        </w:tc>
        <w:tc>
          <w:tcPr>
            <w:tcW w:w="639" w:type="dxa"/>
            <w:vAlign w:val="center"/>
          </w:tcPr>
          <w:p>
            <w:pPr>
              <w:pStyle w:val="0"/>
              <w:jc w:val="center"/>
            </w:pPr>
            <w:r>
              <w:rPr>
                <w:sz w:val="20"/>
              </w:rPr>
              <w:t xml:space="preserve">1,7</w:t>
            </w:r>
          </w:p>
        </w:tc>
        <w:tc>
          <w:tcPr>
            <w:tcW w:w="639" w:type="dxa"/>
            <w:vAlign w:val="center"/>
          </w:tcPr>
          <w:p>
            <w:pPr>
              <w:pStyle w:val="0"/>
              <w:jc w:val="center"/>
            </w:pPr>
            <w:r>
              <w:rPr>
                <w:sz w:val="20"/>
              </w:rPr>
              <w:t xml:space="preserve">0,7</w:t>
            </w:r>
          </w:p>
        </w:tc>
        <w:tc>
          <w:tcPr>
            <w:tcW w:w="639" w:type="dxa"/>
            <w:vAlign w:val="center"/>
          </w:tcPr>
          <w:p>
            <w:pPr>
              <w:pStyle w:val="0"/>
              <w:jc w:val="center"/>
            </w:pPr>
            <w:r>
              <w:rPr>
                <w:sz w:val="20"/>
              </w:rPr>
              <w:t xml:space="preserve">0,3</w:t>
            </w:r>
          </w:p>
        </w:tc>
        <w:tc>
          <w:tcPr>
            <w:tcW w:w="647" w:type="dxa"/>
            <w:vAlign w:val="center"/>
          </w:tcPr>
          <w:p>
            <w:pPr>
              <w:pStyle w:val="0"/>
              <w:jc w:val="center"/>
            </w:pPr>
            <w:r>
              <w:rPr>
                <w:sz w:val="20"/>
              </w:rPr>
              <w:t xml:space="preserve">2,4</w:t>
            </w:r>
          </w:p>
        </w:tc>
      </w:tr>
      <w:tr>
        <w:tc>
          <w:tcPr>
            <w:tcW w:w="2665" w:type="dxa"/>
          </w:tcPr>
          <w:p>
            <w:pPr>
              <w:pStyle w:val="0"/>
            </w:pPr>
            <w:r>
              <w:rPr>
                <w:sz w:val="20"/>
              </w:rPr>
              <w:t xml:space="preserve">Яички</w:t>
            </w:r>
          </w:p>
        </w:tc>
        <w:tc>
          <w:tcPr>
            <w:tcW w:w="639" w:type="dxa"/>
            <w:vAlign w:val="center"/>
          </w:tcPr>
          <w:p>
            <w:pPr>
              <w:pStyle w:val="0"/>
              <w:jc w:val="center"/>
            </w:pPr>
            <w:r>
              <w:rPr>
                <w:sz w:val="20"/>
              </w:rPr>
              <w:t xml:space="preserve">0,4</w:t>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jc w:val="center"/>
            </w:pPr>
            <w:r>
              <w:rPr>
                <w:sz w:val="20"/>
              </w:rPr>
              <w:t xml:space="preserve">0,7</w:t>
            </w:r>
          </w:p>
        </w:tc>
        <w:tc>
          <w:tcPr>
            <w:tcW w:w="639" w:type="dxa"/>
            <w:vAlign w:val="center"/>
          </w:tcPr>
          <w:p>
            <w:pPr>
              <w:pStyle w:val="0"/>
            </w:pPr>
            <w:r>
              <w:rPr>
                <w:sz w:val="20"/>
              </w:rPr>
            </w:r>
          </w:p>
        </w:tc>
        <w:tc>
          <w:tcPr>
            <w:tcW w:w="639" w:type="dxa"/>
            <w:vAlign w:val="center"/>
          </w:tcPr>
          <w:p>
            <w:pPr>
              <w:pStyle w:val="0"/>
              <w:jc w:val="center"/>
            </w:pPr>
            <w:r>
              <w:rPr>
                <w:sz w:val="20"/>
              </w:rPr>
              <w:t xml:space="preserve">0,3</w:t>
            </w:r>
          </w:p>
        </w:tc>
        <w:tc>
          <w:tcPr>
            <w:tcW w:w="639" w:type="dxa"/>
            <w:vAlign w:val="center"/>
          </w:tcPr>
          <w:p>
            <w:pPr>
              <w:pStyle w:val="0"/>
              <w:jc w:val="center"/>
            </w:pPr>
            <w:r>
              <w:rPr>
                <w:sz w:val="20"/>
              </w:rPr>
              <w:t xml:space="preserve">0,7</w:t>
            </w:r>
          </w:p>
        </w:tc>
        <w:tc>
          <w:tcPr>
            <w:tcW w:w="639" w:type="dxa"/>
            <w:vAlign w:val="center"/>
          </w:tcPr>
          <w:p>
            <w:pPr>
              <w:pStyle w:val="0"/>
            </w:pPr>
            <w:r>
              <w:rPr>
                <w:sz w:val="20"/>
              </w:rPr>
            </w:r>
          </w:p>
        </w:tc>
        <w:tc>
          <w:tcPr>
            <w:tcW w:w="639" w:type="dxa"/>
            <w:vAlign w:val="center"/>
          </w:tcPr>
          <w:p>
            <w:pPr>
              <w:pStyle w:val="0"/>
              <w:jc w:val="center"/>
            </w:pPr>
            <w:r>
              <w:rPr>
                <w:sz w:val="20"/>
              </w:rPr>
              <w:t xml:space="preserve">0,3</w:t>
            </w:r>
          </w:p>
        </w:tc>
        <w:tc>
          <w:tcPr>
            <w:tcW w:w="647" w:type="dxa"/>
            <w:vAlign w:val="center"/>
          </w:tcPr>
          <w:p>
            <w:pPr>
              <w:pStyle w:val="0"/>
            </w:pPr>
            <w:r>
              <w:rPr>
                <w:sz w:val="20"/>
              </w:rPr>
            </w:r>
          </w:p>
        </w:tc>
      </w:tr>
      <w:tr>
        <w:tc>
          <w:tcPr>
            <w:tcW w:w="2665" w:type="dxa"/>
          </w:tcPr>
          <w:p>
            <w:pPr>
              <w:pStyle w:val="0"/>
            </w:pPr>
            <w:r>
              <w:rPr>
                <w:sz w:val="20"/>
              </w:rPr>
              <w:t xml:space="preserve">Глаза</w:t>
            </w:r>
          </w:p>
        </w:tc>
        <w:tc>
          <w:tcPr>
            <w:tcW w:w="639" w:type="dxa"/>
            <w:vAlign w:val="center"/>
          </w:tcPr>
          <w:p>
            <w:pPr>
              <w:pStyle w:val="0"/>
              <w:jc w:val="center"/>
            </w:pPr>
            <w:r>
              <w:rPr>
                <w:sz w:val="20"/>
              </w:rPr>
              <w:t xml:space="preserve">0,4</w:t>
            </w:r>
          </w:p>
        </w:tc>
        <w:tc>
          <w:tcPr>
            <w:tcW w:w="639" w:type="dxa"/>
            <w:vAlign w:val="center"/>
          </w:tcPr>
          <w:p>
            <w:pPr>
              <w:pStyle w:val="0"/>
              <w:jc w:val="center"/>
            </w:pPr>
            <w:r>
              <w:rPr>
                <w:sz w:val="20"/>
              </w:rPr>
              <w:t xml:space="preserve">0,7</w:t>
            </w:r>
          </w:p>
        </w:tc>
        <w:tc>
          <w:tcPr>
            <w:tcW w:w="639" w:type="dxa"/>
            <w:vAlign w:val="center"/>
          </w:tcPr>
          <w:p>
            <w:pPr>
              <w:pStyle w:val="0"/>
              <w:jc w:val="center"/>
            </w:pPr>
            <w:r>
              <w:rPr>
                <w:sz w:val="20"/>
              </w:rPr>
              <w:t xml:space="preserve">0,7</w:t>
            </w:r>
          </w:p>
        </w:tc>
        <w:tc>
          <w:tcPr>
            <w:tcW w:w="639" w:type="dxa"/>
            <w:vAlign w:val="center"/>
          </w:tcPr>
          <w:p>
            <w:pPr>
              <w:pStyle w:val="0"/>
              <w:jc w:val="center"/>
            </w:pPr>
            <w:r>
              <w:rPr>
                <w:sz w:val="20"/>
              </w:rPr>
              <w:t xml:space="preserve">0,3</w:t>
            </w:r>
          </w:p>
        </w:tc>
        <w:tc>
          <w:tcPr>
            <w:tcW w:w="639" w:type="dxa"/>
            <w:vAlign w:val="center"/>
          </w:tcPr>
          <w:p>
            <w:pPr>
              <w:pStyle w:val="0"/>
              <w:jc w:val="center"/>
            </w:pPr>
            <w:r>
              <w:rPr>
                <w:sz w:val="20"/>
              </w:rPr>
              <w:t xml:space="preserve">0,3</w:t>
            </w:r>
          </w:p>
        </w:tc>
        <w:tc>
          <w:tcPr>
            <w:tcW w:w="639" w:type="dxa"/>
            <w:vAlign w:val="center"/>
          </w:tcPr>
          <w:p>
            <w:pPr>
              <w:pStyle w:val="0"/>
              <w:jc w:val="center"/>
            </w:pPr>
            <w:r>
              <w:rPr>
                <w:sz w:val="20"/>
              </w:rPr>
              <w:t xml:space="preserve">1,0</w:t>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jc w:val="center"/>
            </w:pPr>
            <w:r>
              <w:rPr>
                <w:sz w:val="20"/>
              </w:rPr>
              <w:t xml:space="preserve">0,7</w:t>
            </w:r>
          </w:p>
        </w:tc>
        <w:tc>
          <w:tcPr>
            <w:tcW w:w="647" w:type="dxa"/>
            <w:vAlign w:val="center"/>
          </w:tcPr>
          <w:p>
            <w:pPr>
              <w:pStyle w:val="0"/>
              <w:jc w:val="center"/>
            </w:pPr>
            <w:r>
              <w:rPr>
                <w:sz w:val="20"/>
              </w:rPr>
              <w:t xml:space="preserve">0,7</w:t>
            </w:r>
          </w:p>
        </w:tc>
      </w:tr>
      <w:tr>
        <w:tc>
          <w:tcPr>
            <w:tcW w:w="2665" w:type="dxa"/>
          </w:tcPr>
          <w:p>
            <w:pPr>
              <w:pStyle w:val="0"/>
            </w:pPr>
            <w:r>
              <w:rPr>
                <w:sz w:val="20"/>
              </w:rPr>
              <w:t xml:space="preserve">Средостения</w:t>
            </w:r>
          </w:p>
        </w:tc>
        <w:tc>
          <w:tcPr>
            <w:tcW w:w="639" w:type="dxa"/>
            <w:vAlign w:val="center"/>
          </w:tcPr>
          <w:p>
            <w:pPr>
              <w:pStyle w:val="0"/>
              <w:jc w:val="center"/>
            </w:pPr>
            <w:r>
              <w:rPr>
                <w:sz w:val="20"/>
              </w:rPr>
              <w:t xml:space="preserve">0,4</w:t>
            </w:r>
          </w:p>
        </w:tc>
        <w:tc>
          <w:tcPr>
            <w:tcW w:w="639" w:type="dxa"/>
            <w:vAlign w:val="center"/>
          </w:tcPr>
          <w:p>
            <w:pPr>
              <w:pStyle w:val="0"/>
              <w:jc w:val="center"/>
            </w:pPr>
            <w:r>
              <w:rPr>
                <w:sz w:val="20"/>
              </w:rPr>
              <w:t xml:space="preserve">0,4</w:t>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jc w:val="center"/>
            </w:pPr>
            <w:r>
              <w:rPr>
                <w:sz w:val="20"/>
              </w:rPr>
              <w:t xml:space="preserve">0,7</w:t>
            </w:r>
          </w:p>
        </w:tc>
        <w:tc>
          <w:tcPr>
            <w:tcW w:w="639" w:type="dxa"/>
            <w:vAlign w:val="center"/>
          </w:tcPr>
          <w:p>
            <w:pPr>
              <w:pStyle w:val="0"/>
              <w:jc w:val="center"/>
            </w:pPr>
            <w:r>
              <w:rPr>
                <w:sz w:val="20"/>
              </w:rPr>
              <w:t xml:space="preserve">1,0</w:t>
            </w:r>
          </w:p>
        </w:tc>
        <w:tc>
          <w:tcPr>
            <w:tcW w:w="639" w:type="dxa"/>
            <w:vAlign w:val="center"/>
          </w:tcPr>
          <w:p>
            <w:pPr>
              <w:pStyle w:val="0"/>
              <w:jc w:val="center"/>
            </w:pPr>
            <w:r>
              <w:rPr>
                <w:sz w:val="20"/>
              </w:rPr>
              <w:t xml:space="preserve">0,3</w:t>
            </w:r>
          </w:p>
        </w:tc>
        <w:tc>
          <w:tcPr>
            <w:tcW w:w="639" w:type="dxa"/>
            <w:vAlign w:val="center"/>
          </w:tcPr>
          <w:p>
            <w:pPr>
              <w:pStyle w:val="0"/>
            </w:pPr>
            <w:r>
              <w:rPr>
                <w:sz w:val="20"/>
              </w:rPr>
            </w:r>
          </w:p>
        </w:tc>
        <w:tc>
          <w:tcPr>
            <w:tcW w:w="639" w:type="dxa"/>
            <w:vAlign w:val="center"/>
          </w:tcPr>
          <w:p>
            <w:pPr>
              <w:pStyle w:val="0"/>
              <w:jc w:val="center"/>
            </w:pPr>
            <w:r>
              <w:rPr>
                <w:sz w:val="20"/>
              </w:rPr>
              <w:t xml:space="preserve">0,3</w:t>
            </w:r>
          </w:p>
        </w:tc>
        <w:tc>
          <w:tcPr>
            <w:tcW w:w="647" w:type="dxa"/>
            <w:vAlign w:val="center"/>
          </w:tcPr>
          <w:p>
            <w:pPr>
              <w:pStyle w:val="0"/>
              <w:jc w:val="center"/>
            </w:pPr>
            <w:r>
              <w:rPr>
                <w:sz w:val="20"/>
              </w:rPr>
              <w:t xml:space="preserve">0,3</w:t>
            </w:r>
          </w:p>
        </w:tc>
      </w:tr>
      <w:tr>
        <w:tc>
          <w:tcPr>
            <w:tcW w:w="2665" w:type="dxa"/>
          </w:tcPr>
          <w:p>
            <w:pPr>
              <w:pStyle w:val="0"/>
            </w:pPr>
            <w:r>
              <w:rPr>
                <w:sz w:val="20"/>
              </w:rPr>
              <w:t xml:space="preserve">Опухоли забрюшинного пространства</w:t>
            </w:r>
          </w:p>
        </w:tc>
        <w:tc>
          <w:tcPr>
            <w:tcW w:w="639" w:type="dxa"/>
            <w:vAlign w:val="center"/>
          </w:tcPr>
          <w:p>
            <w:pPr>
              <w:pStyle w:val="0"/>
              <w:jc w:val="center"/>
            </w:pPr>
            <w:r>
              <w:rPr>
                <w:sz w:val="20"/>
              </w:rPr>
              <w:t xml:space="preserve">1,9</w:t>
            </w:r>
          </w:p>
        </w:tc>
        <w:tc>
          <w:tcPr>
            <w:tcW w:w="639" w:type="dxa"/>
            <w:vAlign w:val="center"/>
          </w:tcPr>
          <w:p>
            <w:pPr>
              <w:pStyle w:val="0"/>
              <w:jc w:val="center"/>
            </w:pPr>
            <w:r>
              <w:rPr>
                <w:sz w:val="20"/>
              </w:rPr>
              <w:t xml:space="preserve">0,4</w:t>
            </w:r>
          </w:p>
        </w:tc>
        <w:tc>
          <w:tcPr>
            <w:tcW w:w="639" w:type="dxa"/>
            <w:vAlign w:val="center"/>
          </w:tcPr>
          <w:p>
            <w:pPr>
              <w:pStyle w:val="0"/>
              <w:jc w:val="center"/>
            </w:pPr>
            <w:r>
              <w:rPr>
                <w:sz w:val="20"/>
              </w:rPr>
              <w:t xml:space="preserve">1,1</w:t>
            </w:r>
          </w:p>
        </w:tc>
        <w:tc>
          <w:tcPr>
            <w:tcW w:w="639" w:type="dxa"/>
            <w:vAlign w:val="center"/>
          </w:tcPr>
          <w:p>
            <w:pPr>
              <w:pStyle w:val="0"/>
              <w:jc w:val="center"/>
            </w:pPr>
            <w:r>
              <w:rPr>
                <w:sz w:val="20"/>
              </w:rPr>
              <w:t xml:space="preserve">0,3</w:t>
            </w:r>
          </w:p>
        </w:tc>
        <w:tc>
          <w:tcPr>
            <w:tcW w:w="639" w:type="dxa"/>
            <w:vAlign w:val="center"/>
          </w:tcPr>
          <w:p>
            <w:pPr>
              <w:pStyle w:val="0"/>
              <w:jc w:val="center"/>
            </w:pPr>
            <w:r>
              <w:rPr>
                <w:sz w:val="20"/>
              </w:rPr>
              <w:t xml:space="preserve">1,0</w:t>
            </w:r>
          </w:p>
        </w:tc>
        <w:tc>
          <w:tcPr>
            <w:tcW w:w="639" w:type="dxa"/>
            <w:vAlign w:val="center"/>
          </w:tcPr>
          <w:p>
            <w:pPr>
              <w:pStyle w:val="0"/>
              <w:jc w:val="center"/>
            </w:pPr>
            <w:r>
              <w:rPr>
                <w:sz w:val="20"/>
              </w:rPr>
              <w:t xml:space="preserve">0,3</w:t>
            </w:r>
          </w:p>
        </w:tc>
        <w:tc>
          <w:tcPr>
            <w:tcW w:w="639" w:type="dxa"/>
            <w:vAlign w:val="center"/>
          </w:tcPr>
          <w:p>
            <w:pPr>
              <w:pStyle w:val="0"/>
            </w:pPr>
            <w:r>
              <w:rPr>
                <w:sz w:val="20"/>
              </w:rPr>
            </w:r>
          </w:p>
        </w:tc>
        <w:tc>
          <w:tcPr>
            <w:tcW w:w="639" w:type="dxa"/>
            <w:vAlign w:val="center"/>
          </w:tcPr>
          <w:p>
            <w:pPr>
              <w:pStyle w:val="0"/>
              <w:jc w:val="center"/>
            </w:pPr>
            <w:r>
              <w:rPr>
                <w:sz w:val="20"/>
              </w:rPr>
              <w:t xml:space="preserve">0,3</w:t>
            </w:r>
          </w:p>
        </w:tc>
        <w:tc>
          <w:tcPr>
            <w:tcW w:w="639" w:type="dxa"/>
            <w:vAlign w:val="center"/>
          </w:tcPr>
          <w:p>
            <w:pPr>
              <w:pStyle w:val="0"/>
              <w:jc w:val="center"/>
            </w:pPr>
            <w:r>
              <w:rPr>
                <w:sz w:val="20"/>
              </w:rPr>
              <w:t xml:space="preserve">0,3</w:t>
            </w:r>
          </w:p>
        </w:tc>
        <w:tc>
          <w:tcPr>
            <w:tcW w:w="647" w:type="dxa"/>
            <w:vAlign w:val="center"/>
          </w:tcPr>
          <w:p>
            <w:pPr>
              <w:pStyle w:val="0"/>
            </w:pPr>
            <w:r>
              <w:rPr>
                <w:sz w:val="20"/>
              </w:rPr>
            </w:r>
          </w:p>
        </w:tc>
      </w:tr>
      <w:tr>
        <w:tc>
          <w:tcPr>
            <w:tcW w:w="2665" w:type="dxa"/>
          </w:tcPr>
          <w:p>
            <w:pPr>
              <w:pStyle w:val="0"/>
            </w:pPr>
            <w:r>
              <w:rPr>
                <w:sz w:val="20"/>
              </w:rPr>
              <w:t xml:space="preserve">Надпочечники</w:t>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jc w:val="center"/>
            </w:pPr>
            <w:r>
              <w:rPr>
                <w:sz w:val="20"/>
              </w:rPr>
              <w:t xml:space="preserve">1,8</w:t>
            </w:r>
          </w:p>
        </w:tc>
        <w:tc>
          <w:tcPr>
            <w:tcW w:w="639" w:type="dxa"/>
            <w:vAlign w:val="center"/>
          </w:tcPr>
          <w:p>
            <w:pPr>
              <w:pStyle w:val="0"/>
              <w:jc w:val="center"/>
            </w:pPr>
            <w:r>
              <w:rPr>
                <w:sz w:val="20"/>
              </w:rPr>
              <w:t xml:space="preserve">0,3</w:t>
            </w:r>
          </w:p>
        </w:tc>
        <w:tc>
          <w:tcPr>
            <w:tcW w:w="639" w:type="dxa"/>
            <w:vAlign w:val="center"/>
          </w:tcPr>
          <w:p>
            <w:pPr>
              <w:pStyle w:val="0"/>
            </w:pPr>
            <w:r>
              <w:rPr>
                <w:sz w:val="20"/>
              </w:rPr>
            </w:r>
          </w:p>
        </w:tc>
        <w:tc>
          <w:tcPr>
            <w:tcW w:w="639" w:type="dxa"/>
            <w:vAlign w:val="center"/>
          </w:tcPr>
          <w:p>
            <w:pPr>
              <w:pStyle w:val="0"/>
              <w:jc w:val="center"/>
            </w:pPr>
            <w:r>
              <w:rPr>
                <w:sz w:val="20"/>
              </w:rPr>
              <w:t xml:space="preserve">0,7</w:t>
            </w:r>
          </w:p>
        </w:tc>
        <w:tc>
          <w:tcPr>
            <w:tcW w:w="639" w:type="dxa"/>
            <w:vAlign w:val="center"/>
          </w:tcPr>
          <w:p>
            <w:pPr>
              <w:pStyle w:val="0"/>
              <w:jc w:val="center"/>
            </w:pPr>
            <w:r>
              <w:rPr>
                <w:sz w:val="20"/>
              </w:rPr>
              <w:t xml:space="preserve">0,7</w:t>
            </w:r>
          </w:p>
        </w:tc>
        <w:tc>
          <w:tcPr>
            <w:tcW w:w="639" w:type="dxa"/>
            <w:vAlign w:val="center"/>
          </w:tcPr>
          <w:p>
            <w:pPr>
              <w:pStyle w:val="0"/>
            </w:pPr>
            <w:r>
              <w:rPr>
                <w:sz w:val="20"/>
              </w:rPr>
            </w:r>
          </w:p>
        </w:tc>
        <w:tc>
          <w:tcPr>
            <w:tcW w:w="639" w:type="dxa"/>
            <w:vAlign w:val="center"/>
          </w:tcPr>
          <w:p>
            <w:pPr>
              <w:pStyle w:val="0"/>
            </w:pPr>
            <w:r>
              <w:rPr>
                <w:sz w:val="20"/>
              </w:rPr>
            </w:r>
          </w:p>
        </w:tc>
        <w:tc>
          <w:tcPr>
            <w:tcW w:w="647" w:type="dxa"/>
            <w:vAlign w:val="center"/>
          </w:tcPr>
          <w:p>
            <w:pPr>
              <w:pStyle w:val="0"/>
              <w:jc w:val="center"/>
            </w:pPr>
            <w:r>
              <w:rPr>
                <w:sz w:val="20"/>
              </w:rPr>
              <w:t xml:space="preserve">0,7</w:t>
            </w:r>
          </w:p>
        </w:tc>
      </w:tr>
      <w:tr>
        <w:tc>
          <w:tcPr>
            <w:tcW w:w="2665" w:type="dxa"/>
          </w:tcPr>
          <w:p>
            <w:pPr>
              <w:pStyle w:val="0"/>
            </w:pPr>
            <w:r>
              <w:rPr>
                <w:sz w:val="20"/>
              </w:rPr>
              <w:t xml:space="preserve">Щитовидная железа</w:t>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jc w:val="center"/>
            </w:pPr>
            <w:r>
              <w:rPr>
                <w:sz w:val="20"/>
              </w:rPr>
              <w:t xml:space="preserve">0,4</w:t>
            </w:r>
          </w:p>
        </w:tc>
        <w:tc>
          <w:tcPr>
            <w:tcW w:w="639" w:type="dxa"/>
            <w:vAlign w:val="center"/>
          </w:tcPr>
          <w:p>
            <w:pPr>
              <w:pStyle w:val="0"/>
              <w:jc w:val="center"/>
            </w:pPr>
            <w:r>
              <w:rPr>
                <w:sz w:val="20"/>
              </w:rPr>
              <w:t xml:space="preserve">0,3</w:t>
            </w:r>
          </w:p>
        </w:tc>
        <w:tc>
          <w:tcPr>
            <w:tcW w:w="639" w:type="dxa"/>
            <w:vAlign w:val="center"/>
          </w:tcPr>
          <w:p>
            <w:pPr>
              <w:pStyle w:val="0"/>
            </w:pPr>
            <w:r>
              <w:rPr>
                <w:sz w:val="20"/>
              </w:rPr>
            </w:r>
          </w:p>
        </w:tc>
        <w:tc>
          <w:tcPr>
            <w:tcW w:w="639" w:type="dxa"/>
            <w:vAlign w:val="center"/>
          </w:tcPr>
          <w:p>
            <w:pPr>
              <w:pStyle w:val="0"/>
              <w:jc w:val="center"/>
            </w:pPr>
            <w:r>
              <w:rPr>
                <w:sz w:val="20"/>
              </w:rPr>
              <w:t xml:space="preserve">3,1</w:t>
            </w:r>
          </w:p>
        </w:tc>
        <w:tc>
          <w:tcPr>
            <w:tcW w:w="639" w:type="dxa"/>
            <w:vAlign w:val="center"/>
          </w:tcPr>
          <w:p>
            <w:pPr>
              <w:pStyle w:val="0"/>
            </w:pPr>
            <w:r>
              <w:rPr>
                <w:sz w:val="20"/>
              </w:rPr>
            </w:r>
          </w:p>
        </w:tc>
        <w:tc>
          <w:tcPr>
            <w:tcW w:w="639" w:type="dxa"/>
            <w:vAlign w:val="center"/>
          </w:tcPr>
          <w:p>
            <w:pPr>
              <w:pStyle w:val="0"/>
              <w:jc w:val="center"/>
            </w:pPr>
            <w:r>
              <w:rPr>
                <w:sz w:val="20"/>
              </w:rPr>
              <w:t xml:space="preserve">0,7</w:t>
            </w:r>
          </w:p>
        </w:tc>
        <w:tc>
          <w:tcPr>
            <w:tcW w:w="639" w:type="dxa"/>
            <w:vAlign w:val="center"/>
          </w:tcPr>
          <w:p>
            <w:pPr>
              <w:pStyle w:val="0"/>
              <w:jc w:val="center"/>
            </w:pPr>
            <w:r>
              <w:rPr>
                <w:sz w:val="20"/>
              </w:rPr>
              <w:t xml:space="preserve">1,4</w:t>
            </w:r>
          </w:p>
        </w:tc>
        <w:tc>
          <w:tcPr>
            <w:tcW w:w="647" w:type="dxa"/>
            <w:vAlign w:val="center"/>
          </w:tcPr>
          <w:p>
            <w:pPr>
              <w:pStyle w:val="0"/>
              <w:jc w:val="center"/>
            </w:pPr>
            <w:r>
              <w:rPr>
                <w:sz w:val="20"/>
              </w:rPr>
              <w:t xml:space="preserve">2,1</w:t>
            </w:r>
          </w:p>
        </w:tc>
      </w:tr>
      <w:tr>
        <w:tc>
          <w:tcPr>
            <w:tcW w:w="2665" w:type="dxa"/>
          </w:tcPr>
          <w:p>
            <w:pPr>
              <w:pStyle w:val="0"/>
            </w:pPr>
            <w:r>
              <w:rPr>
                <w:sz w:val="20"/>
              </w:rPr>
              <w:t xml:space="preserve">Печень</w:t>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jc w:val="center"/>
            </w:pPr>
            <w:r>
              <w:rPr>
                <w:sz w:val="20"/>
              </w:rPr>
              <w:t xml:space="preserve">0,4</w:t>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jc w:val="center"/>
            </w:pPr>
            <w:r>
              <w:rPr>
                <w:sz w:val="20"/>
              </w:rPr>
              <w:t xml:space="preserve">0,7</w:t>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jc w:val="center"/>
            </w:pPr>
            <w:r>
              <w:rPr>
                <w:sz w:val="20"/>
              </w:rPr>
              <w:t xml:space="preserve">0,3</w:t>
            </w:r>
          </w:p>
        </w:tc>
        <w:tc>
          <w:tcPr>
            <w:tcW w:w="647" w:type="dxa"/>
            <w:vAlign w:val="center"/>
          </w:tcPr>
          <w:p>
            <w:pPr>
              <w:pStyle w:val="0"/>
            </w:pPr>
            <w:r>
              <w:rPr>
                <w:sz w:val="20"/>
              </w:rPr>
            </w:r>
          </w:p>
        </w:tc>
      </w:tr>
      <w:tr>
        <w:tc>
          <w:tcPr>
            <w:tcW w:w="2665" w:type="dxa"/>
          </w:tcPr>
          <w:p>
            <w:pPr>
              <w:pStyle w:val="0"/>
            </w:pPr>
            <w:r>
              <w:rPr>
                <w:sz w:val="20"/>
              </w:rPr>
              <w:t xml:space="preserve">Влагалище</w:t>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jc w:val="center"/>
            </w:pPr>
            <w:r>
              <w:rPr>
                <w:sz w:val="20"/>
              </w:rPr>
              <w:t xml:space="preserve">0,4</w:t>
            </w:r>
          </w:p>
        </w:tc>
        <w:tc>
          <w:tcPr>
            <w:tcW w:w="639" w:type="dxa"/>
            <w:vAlign w:val="center"/>
          </w:tcPr>
          <w:p>
            <w:pPr>
              <w:pStyle w:val="0"/>
              <w:jc w:val="center"/>
            </w:pPr>
            <w:r>
              <w:rPr>
                <w:sz w:val="20"/>
              </w:rPr>
              <w:t xml:space="preserve">0,3</w:t>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47" w:type="dxa"/>
            <w:vAlign w:val="center"/>
          </w:tcPr>
          <w:p>
            <w:pPr>
              <w:pStyle w:val="0"/>
            </w:pPr>
            <w:r>
              <w:rPr>
                <w:sz w:val="20"/>
              </w:rPr>
            </w:r>
          </w:p>
        </w:tc>
      </w:tr>
      <w:tr>
        <w:tc>
          <w:tcPr>
            <w:tcW w:w="2665" w:type="dxa"/>
          </w:tcPr>
          <w:p>
            <w:pPr>
              <w:pStyle w:val="0"/>
            </w:pPr>
            <w:r>
              <w:rPr>
                <w:sz w:val="20"/>
              </w:rPr>
              <w:t xml:space="preserve">Яичники</w:t>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jc w:val="center"/>
            </w:pPr>
            <w:r>
              <w:rPr>
                <w:sz w:val="20"/>
              </w:rPr>
              <w:t xml:space="preserve">0,3</w:t>
            </w:r>
          </w:p>
        </w:tc>
        <w:tc>
          <w:tcPr>
            <w:tcW w:w="639" w:type="dxa"/>
            <w:vAlign w:val="center"/>
          </w:tcPr>
          <w:p>
            <w:pPr>
              <w:pStyle w:val="0"/>
            </w:pPr>
            <w:r>
              <w:rPr>
                <w:sz w:val="20"/>
              </w:rPr>
            </w:r>
          </w:p>
        </w:tc>
        <w:tc>
          <w:tcPr>
            <w:tcW w:w="639" w:type="dxa"/>
            <w:vAlign w:val="center"/>
          </w:tcPr>
          <w:p>
            <w:pPr>
              <w:pStyle w:val="0"/>
              <w:jc w:val="center"/>
            </w:pPr>
            <w:r>
              <w:rPr>
                <w:sz w:val="20"/>
              </w:rPr>
              <w:t xml:space="preserve">0,3</w:t>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47" w:type="dxa"/>
            <w:vAlign w:val="center"/>
          </w:tcPr>
          <w:p>
            <w:pPr>
              <w:pStyle w:val="0"/>
              <w:jc w:val="center"/>
            </w:pPr>
            <w:r>
              <w:rPr>
                <w:sz w:val="20"/>
              </w:rPr>
              <w:t xml:space="preserve">0,3</w:t>
            </w:r>
          </w:p>
        </w:tc>
      </w:tr>
      <w:tr>
        <w:tc>
          <w:tcPr>
            <w:tcW w:w="2665" w:type="dxa"/>
          </w:tcPr>
          <w:p>
            <w:pPr>
              <w:pStyle w:val="0"/>
            </w:pPr>
            <w:r>
              <w:rPr>
                <w:sz w:val="20"/>
              </w:rPr>
              <w:t xml:space="preserve">Гистиоцитоз</w:t>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jc w:val="center"/>
            </w:pPr>
            <w:r>
              <w:rPr>
                <w:sz w:val="20"/>
              </w:rPr>
              <w:t xml:space="preserve">2,5</w:t>
            </w:r>
          </w:p>
        </w:tc>
        <w:tc>
          <w:tcPr>
            <w:tcW w:w="639" w:type="dxa"/>
            <w:vAlign w:val="center"/>
          </w:tcPr>
          <w:p>
            <w:pPr>
              <w:pStyle w:val="0"/>
              <w:jc w:val="center"/>
            </w:pPr>
            <w:r>
              <w:rPr>
                <w:sz w:val="20"/>
              </w:rPr>
              <w:t xml:space="preserve">0,7</w:t>
            </w:r>
          </w:p>
        </w:tc>
        <w:tc>
          <w:tcPr>
            <w:tcW w:w="639" w:type="dxa"/>
            <w:vAlign w:val="center"/>
          </w:tcPr>
          <w:p>
            <w:pPr>
              <w:pStyle w:val="0"/>
              <w:jc w:val="center"/>
            </w:pPr>
            <w:r>
              <w:rPr>
                <w:sz w:val="20"/>
              </w:rPr>
              <w:t xml:space="preserve">0,7</w:t>
            </w:r>
          </w:p>
        </w:tc>
        <w:tc>
          <w:tcPr>
            <w:tcW w:w="639" w:type="dxa"/>
            <w:vAlign w:val="center"/>
          </w:tcPr>
          <w:p>
            <w:pPr>
              <w:pStyle w:val="0"/>
              <w:jc w:val="center"/>
            </w:pPr>
            <w:r>
              <w:rPr>
                <w:sz w:val="20"/>
              </w:rPr>
              <w:t xml:space="preserve">1,4</w:t>
            </w:r>
          </w:p>
        </w:tc>
        <w:tc>
          <w:tcPr>
            <w:tcW w:w="639" w:type="dxa"/>
            <w:vAlign w:val="center"/>
          </w:tcPr>
          <w:p>
            <w:pPr>
              <w:pStyle w:val="0"/>
              <w:jc w:val="center"/>
            </w:pPr>
            <w:r>
              <w:rPr>
                <w:sz w:val="20"/>
              </w:rPr>
              <w:t xml:space="preserve">0,7</w:t>
            </w:r>
          </w:p>
        </w:tc>
        <w:tc>
          <w:tcPr>
            <w:tcW w:w="647" w:type="dxa"/>
            <w:vAlign w:val="center"/>
          </w:tcPr>
          <w:p>
            <w:pPr>
              <w:pStyle w:val="0"/>
            </w:pPr>
            <w:r>
              <w:rPr>
                <w:sz w:val="20"/>
              </w:rPr>
            </w:r>
          </w:p>
        </w:tc>
      </w:tr>
      <w:tr>
        <w:tc>
          <w:tcPr>
            <w:tcW w:w="2665" w:type="dxa"/>
          </w:tcPr>
          <w:p>
            <w:pPr>
              <w:pStyle w:val="0"/>
            </w:pPr>
            <w:r>
              <w:rPr>
                <w:sz w:val="20"/>
              </w:rPr>
              <w:t xml:space="preserve">Поджелудочная железа</w:t>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jc w:val="center"/>
            </w:pPr>
            <w:r>
              <w:rPr>
                <w:sz w:val="20"/>
              </w:rPr>
              <w:t xml:space="preserve">0,3</w:t>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47" w:type="dxa"/>
            <w:vAlign w:val="center"/>
          </w:tcPr>
          <w:p>
            <w:pPr>
              <w:pStyle w:val="0"/>
            </w:pPr>
            <w:r>
              <w:rPr>
                <w:sz w:val="20"/>
              </w:rPr>
            </w:r>
          </w:p>
        </w:tc>
      </w:tr>
      <w:tr>
        <w:tc>
          <w:tcPr>
            <w:tcW w:w="2665" w:type="dxa"/>
          </w:tcPr>
          <w:p>
            <w:pPr>
              <w:pStyle w:val="0"/>
            </w:pPr>
            <w:r>
              <w:rPr>
                <w:sz w:val="20"/>
              </w:rPr>
              <w:t xml:space="preserve">Меланома кожи</w:t>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jc w:val="center"/>
            </w:pPr>
            <w:r>
              <w:rPr>
                <w:sz w:val="20"/>
              </w:rPr>
              <w:t xml:space="preserve">0,3</w:t>
            </w:r>
          </w:p>
        </w:tc>
        <w:tc>
          <w:tcPr>
            <w:tcW w:w="639" w:type="dxa"/>
            <w:vAlign w:val="center"/>
          </w:tcPr>
          <w:p>
            <w:pPr>
              <w:pStyle w:val="0"/>
            </w:pPr>
            <w:r>
              <w:rPr>
                <w:sz w:val="20"/>
              </w:rPr>
            </w:r>
          </w:p>
        </w:tc>
        <w:tc>
          <w:tcPr>
            <w:tcW w:w="647" w:type="dxa"/>
            <w:vAlign w:val="center"/>
          </w:tcPr>
          <w:p>
            <w:pPr>
              <w:pStyle w:val="0"/>
            </w:pPr>
            <w:r>
              <w:rPr>
                <w:sz w:val="20"/>
              </w:rPr>
            </w:r>
          </w:p>
        </w:tc>
      </w:tr>
      <w:tr>
        <w:tc>
          <w:tcPr>
            <w:tcW w:w="2665" w:type="dxa"/>
          </w:tcPr>
          <w:p>
            <w:pPr>
              <w:pStyle w:val="0"/>
            </w:pPr>
            <w:r>
              <w:rPr>
                <w:sz w:val="20"/>
              </w:rPr>
              <w:t xml:space="preserve">Легкие</w:t>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jc w:val="center"/>
            </w:pPr>
            <w:r>
              <w:rPr>
                <w:sz w:val="20"/>
              </w:rPr>
              <w:t xml:space="preserve">0,3</w:t>
            </w:r>
          </w:p>
        </w:tc>
        <w:tc>
          <w:tcPr>
            <w:tcW w:w="639" w:type="dxa"/>
            <w:vAlign w:val="center"/>
          </w:tcPr>
          <w:p>
            <w:pPr>
              <w:pStyle w:val="0"/>
            </w:pPr>
            <w:r>
              <w:rPr>
                <w:sz w:val="20"/>
              </w:rPr>
            </w:r>
          </w:p>
        </w:tc>
        <w:tc>
          <w:tcPr>
            <w:tcW w:w="647" w:type="dxa"/>
            <w:vAlign w:val="center"/>
          </w:tcPr>
          <w:p>
            <w:pPr>
              <w:pStyle w:val="0"/>
            </w:pPr>
            <w:r>
              <w:rPr>
                <w:sz w:val="20"/>
              </w:rPr>
            </w:r>
          </w:p>
        </w:tc>
      </w:tr>
      <w:tr>
        <w:tc>
          <w:tcPr>
            <w:tcW w:w="2665" w:type="dxa"/>
          </w:tcPr>
          <w:p>
            <w:pPr>
              <w:pStyle w:val="0"/>
            </w:pPr>
            <w:r>
              <w:rPr>
                <w:sz w:val="20"/>
              </w:rPr>
              <w:t xml:space="preserve">Предстательная железа</w:t>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jc w:val="center"/>
            </w:pPr>
            <w:r>
              <w:rPr>
                <w:sz w:val="20"/>
              </w:rPr>
              <w:t xml:space="preserve">0,3</w:t>
            </w:r>
          </w:p>
        </w:tc>
        <w:tc>
          <w:tcPr>
            <w:tcW w:w="647" w:type="dxa"/>
            <w:vAlign w:val="center"/>
          </w:tcPr>
          <w:p>
            <w:pPr>
              <w:pStyle w:val="0"/>
            </w:pPr>
            <w:r>
              <w:rPr>
                <w:sz w:val="20"/>
              </w:rPr>
            </w:r>
          </w:p>
        </w:tc>
      </w:tr>
      <w:tr>
        <w:tc>
          <w:tcPr>
            <w:tcW w:w="2665" w:type="dxa"/>
          </w:tcPr>
          <w:p>
            <w:pPr>
              <w:pStyle w:val="0"/>
            </w:pPr>
            <w:r>
              <w:rPr>
                <w:sz w:val="20"/>
              </w:rPr>
              <w:t xml:space="preserve">Мочевой пузырь</w:t>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39" w:type="dxa"/>
            <w:vAlign w:val="center"/>
          </w:tcPr>
          <w:p>
            <w:pPr>
              <w:pStyle w:val="0"/>
            </w:pPr>
            <w:r>
              <w:rPr>
                <w:sz w:val="20"/>
              </w:rPr>
            </w:r>
          </w:p>
        </w:tc>
        <w:tc>
          <w:tcPr>
            <w:tcW w:w="647" w:type="dxa"/>
            <w:vAlign w:val="center"/>
          </w:tcPr>
          <w:p>
            <w:pPr>
              <w:pStyle w:val="0"/>
              <w:jc w:val="center"/>
            </w:pPr>
            <w:r>
              <w:rPr>
                <w:sz w:val="20"/>
              </w:rPr>
              <w:t xml:space="preserve">0,3</w:t>
            </w:r>
          </w:p>
        </w:tc>
      </w:tr>
      <w:tr>
        <w:tc>
          <w:tcPr>
            <w:tcW w:w="2665" w:type="dxa"/>
          </w:tcPr>
          <w:p>
            <w:pPr>
              <w:pStyle w:val="0"/>
            </w:pPr>
            <w:r>
              <w:rPr>
                <w:sz w:val="20"/>
              </w:rPr>
              <w:t xml:space="preserve">Всего</w:t>
            </w:r>
          </w:p>
        </w:tc>
        <w:tc>
          <w:tcPr>
            <w:tcW w:w="639" w:type="dxa"/>
            <w:vAlign w:val="center"/>
          </w:tcPr>
          <w:p>
            <w:pPr>
              <w:pStyle w:val="0"/>
              <w:jc w:val="center"/>
            </w:pPr>
            <w:r>
              <w:rPr>
                <w:sz w:val="20"/>
              </w:rPr>
              <w:t xml:space="preserve">12,3</w:t>
            </w:r>
          </w:p>
        </w:tc>
        <w:tc>
          <w:tcPr>
            <w:tcW w:w="639" w:type="dxa"/>
            <w:vAlign w:val="center"/>
          </w:tcPr>
          <w:p>
            <w:pPr>
              <w:pStyle w:val="0"/>
              <w:jc w:val="center"/>
            </w:pPr>
            <w:r>
              <w:rPr>
                <w:sz w:val="20"/>
              </w:rPr>
              <w:t xml:space="preserve">18,1</w:t>
            </w:r>
          </w:p>
        </w:tc>
        <w:tc>
          <w:tcPr>
            <w:tcW w:w="639" w:type="dxa"/>
            <w:vAlign w:val="center"/>
          </w:tcPr>
          <w:p>
            <w:pPr>
              <w:pStyle w:val="0"/>
              <w:jc w:val="center"/>
            </w:pPr>
            <w:r>
              <w:rPr>
                <w:sz w:val="20"/>
              </w:rPr>
              <w:t xml:space="preserve">17,1</w:t>
            </w:r>
          </w:p>
        </w:tc>
        <w:tc>
          <w:tcPr>
            <w:tcW w:w="639" w:type="dxa"/>
            <w:vAlign w:val="center"/>
          </w:tcPr>
          <w:p>
            <w:pPr>
              <w:pStyle w:val="0"/>
              <w:jc w:val="center"/>
            </w:pPr>
            <w:r>
              <w:rPr>
                <w:sz w:val="20"/>
              </w:rPr>
              <w:t xml:space="preserve">14,6</w:t>
            </w:r>
          </w:p>
        </w:tc>
        <w:tc>
          <w:tcPr>
            <w:tcW w:w="639" w:type="dxa"/>
            <w:vAlign w:val="center"/>
          </w:tcPr>
          <w:p>
            <w:pPr>
              <w:pStyle w:val="0"/>
              <w:jc w:val="center"/>
            </w:pPr>
            <w:r>
              <w:rPr>
                <w:sz w:val="20"/>
              </w:rPr>
              <w:t xml:space="preserve">16,5</w:t>
            </w:r>
          </w:p>
        </w:tc>
        <w:tc>
          <w:tcPr>
            <w:tcW w:w="639" w:type="dxa"/>
            <w:vAlign w:val="center"/>
          </w:tcPr>
          <w:p>
            <w:pPr>
              <w:pStyle w:val="0"/>
              <w:jc w:val="center"/>
            </w:pPr>
            <w:r>
              <w:rPr>
                <w:sz w:val="20"/>
              </w:rPr>
              <w:t xml:space="preserve">18,4</w:t>
            </w:r>
          </w:p>
        </w:tc>
        <w:tc>
          <w:tcPr>
            <w:tcW w:w="639" w:type="dxa"/>
            <w:vAlign w:val="center"/>
          </w:tcPr>
          <w:p>
            <w:pPr>
              <w:pStyle w:val="0"/>
              <w:jc w:val="center"/>
            </w:pPr>
            <w:r>
              <w:rPr>
                <w:sz w:val="20"/>
              </w:rPr>
              <w:t xml:space="preserve">13,1</w:t>
            </w:r>
          </w:p>
        </w:tc>
        <w:tc>
          <w:tcPr>
            <w:tcW w:w="639" w:type="dxa"/>
            <w:vAlign w:val="center"/>
          </w:tcPr>
          <w:p>
            <w:pPr>
              <w:pStyle w:val="0"/>
              <w:jc w:val="center"/>
            </w:pPr>
            <w:r>
              <w:rPr>
                <w:sz w:val="20"/>
              </w:rPr>
              <w:t xml:space="preserve">15,8</w:t>
            </w:r>
          </w:p>
        </w:tc>
        <w:tc>
          <w:tcPr>
            <w:tcW w:w="639" w:type="dxa"/>
            <w:vAlign w:val="center"/>
          </w:tcPr>
          <w:p>
            <w:pPr>
              <w:pStyle w:val="0"/>
              <w:jc w:val="center"/>
            </w:pPr>
            <w:r>
              <w:rPr>
                <w:sz w:val="20"/>
              </w:rPr>
              <w:t xml:space="preserve">12,1</w:t>
            </w:r>
          </w:p>
        </w:tc>
        <w:tc>
          <w:tcPr>
            <w:tcW w:w="647" w:type="dxa"/>
            <w:vAlign w:val="center"/>
          </w:tcPr>
          <w:p>
            <w:pPr>
              <w:pStyle w:val="0"/>
              <w:jc w:val="center"/>
            </w:pPr>
            <w:r>
              <w:rPr>
                <w:sz w:val="20"/>
              </w:rPr>
              <w:t xml:space="preserve">17,4</w:t>
            </w:r>
          </w:p>
        </w:tc>
      </w:tr>
    </w:tbl>
    <w:p>
      <w:pPr>
        <w:pStyle w:val="0"/>
        <w:jc w:val="both"/>
      </w:pPr>
      <w:r>
        <w:rPr>
          <w:sz w:val="20"/>
        </w:rPr>
      </w:r>
    </w:p>
    <w:p>
      <w:pPr>
        <w:pStyle w:val="0"/>
        <w:ind w:firstLine="540"/>
        <w:jc w:val="both"/>
      </w:pPr>
      <w:r>
        <w:rPr>
          <w:sz w:val="20"/>
        </w:rPr>
        <w:t xml:space="preserve">На первом месте, как и в 2013 году, находятся лейкозы - 5,9 на 100 тыс. детского населения (в 2013 году - 4,9). Заболеваемость данной локализации за десятилетний период увеличилась на 20,4 процента. На втором месте - опухоли костей и мягких тканей - 2,4 на 100 тыс. детского населения (в 2013 году - 1,5) отмечается увеличение данной локализации на 60 процентов. На третьем месте - опухоль головного мозга - 2,1 на 100 тыс. детского населения (в 2013 году - 2,6). Заболеваемость данной локализации снизилась на 19,2 процента (рисунок 1.2.3.1 - не приводится).</w:t>
      </w:r>
    </w:p>
    <w:p>
      <w:pPr>
        <w:pStyle w:val="0"/>
        <w:jc w:val="both"/>
      </w:pPr>
      <w:r>
        <w:rPr>
          <w:sz w:val="20"/>
        </w:rPr>
      </w:r>
    </w:p>
    <w:p>
      <w:pPr>
        <w:pStyle w:val="0"/>
        <w:jc w:val="center"/>
      </w:pPr>
      <w:r>
        <w:rPr>
          <w:sz w:val="20"/>
        </w:rPr>
        <w:t xml:space="preserve">Рисунок 1.2.3.1. Структура заболеваемости</w:t>
      </w:r>
    </w:p>
    <w:p>
      <w:pPr>
        <w:pStyle w:val="0"/>
        <w:jc w:val="center"/>
      </w:pPr>
      <w:r>
        <w:rPr>
          <w:sz w:val="20"/>
        </w:rPr>
        <w:t xml:space="preserve">ЗНО у детей в Белгородской области</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По впервые выявленной патологии отмечается распределение следующим образом: 42 процента составляют опухоли кроветворной и родственной им ткани, 12 процентов - опухоли ЦНС, 46 процентов - солидные опухоли. В 2022 году отмечается перераспределение между впервые выявленной патологией: отмечается снижение заболеваемости опухолями кроветворной и родственной им тканей - на 1,4 процента, заболеваемость опухолями ЦНС - на 19,2 процента, однако, отмечается увеличение показателей заболеваемости солидными опухолями на 33,3 процента.</w:t>
      </w:r>
    </w:p>
    <w:p>
      <w:pPr>
        <w:pStyle w:val="0"/>
        <w:jc w:val="both"/>
      </w:pPr>
      <w:r>
        <w:rPr>
          <w:sz w:val="20"/>
        </w:rPr>
      </w:r>
    </w:p>
    <w:p>
      <w:pPr>
        <w:pStyle w:val="2"/>
        <w:outlineLvl w:val="3"/>
        <w:jc w:val="center"/>
      </w:pPr>
      <w:r>
        <w:rPr>
          <w:sz w:val="20"/>
        </w:rPr>
        <w:t xml:space="preserve">1.2.4. Раннее выявление онкологических</w:t>
      </w:r>
    </w:p>
    <w:p>
      <w:pPr>
        <w:pStyle w:val="2"/>
        <w:jc w:val="center"/>
      </w:pPr>
      <w:r>
        <w:rPr>
          <w:sz w:val="20"/>
        </w:rPr>
        <w:t xml:space="preserve">заболеваний в Белгородской области</w:t>
      </w:r>
    </w:p>
    <w:p>
      <w:pPr>
        <w:pStyle w:val="0"/>
        <w:jc w:val="both"/>
      </w:pPr>
      <w:r>
        <w:rPr>
          <w:sz w:val="20"/>
        </w:rPr>
      </w:r>
    </w:p>
    <w:p>
      <w:pPr>
        <w:pStyle w:val="0"/>
        <w:ind w:firstLine="540"/>
        <w:jc w:val="both"/>
      </w:pPr>
      <w:r>
        <w:rPr>
          <w:sz w:val="20"/>
        </w:rPr>
        <w:t xml:space="preserve">В Белгородской области за последнее десятилетие доля пациентов с установленным диагнозом ЗНО на ранних стадиях (I - II стадия) возросла на 4,8 процента, без учета других ЗНО кожи - на 2,1 процента и достигла в 2022 году 62,8 процента. Целевой показатель регионального проекта "Борьба онкологическими заболеваниями" "доля злокачественных новообразований, выявленных на I - II стадиях" достигнут на 102,6 процента. С 2013 года по 2022 год доля пациентов с выявленными на ранних стадиях ЗНО складывалась выше общероссийских показателей и данных по Центральному федеральному округу в среднем на 5 процентов: (в 2013 году: Российская Федерация - 50,8 процента, Центральный федеральный округ - 52 процента, Белгородская область - 58 процентов; в 2018 году: Российская Федерация - 56,4 процента, Центральный федеральный округ - 57,7 процента, Белгородская область - 59,4 процента). В 2021 году показатель раннего выявления ЗНО в Белгородской области достиг 62,5 процента, что превышает данные по Российской Федерации на 4,6 процента и Центральному федеральному округу на 3,4 процента.</w:t>
      </w:r>
    </w:p>
    <w:p>
      <w:pPr>
        <w:pStyle w:val="0"/>
        <w:spacing w:before="200" w:line-rule="auto"/>
        <w:ind w:firstLine="540"/>
        <w:jc w:val="both"/>
      </w:pPr>
      <w:r>
        <w:rPr>
          <w:sz w:val="20"/>
        </w:rPr>
        <w:t xml:space="preserve">В 2022 году в различных муниципальных районах и городских округах показатели раннего выявления варьируют от максимального 73,2 процента в Ракитянском районе до минимального 56,1 процента в Чернянском районе. В ряде муниципальных районов и городских округов показатели не достигли 60 процентов: Ивнянский, Красногвардейский, Краснояружский, Ровеньский, Чернянский районы, Алексеевский, Шебекинский и Старооскольский городские округа (таблица 1.2.4.1). Во всех районах и округах, не достигших целевых показателей, проведена работа по коррекции мероприятий по раннему выявлению, акцент сделан на проведение дополнительных дней диагностики ЗНО, включая выездные дни в удаленные населенные пункты.</w:t>
      </w:r>
    </w:p>
    <w:p>
      <w:pPr>
        <w:pStyle w:val="0"/>
        <w:jc w:val="both"/>
      </w:pPr>
      <w:r>
        <w:rPr>
          <w:sz w:val="20"/>
        </w:rPr>
      </w:r>
    </w:p>
    <w:p>
      <w:pPr>
        <w:pStyle w:val="0"/>
        <w:jc w:val="right"/>
      </w:pPr>
      <w:r>
        <w:rPr>
          <w:sz w:val="20"/>
        </w:rPr>
        <w:t xml:space="preserve">Таблица 1.2.4.1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94"/>
        <w:gridCol w:w="656"/>
        <w:gridCol w:w="656"/>
        <w:gridCol w:w="656"/>
        <w:gridCol w:w="656"/>
        <w:gridCol w:w="656"/>
        <w:gridCol w:w="656"/>
        <w:gridCol w:w="656"/>
        <w:gridCol w:w="656"/>
        <w:gridCol w:w="656"/>
        <w:gridCol w:w="664"/>
      </w:tblGrid>
      <w:tr>
        <w:tc>
          <w:tcPr>
            <w:tcW w:w="2494" w:type="dxa"/>
            <w:vMerge w:val="restart"/>
          </w:tcPr>
          <w:p>
            <w:pPr>
              <w:pStyle w:val="0"/>
              <w:jc w:val="center"/>
            </w:pPr>
            <w:r>
              <w:rPr>
                <w:sz w:val="20"/>
              </w:rPr>
              <w:t xml:space="preserve">Наименование муниципальных районов и городских округов</w:t>
            </w:r>
          </w:p>
        </w:tc>
        <w:tc>
          <w:tcPr>
            <w:gridSpan w:val="10"/>
            <w:tcW w:w="6568" w:type="dxa"/>
          </w:tcPr>
          <w:p>
            <w:pPr>
              <w:pStyle w:val="0"/>
              <w:jc w:val="center"/>
            </w:pPr>
            <w:r>
              <w:rPr>
                <w:sz w:val="20"/>
              </w:rPr>
              <w:t xml:space="preserve">Доля I - II стадий (%)</w:t>
            </w:r>
          </w:p>
        </w:tc>
      </w:tr>
      <w:tr>
        <w:tc>
          <w:tcPr>
            <w:vMerge w:val="continue"/>
          </w:tcPr>
          <w:p/>
        </w:tc>
        <w:tc>
          <w:tcPr>
            <w:tcW w:w="656" w:type="dxa"/>
          </w:tcPr>
          <w:p>
            <w:pPr>
              <w:pStyle w:val="0"/>
              <w:jc w:val="center"/>
            </w:pPr>
            <w:r>
              <w:rPr>
                <w:sz w:val="20"/>
              </w:rPr>
              <w:t xml:space="preserve">2013 год</w:t>
            </w:r>
          </w:p>
        </w:tc>
        <w:tc>
          <w:tcPr>
            <w:tcW w:w="656" w:type="dxa"/>
          </w:tcPr>
          <w:p>
            <w:pPr>
              <w:pStyle w:val="0"/>
              <w:jc w:val="center"/>
            </w:pPr>
            <w:r>
              <w:rPr>
                <w:sz w:val="20"/>
              </w:rPr>
              <w:t xml:space="preserve">2014 год</w:t>
            </w:r>
          </w:p>
        </w:tc>
        <w:tc>
          <w:tcPr>
            <w:tcW w:w="656" w:type="dxa"/>
          </w:tcPr>
          <w:p>
            <w:pPr>
              <w:pStyle w:val="0"/>
              <w:jc w:val="center"/>
            </w:pPr>
            <w:r>
              <w:rPr>
                <w:sz w:val="20"/>
              </w:rPr>
              <w:t xml:space="preserve">2015 год</w:t>
            </w:r>
          </w:p>
        </w:tc>
        <w:tc>
          <w:tcPr>
            <w:tcW w:w="656" w:type="dxa"/>
          </w:tcPr>
          <w:p>
            <w:pPr>
              <w:pStyle w:val="0"/>
              <w:jc w:val="center"/>
            </w:pPr>
            <w:r>
              <w:rPr>
                <w:sz w:val="20"/>
              </w:rPr>
              <w:t xml:space="preserve">2016 год</w:t>
            </w:r>
          </w:p>
        </w:tc>
        <w:tc>
          <w:tcPr>
            <w:tcW w:w="656" w:type="dxa"/>
          </w:tcPr>
          <w:p>
            <w:pPr>
              <w:pStyle w:val="0"/>
              <w:jc w:val="center"/>
            </w:pPr>
            <w:r>
              <w:rPr>
                <w:sz w:val="20"/>
              </w:rPr>
              <w:t xml:space="preserve">2017 год</w:t>
            </w:r>
          </w:p>
        </w:tc>
        <w:tc>
          <w:tcPr>
            <w:tcW w:w="656" w:type="dxa"/>
          </w:tcPr>
          <w:p>
            <w:pPr>
              <w:pStyle w:val="0"/>
              <w:jc w:val="center"/>
            </w:pPr>
            <w:r>
              <w:rPr>
                <w:sz w:val="20"/>
              </w:rPr>
              <w:t xml:space="preserve">2018 год</w:t>
            </w:r>
          </w:p>
        </w:tc>
        <w:tc>
          <w:tcPr>
            <w:tcW w:w="656" w:type="dxa"/>
          </w:tcPr>
          <w:p>
            <w:pPr>
              <w:pStyle w:val="0"/>
              <w:jc w:val="center"/>
            </w:pPr>
            <w:r>
              <w:rPr>
                <w:sz w:val="20"/>
              </w:rPr>
              <w:t xml:space="preserve">2019 год</w:t>
            </w:r>
          </w:p>
        </w:tc>
        <w:tc>
          <w:tcPr>
            <w:tcW w:w="656" w:type="dxa"/>
          </w:tcPr>
          <w:p>
            <w:pPr>
              <w:pStyle w:val="0"/>
              <w:jc w:val="center"/>
            </w:pPr>
            <w:r>
              <w:rPr>
                <w:sz w:val="20"/>
              </w:rPr>
              <w:t xml:space="preserve">2020 год</w:t>
            </w:r>
          </w:p>
        </w:tc>
        <w:tc>
          <w:tcPr>
            <w:tcW w:w="656" w:type="dxa"/>
          </w:tcPr>
          <w:p>
            <w:pPr>
              <w:pStyle w:val="0"/>
              <w:jc w:val="center"/>
            </w:pPr>
            <w:r>
              <w:rPr>
                <w:sz w:val="20"/>
              </w:rPr>
              <w:t xml:space="preserve">2021 год</w:t>
            </w:r>
          </w:p>
        </w:tc>
        <w:tc>
          <w:tcPr>
            <w:tcW w:w="664" w:type="dxa"/>
          </w:tcPr>
          <w:p>
            <w:pPr>
              <w:pStyle w:val="0"/>
              <w:jc w:val="center"/>
            </w:pPr>
            <w:r>
              <w:rPr>
                <w:sz w:val="20"/>
              </w:rPr>
              <w:t xml:space="preserve">2022 год</w:t>
            </w:r>
          </w:p>
        </w:tc>
      </w:tr>
      <w:tr>
        <w:tc>
          <w:tcPr>
            <w:tcW w:w="2494" w:type="dxa"/>
            <w:vAlign w:val="bottom"/>
          </w:tcPr>
          <w:p>
            <w:pPr>
              <w:pStyle w:val="0"/>
            </w:pPr>
            <w:r>
              <w:rPr>
                <w:sz w:val="20"/>
              </w:rPr>
              <w:t xml:space="preserve">Российская Федерация</w:t>
            </w:r>
          </w:p>
        </w:tc>
        <w:tc>
          <w:tcPr>
            <w:tcW w:w="656" w:type="dxa"/>
            <w:vAlign w:val="center"/>
          </w:tcPr>
          <w:p>
            <w:pPr>
              <w:pStyle w:val="0"/>
              <w:jc w:val="center"/>
            </w:pPr>
            <w:r>
              <w:rPr>
                <w:sz w:val="20"/>
              </w:rPr>
              <w:t xml:space="preserve">50,8</w:t>
            </w:r>
          </w:p>
        </w:tc>
        <w:tc>
          <w:tcPr>
            <w:tcW w:w="656" w:type="dxa"/>
            <w:vAlign w:val="center"/>
          </w:tcPr>
          <w:p>
            <w:pPr>
              <w:pStyle w:val="0"/>
              <w:jc w:val="center"/>
            </w:pPr>
            <w:r>
              <w:rPr>
                <w:sz w:val="20"/>
              </w:rPr>
              <w:t xml:space="preserve">52,0</w:t>
            </w:r>
          </w:p>
        </w:tc>
        <w:tc>
          <w:tcPr>
            <w:tcW w:w="656" w:type="dxa"/>
            <w:vAlign w:val="center"/>
          </w:tcPr>
          <w:p>
            <w:pPr>
              <w:pStyle w:val="0"/>
              <w:jc w:val="center"/>
            </w:pPr>
            <w:r>
              <w:rPr>
                <w:sz w:val="20"/>
              </w:rPr>
              <w:t xml:space="preserve">53,7</w:t>
            </w:r>
          </w:p>
        </w:tc>
        <w:tc>
          <w:tcPr>
            <w:tcW w:w="656" w:type="dxa"/>
            <w:vAlign w:val="center"/>
          </w:tcPr>
          <w:p>
            <w:pPr>
              <w:pStyle w:val="0"/>
              <w:jc w:val="center"/>
            </w:pPr>
            <w:r>
              <w:rPr>
                <w:sz w:val="20"/>
              </w:rPr>
              <w:t xml:space="preserve">54,7</w:t>
            </w:r>
          </w:p>
        </w:tc>
        <w:tc>
          <w:tcPr>
            <w:tcW w:w="656" w:type="dxa"/>
            <w:vAlign w:val="center"/>
          </w:tcPr>
          <w:p>
            <w:pPr>
              <w:pStyle w:val="0"/>
              <w:jc w:val="center"/>
            </w:pPr>
            <w:r>
              <w:rPr>
                <w:sz w:val="20"/>
              </w:rPr>
              <w:t xml:space="preserve">55,6</w:t>
            </w:r>
          </w:p>
        </w:tc>
        <w:tc>
          <w:tcPr>
            <w:tcW w:w="656" w:type="dxa"/>
            <w:vAlign w:val="center"/>
          </w:tcPr>
          <w:p>
            <w:pPr>
              <w:pStyle w:val="0"/>
              <w:jc w:val="center"/>
            </w:pPr>
            <w:r>
              <w:rPr>
                <w:sz w:val="20"/>
              </w:rPr>
              <w:t xml:space="preserve">56,4</w:t>
            </w:r>
          </w:p>
        </w:tc>
        <w:tc>
          <w:tcPr>
            <w:tcW w:w="656" w:type="dxa"/>
            <w:vAlign w:val="center"/>
          </w:tcPr>
          <w:p>
            <w:pPr>
              <w:pStyle w:val="0"/>
              <w:jc w:val="center"/>
            </w:pPr>
            <w:r>
              <w:rPr>
                <w:sz w:val="20"/>
              </w:rPr>
              <w:t xml:space="preserve">57,4</w:t>
            </w:r>
          </w:p>
        </w:tc>
        <w:tc>
          <w:tcPr>
            <w:tcW w:w="656" w:type="dxa"/>
            <w:vAlign w:val="center"/>
          </w:tcPr>
          <w:p>
            <w:pPr>
              <w:pStyle w:val="0"/>
              <w:jc w:val="center"/>
            </w:pPr>
            <w:r>
              <w:rPr>
                <w:sz w:val="20"/>
              </w:rPr>
              <w:t xml:space="preserve">56,3</w:t>
            </w:r>
          </w:p>
        </w:tc>
        <w:tc>
          <w:tcPr>
            <w:tcW w:w="656" w:type="dxa"/>
            <w:vAlign w:val="center"/>
          </w:tcPr>
          <w:p>
            <w:pPr>
              <w:pStyle w:val="0"/>
              <w:jc w:val="center"/>
            </w:pPr>
            <w:r>
              <w:rPr>
                <w:sz w:val="20"/>
              </w:rPr>
              <w:t xml:space="preserve">57,9</w:t>
            </w:r>
          </w:p>
        </w:tc>
        <w:tc>
          <w:tcPr>
            <w:tcW w:w="664" w:type="dxa"/>
            <w:vAlign w:val="center"/>
          </w:tcPr>
          <w:p>
            <w:pPr>
              <w:pStyle w:val="0"/>
              <w:jc w:val="center"/>
            </w:pPr>
            <w:r>
              <w:rPr>
                <w:sz w:val="20"/>
              </w:rPr>
              <w:t xml:space="preserve">X</w:t>
            </w:r>
          </w:p>
        </w:tc>
      </w:tr>
      <w:tr>
        <w:tc>
          <w:tcPr>
            <w:tcW w:w="2494" w:type="dxa"/>
            <w:vAlign w:val="bottom"/>
          </w:tcPr>
          <w:p>
            <w:pPr>
              <w:pStyle w:val="0"/>
            </w:pPr>
            <w:r>
              <w:rPr>
                <w:sz w:val="20"/>
              </w:rPr>
              <w:t xml:space="preserve">Центральный федеральный округ</w:t>
            </w:r>
          </w:p>
        </w:tc>
        <w:tc>
          <w:tcPr>
            <w:tcW w:w="656" w:type="dxa"/>
            <w:vAlign w:val="center"/>
          </w:tcPr>
          <w:p>
            <w:pPr>
              <w:pStyle w:val="0"/>
              <w:jc w:val="center"/>
            </w:pPr>
            <w:r>
              <w:rPr>
                <w:sz w:val="20"/>
              </w:rPr>
              <w:t xml:space="preserve">52,0</w:t>
            </w:r>
          </w:p>
        </w:tc>
        <w:tc>
          <w:tcPr>
            <w:tcW w:w="656" w:type="dxa"/>
            <w:vAlign w:val="center"/>
          </w:tcPr>
          <w:p>
            <w:pPr>
              <w:pStyle w:val="0"/>
              <w:jc w:val="center"/>
            </w:pPr>
            <w:r>
              <w:rPr>
                <w:sz w:val="20"/>
              </w:rPr>
              <w:t xml:space="preserve">52,7</w:t>
            </w:r>
          </w:p>
        </w:tc>
        <w:tc>
          <w:tcPr>
            <w:tcW w:w="656" w:type="dxa"/>
            <w:vAlign w:val="center"/>
          </w:tcPr>
          <w:p>
            <w:pPr>
              <w:pStyle w:val="0"/>
              <w:jc w:val="center"/>
            </w:pPr>
            <w:r>
              <w:rPr>
                <w:sz w:val="20"/>
              </w:rPr>
              <w:t xml:space="preserve">53,9</w:t>
            </w:r>
          </w:p>
        </w:tc>
        <w:tc>
          <w:tcPr>
            <w:tcW w:w="656" w:type="dxa"/>
            <w:vAlign w:val="center"/>
          </w:tcPr>
          <w:p>
            <w:pPr>
              <w:pStyle w:val="0"/>
              <w:jc w:val="center"/>
            </w:pPr>
            <w:r>
              <w:rPr>
                <w:sz w:val="20"/>
              </w:rPr>
              <w:t xml:space="preserve">55,9</w:t>
            </w:r>
          </w:p>
        </w:tc>
        <w:tc>
          <w:tcPr>
            <w:tcW w:w="656" w:type="dxa"/>
            <w:vAlign w:val="center"/>
          </w:tcPr>
          <w:p>
            <w:pPr>
              <w:pStyle w:val="0"/>
              <w:jc w:val="center"/>
            </w:pPr>
            <w:r>
              <w:rPr>
                <w:sz w:val="20"/>
              </w:rPr>
              <w:t xml:space="preserve">56,8</w:t>
            </w:r>
          </w:p>
        </w:tc>
        <w:tc>
          <w:tcPr>
            <w:tcW w:w="656" w:type="dxa"/>
            <w:vAlign w:val="center"/>
          </w:tcPr>
          <w:p>
            <w:pPr>
              <w:pStyle w:val="0"/>
              <w:jc w:val="center"/>
            </w:pPr>
            <w:r>
              <w:rPr>
                <w:sz w:val="20"/>
              </w:rPr>
              <w:t xml:space="preserve">57,7</w:t>
            </w:r>
          </w:p>
        </w:tc>
        <w:tc>
          <w:tcPr>
            <w:tcW w:w="656" w:type="dxa"/>
            <w:vAlign w:val="center"/>
          </w:tcPr>
          <w:p>
            <w:pPr>
              <w:pStyle w:val="0"/>
              <w:jc w:val="center"/>
            </w:pPr>
            <w:r>
              <w:rPr>
                <w:sz w:val="20"/>
              </w:rPr>
              <w:t xml:space="preserve">58,8</w:t>
            </w:r>
          </w:p>
        </w:tc>
        <w:tc>
          <w:tcPr>
            <w:tcW w:w="656" w:type="dxa"/>
            <w:vAlign w:val="center"/>
          </w:tcPr>
          <w:p>
            <w:pPr>
              <w:pStyle w:val="0"/>
              <w:jc w:val="center"/>
            </w:pPr>
            <w:r>
              <w:rPr>
                <w:sz w:val="20"/>
              </w:rPr>
              <w:t xml:space="preserve">57,5</w:t>
            </w:r>
          </w:p>
        </w:tc>
        <w:tc>
          <w:tcPr>
            <w:tcW w:w="656" w:type="dxa"/>
            <w:vAlign w:val="center"/>
          </w:tcPr>
          <w:p>
            <w:pPr>
              <w:pStyle w:val="0"/>
              <w:jc w:val="center"/>
            </w:pPr>
            <w:r>
              <w:rPr>
                <w:sz w:val="20"/>
              </w:rPr>
              <w:t xml:space="preserve">59,1</w:t>
            </w:r>
          </w:p>
        </w:tc>
        <w:tc>
          <w:tcPr>
            <w:tcW w:w="664" w:type="dxa"/>
            <w:vAlign w:val="center"/>
          </w:tcPr>
          <w:p>
            <w:pPr>
              <w:pStyle w:val="0"/>
              <w:jc w:val="center"/>
            </w:pPr>
            <w:r>
              <w:rPr>
                <w:sz w:val="20"/>
              </w:rPr>
              <w:t xml:space="preserve">X</w:t>
            </w:r>
          </w:p>
        </w:tc>
      </w:tr>
      <w:tr>
        <w:tc>
          <w:tcPr>
            <w:tcW w:w="2494" w:type="dxa"/>
            <w:vAlign w:val="bottom"/>
          </w:tcPr>
          <w:p>
            <w:pPr>
              <w:pStyle w:val="0"/>
            </w:pPr>
            <w:r>
              <w:rPr>
                <w:sz w:val="20"/>
              </w:rPr>
              <w:t xml:space="preserve">Белгородская область</w:t>
            </w:r>
          </w:p>
        </w:tc>
        <w:tc>
          <w:tcPr>
            <w:tcW w:w="656" w:type="dxa"/>
            <w:vAlign w:val="center"/>
          </w:tcPr>
          <w:p>
            <w:pPr>
              <w:pStyle w:val="0"/>
              <w:jc w:val="center"/>
            </w:pPr>
            <w:r>
              <w:rPr>
                <w:sz w:val="20"/>
              </w:rPr>
              <w:t xml:space="preserve">58,0</w:t>
            </w:r>
          </w:p>
        </w:tc>
        <w:tc>
          <w:tcPr>
            <w:tcW w:w="656" w:type="dxa"/>
            <w:vAlign w:val="center"/>
          </w:tcPr>
          <w:p>
            <w:pPr>
              <w:pStyle w:val="0"/>
              <w:jc w:val="center"/>
            </w:pPr>
            <w:r>
              <w:rPr>
                <w:sz w:val="20"/>
              </w:rPr>
              <w:t xml:space="preserve">57,8</w:t>
            </w:r>
          </w:p>
        </w:tc>
        <w:tc>
          <w:tcPr>
            <w:tcW w:w="656" w:type="dxa"/>
            <w:vAlign w:val="center"/>
          </w:tcPr>
          <w:p>
            <w:pPr>
              <w:pStyle w:val="0"/>
              <w:jc w:val="center"/>
            </w:pPr>
            <w:r>
              <w:rPr>
                <w:sz w:val="20"/>
              </w:rPr>
              <w:t xml:space="preserve">59,8</w:t>
            </w:r>
          </w:p>
        </w:tc>
        <w:tc>
          <w:tcPr>
            <w:tcW w:w="656" w:type="dxa"/>
            <w:vAlign w:val="center"/>
          </w:tcPr>
          <w:p>
            <w:pPr>
              <w:pStyle w:val="0"/>
              <w:jc w:val="center"/>
            </w:pPr>
            <w:r>
              <w:rPr>
                <w:sz w:val="20"/>
              </w:rPr>
              <w:t xml:space="preserve">61,1</w:t>
            </w:r>
          </w:p>
        </w:tc>
        <w:tc>
          <w:tcPr>
            <w:tcW w:w="656" w:type="dxa"/>
            <w:vAlign w:val="center"/>
          </w:tcPr>
          <w:p>
            <w:pPr>
              <w:pStyle w:val="0"/>
              <w:jc w:val="center"/>
            </w:pPr>
            <w:r>
              <w:rPr>
                <w:sz w:val="20"/>
              </w:rPr>
              <w:t xml:space="preserve">59,9</w:t>
            </w:r>
          </w:p>
        </w:tc>
        <w:tc>
          <w:tcPr>
            <w:tcW w:w="656" w:type="dxa"/>
            <w:vAlign w:val="center"/>
          </w:tcPr>
          <w:p>
            <w:pPr>
              <w:pStyle w:val="0"/>
              <w:jc w:val="center"/>
            </w:pPr>
            <w:r>
              <w:rPr>
                <w:sz w:val="20"/>
              </w:rPr>
              <w:t xml:space="preserve">59,4</w:t>
            </w:r>
          </w:p>
        </w:tc>
        <w:tc>
          <w:tcPr>
            <w:tcW w:w="656" w:type="dxa"/>
            <w:vAlign w:val="center"/>
          </w:tcPr>
          <w:p>
            <w:pPr>
              <w:pStyle w:val="0"/>
              <w:jc w:val="center"/>
            </w:pPr>
            <w:r>
              <w:rPr>
                <w:sz w:val="20"/>
              </w:rPr>
              <w:t xml:space="preserve">61,6</w:t>
            </w:r>
          </w:p>
        </w:tc>
        <w:tc>
          <w:tcPr>
            <w:tcW w:w="656" w:type="dxa"/>
            <w:vAlign w:val="center"/>
          </w:tcPr>
          <w:p>
            <w:pPr>
              <w:pStyle w:val="0"/>
              <w:jc w:val="center"/>
            </w:pPr>
            <w:r>
              <w:rPr>
                <w:sz w:val="20"/>
              </w:rPr>
              <w:t xml:space="preserve">61,7</w:t>
            </w:r>
          </w:p>
        </w:tc>
        <w:tc>
          <w:tcPr>
            <w:tcW w:w="656" w:type="dxa"/>
            <w:vAlign w:val="center"/>
          </w:tcPr>
          <w:p>
            <w:pPr>
              <w:pStyle w:val="0"/>
              <w:jc w:val="center"/>
            </w:pPr>
            <w:r>
              <w:rPr>
                <w:sz w:val="20"/>
              </w:rPr>
              <w:t xml:space="preserve">62,5</w:t>
            </w:r>
          </w:p>
        </w:tc>
        <w:tc>
          <w:tcPr>
            <w:tcW w:w="664" w:type="dxa"/>
            <w:vAlign w:val="center"/>
          </w:tcPr>
          <w:p>
            <w:pPr>
              <w:pStyle w:val="0"/>
              <w:jc w:val="center"/>
            </w:pPr>
            <w:r>
              <w:rPr>
                <w:sz w:val="20"/>
              </w:rPr>
              <w:t xml:space="preserve">62,8</w:t>
            </w:r>
          </w:p>
        </w:tc>
      </w:tr>
      <w:tr>
        <w:tc>
          <w:tcPr>
            <w:tcW w:w="2494" w:type="dxa"/>
          </w:tcPr>
          <w:p>
            <w:pPr>
              <w:pStyle w:val="0"/>
            </w:pPr>
            <w:r>
              <w:rPr>
                <w:sz w:val="20"/>
              </w:rPr>
              <w:t xml:space="preserve">г. Белгород</w:t>
            </w:r>
          </w:p>
        </w:tc>
        <w:tc>
          <w:tcPr>
            <w:tcW w:w="656" w:type="dxa"/>
            <w:vAlign w:val="center"/>
          </w:tcPr>
          <w:p>
            <w:pPr>
              <w:pStyle w:val="0"/>
              <w:jc w:val="center"/>
            </w:pPr>
            <w:r>
              <w:rPr>
                <w:sz w:val="20"/>
              </w:rPr>
              <w:t xml:space="preserve">58,7</w:t>
            </w:r>
          </w:p>
        </w:tc>
        <w:tc>
          <w:tcPr>
            <w:tcW w:w="656" w:type="dxa"/>
            <w:vAlign w:val="center"/>
          </w:tcPr>
          <w:p>
            <w:pPr>
              <w:pStyle w:val="0"/>
              <w:jc w:val="center"/>
            </w:pPr>
            <w:r>
              <w:rPr>
                <w:sz w:val="20"/>
              </w:rPr>
              <w:t xml:space="preserve">59,5</w:t>
            </w:r>
          </w:p>
        </w:tc>
        <w:tc>
          <w:tcPr>
            <w:tcW w:w="656" w:type="dxa"/>
            <w:vAlign w:val="center"/>
          </w:tcPr>
          <w:p>
            <w:pPr>
              <w:pStyle w:val="0"/>
              <w:jc w:val="center"/>
            </w:pPr>
            <w:r>
              <w:rPr>
                <w:sz w:val="20"/>
              </w:rPr>
              <w:t xml:space="preserve">63,6</w:t>
            </w:r>
          </w:p>
        </w:tc>
        <w:tc>
          <w:tcPr>
            <w:tcW w:w="656" w:type="dxa"/>
            <w:vAlign w:val="center"/>
          </w:tcPr>
          <w:p>
            <w:pPr>
              <w:pStyle w:val="0"/>
              <w:jc w:val="center"/>
            </w:pPr>
            <w:r>
              <w:rPr>
                <w:sz w:val="20"/>
              </w:rPr>
              <w:t xml:space="preserve">63,6</w:t>
            </w:r>
          </w:p>
        </w:tc>
        <w:tc>
          <w:tcPr>
            <w:tcW w:w="656" w:type="dxa"/>
            <w:vAlign w:val="center"/>
          </w:tcPr>
          <w:p>
            <w:pPr>
              <w:pStyle w:val="0"/>
              <w:jc w:val="center"/>
            </w:pPr>
            <w:r>
              <w:rPr>
                <w:sz w:val="20"/>
              </w:rPr>
              <w:t xml:space="preserve">64,2</w:t>
            </w:r>
          </w:p>
        </w:tc>
        <w:tc>
          <w:tcPr>
            <w:tcW w:w="656" w:type="dxa"/>
            <w:vAlign w:val="center"/>
          </w:tcPr>
          <w:p>
            <w:pPr>
              <w:pStyle w:val="0"/>
              <w:jc w:val="center"/>
            </w:pPr>
            <w:r>
              <w:rPr>
                <w:sz w:val="20"/>
              </w:rPr>
              <w:t xml:space="preserve">61,5</w:t>
            </w:r>
          </w:p>
        </w:tc>
        <w:tc>
          <w:tcPr>
            <w:tcW w:w="656" w:type="dxa"/>
            <w:vAlign w:val="center"/>
          </w:tcPr>
          <w:p>
            <w:pPr>
              <w:pStyle w:val="0"/>
              <w:jc w:val="center"/>
            </w:pPr>
            <w:r>
              <w:rPr>
                <w:sz w:val="20"/>
              </w:rPr>
              <w:t xml:space="preserve">67,0</w:t>
            </w:r>
          </w:p>
        </w:tc>
        <w:tc>
          <w:tcPr>
            <w:tcW w:w="656" w:type="dxa"/>
            <w:vAlign w:val="center"/>
          </w:tcPr>
          <w:p>
            <w:pPr>
              <w:pStyle w:val="0"/>
              <w:jc w:val="center"/>
            </w:pPr>
            <w:r>
              <w:rPr>
                <w:sz w:val="20"/>
              </w:rPr>
              <w:t xml:space="preserve">63,6</w:t>
            </w:r>
          </w:p>
        </w:tc>
        <w:tc>
          <w:tcPr>
            <w:tcW w:w="656" w:type="dxa"/>
            <w:vAlign w:val="center"/>
          </w:tcPr>
          <w:p>
            <w:pPr>
              <w:pStyle w:val="0"/>
              <w:jc w:val="center"/>
            </w:pPr>
            <w:r>
              <w:rPr>
                <w:sz w:val="20"/>
              </w:rPr>
              <w:t xml:space="preserve">64,9</w:t>
            </w:r>
          </w:p>
        </w:tc>
        <w:tc>
          <w:tcPr>
            <w:tcW w:w="664" w:type="dxa"/>
            <w:vAlign w:val="center"/>
          </w:tcPr>
          <w:p>
            <w:pPr>
              <w:pStyle w:val="0"/>
              <w:jc w:val="center"/>
            </w:pPr>
            <w:r>
              <w:rPr>
                <w:sz w:val="20"/>
              </w:rPr>
              <w:t xml:space="preserve">65,2</w:t>
            </w:r>
          </w:p>
        </w:tc>
      </w:tr>
      <w:tr>
        <w:tc>
          <w:tcPr>
            <w:tcW w:w="2494" w:type="dxa"/>
          </w:tcPr>
          <w:p>
            <w:pPr>
              <w:pStyle w:val="0"/>
            </w:pPr>
            <w:r>
              <w:rPr>
                <w:sz w:val="20"/>
              </w:rPr>
              <w:t xml:space="preserve">Алексеевский городской округ</w:t>
            </w:r>
          </w:p>
        </w:tc>
        <w:tc>
          <w:tcPr>
            <w:tcW w:w="656" w:type="dxa"/>
            <w:vAlign w:val="center"/>
          </w:tcPr>
          <w:p>
            <w:pPr>
              <w:pStyle w:val="0"/>
              <w:jc w:val="center"/>
            </w:pPr>
            <w:r>
              <w:rPr>
                <w:sz w:val="20"/>
              </w:rPr>
              <w:t xml:space="preserve">58,7</w:t>
            </w:r>
          </w:p>
        </w:tc>
        <w:tc>
          <w:tcPr>
            <w:tcW w:w="656" w:type="dxa"/>
            <w:vAlign w:val="center"/>
          </w:tcPr>
          <w:p>
            <w:pPr>
              <w:pStyle w:val="0"/>
              <w:jc w:val="center"/>
            </w:pPr>
            <w:r>
              <w:rPr>
                <w:sz w:val="20"/>
              </w:rPr>
              <w:t xml:space="preserve">50,7</w:t>
            </w:r>
          </w:p>
        </w:tc>
        <w:tc>
          <w:tcPr>
            <w:tcW w:w="656" w:type="dxa"/>
            <w:vAlign w:val="center"/>
          </w:tcPr>
          <w:p>
            <w:pPr>
              <w:pStyle w:val="0"/>
              <w:jc w:val="center"/>
            </w:pPr>
            <w:r>
              <w:rPr>
                <w:sz w:val="20"/>
              </w:rPr>
              <w:t xml:space="preserve">49,6</w:t>
            </w:r>
          </w:p>
        </w:tc>
        <w:tc>
          <w:tcPr>
            <w:tcW w:w="656" w:type="dxa"/>
            <w:vAlign w:val="center"/>
          </w:tcPr>
          <w:p>
            <w:pPr>
              <w:pStyle w:val="0"/>
              <w:jc w:val="center"/>
            </w:pPr>
            <w:r>
              <w:rPr>
                <w:sz w:val="20"/>
              </w:rPr>
              <w:t xml:space="preserve">52,1</w:t>
            </w:r>
          </w:p>
        </w:tc>
        <w:tc>
          <w:tcPr>
            <w:tcW w:w="656" w:type="dxa"/>
            <w:vAlign w:val="center"/>
          </w:tcPr>
          <w:p>
            <w:pPr>
              <w:pStyle w:val="0"/>
              <w:jc w:val="center"/>
            </w:pPr>
            <w:r>
              <w:rPr>
                <w:sz w:val="20"/>
              </w:rPr>
              <w:t xml:space="preserve">52,9</w:t>
            </w:r>
          </w:p>
        </w:tc>
        <w:tc>
          <w:tcPr>
            <w:tcW w:w="656" w:type="dxa"/>
            <w:vAlign w:val="center"/>
          </w:tcPr>
          <w:p>
            <w:pPr>
              <w:pStyle w:val="0"/>
              <w:jc w:val="center"/>
            </w:pPr>
            <w:r>
              <w:rPr>
                <w:sz w:val="20"/>
              </w:rPr>
              <w:t xml:space="preserve">53,4</w:t>
            </w:r>
          </w:p>
        </w:tc>
        <w:tc>
          <w:tcPr>
            <w:tcW w:w="656" w:type="dxa"/>
            <w:vAlign w:val="center"/>
          </w:tcPr>
          <w:p>
            <w:pPr>
              <w:pStyle w:val="0"/>
              <w:jc w:val="center"/>
            </w:pPr>
            <w:r>
              <w:rPr>
                <w:sz w:val="20"/>
              </w:rPr>
              <w:t xml:space="preserve">54,0</w:t>
            </w:r>
          </w:p>
        </w:tc>
        <w:tc>
          <w:tcPr>
            <w:tcW w:w="656" w:type="dxa"/>
            <w:vAlign w:val="center"/>
          </w:tcPr>
          <w:p>
            <w:pPr>
              <w:pStyle w:val="0"/>
              <w:jc w:val="center"/>
            </w:pPr>
            <w:r>
              <w:rPr>
                <w:sz w:val="20"/>
              </w:rPr>
              <w:t xml:space="preserve">55,1</w:t>
            </w:r>
          </w:p>
        </w:tc>
        <w:tc>
          <w:tcPr>
            <w:tcW w:w="656" w:type="dxa"/>
            <w:vAlign w:val="center"/>
          </w:tcPr>
          <w:p>
            <w:pPr>
              <w:pStyle w:val="0"/>
              <w:jc w:val="center"/>
            </w:pPr>
            <w:r>
              <w:rPr>
                <w:sz w:val="20"/>
              </w:rPr>
              <w:t xml:space="preserve">57,9</w:t>
            </w:r>
          </w:p>
        </w:tc>
        <w:tc>
          <w:tcPr>
            <w:tcW w:w="664" w:type="dxa"/>
            <w:vAlign w:val="center"/>
          </w:tcPr>
          <w:p>
            <w:pPr>
              <w:pStyle w:val="0"/>
              <w:jc w:val="center"/>
            </w:pPr>
            <w:r>
              <w:rPr>
                <w:sz w:val="20"/>
              </w:rPr>
              <w:t xml:space="preserve">58,7</w:t>
            </w:r>
          </w:p>
        </w:tc>
      </w:tr>
      <w:tr>
        <w:tc>
          <w:tcPr>
            <w:tcW w:w="2494" w:type="dxa"/>
          </w:tcPr>
          <w:p>
            <w:pPr>
              <w:pStyle w:val="0"/>
            </w:pPr>
            <w:r>
              <w:rPr>
                <w:sz w:val="20"/>
              </w:rPr>
              <w:t xml:space="preserve">Белгородский район</w:t>
            </w:r>
          </w:p>
        </w:tc>
        <w:tc>
          <w:tcPr>
            <w:tcW w:w="656" w:type="dxa"/>
            <w:vAlign w:val="center"/>
          </w:tcPr>
          <w:p>
            <w:pPr>
              <w:pStyle w:val="0"/>
              <w:jc w:val="center"/>
            </w:pPr>
            <w:r>
              <w:rPr>
                <w:sz w:val="20"/>
              </w:rPr>
              <w:t xml:space="preserve">59,7</w:t>
            </w:r>
          </w:p>
        </w:tc>
        <w:tc>
          <w:tcPr>
            <w:tcW w:w="656" w:type="dxa"/>
            <w:vAlign w:val="center"/>
          </w:tcPr>
          <w:p>
            <w:pPr>
              <w:pStyle w:val="0"/>
              <w:jc w:val="center"/>
            </w:pPr>
            <w:r>
              <w:rPr>
                <w:sz w:val="20"/>
              </w:rPr>
              <w:t xml:space="preserve">56,7</w:t>
            </w:r>
          </w:p>
        </w:tc>
        <w:tc>
          <w:tcPr>
            <w:tcW w:w="656" w:type="dxa"/>
            <w:vAlign w:val="center"/>
          </w:tcPr>
          <w:p>
            <w:pPr>
              <w:pStyle w:val="0"/>
              <w:jc w:val="center"/>
            </w:pPr>
            <w:r>
              <w:rPr>
                <w:sz w:val="20"/>
              </w:rPr>
              <w:t xml:space="preserve">60,4</w:t>
            </w:r>
          </w:p>
        </w:tc>
        <w:tc>
          <w:tcPr>
            <w:tcW w:w="656" w:type="dxa"/>
            <w:vAlign w:val="center"/>
          </w:tcPr>
          <w:p>
            <w:pPr>
              <w:pStyle w:val="0"/>
              <w:jc w:val="center"/>
            </w:pPr>
            <w:r>
              <w:rPr>
                <w:sz w:val="20"/>
              </w:rPr>
              <w:t xml:space="preserve">57,7</w:t>
            </w:r>
          </w:p>
        </w:tc>
        <w:tc>
          <w:tcPr>
            <w:tcW w:w="656" w:type="dxa"/>
            <w:vAlign w:val="center"/>
          </w:tcPr>
          <w:p>
            <w:pPr>
              <w:pStyle w:val="0"/>
              <w:jc w:val="center"/>
            </w:pPr>
            <w:r>
              <w:rPr>
                <w:sz w:val="20"/>
              </w:rPr>
              <w:t xml:space="preserve">58,9</w:t>
            </w:r>
          </w:p>
        </w:tc>
        <w:tc>
          <w:tcPr>
            <w:tcW w:w="656" w:type="dxa"/>
            <w:vAlign w:val="center"/>
          </w:tcPr>
          <w:p>
            <w:pPr>
              <w:pStyle w:val="0"/>
              <w:jc w:val="center"/>
            </w:pPr>
            <w:r>
              <w:rPr>
                <w:sz w:val="20"/>
              </w:rPr>
              <w:t xml:space="preserve">57,4</w:t>
            </w:r>
          </w:p>
        </w:tc>
        <w:tc>
          <w:tcPr>
            <w:tcW w:w="656" w:type="dxa"/>
            <w:vAlign w:val="center"/>
          </w:tcPr>
          <w:p>
            <w:pPr>
              <w:pStyle w:val="0"/>
              <w:jc w:val="center"/>
            </w:pPr>
            <w:r>
              <w:rPr>
                <w:sz w:val="20"/>
              </w:rPr>
              <w:t xml:space="preserve">63,3</w:t>
            </w:r>
          </w:p>
        </w:tc>
        <w:tc>
          <w:tcPr>
            <w:tcW w:w="656" w:type="dxa"/>
            <w:vAlign w:val="center"/>
          </w:tcPr>
          <w:p>
            <w:pPr>
              <w:pStyle w:val="0"/>
              <w:jc w:val="center"/>
            </w:pPr>
            <w:r>
              <w:rPr>
                <w:sz w:val="20"/>
              </w:rPr>
              <w:t xml:space="preserve">62,0</w:t>
            </w:r>
          </w:p>
        </w:tc>
        <w:tc>
          <w:tcPr>
            <w:tcW w:w="656" w:type="dxa"/>
            <w:vAlign w:val="center"/>
          </w:tcPr>
          <w:p>
            <w:pPr>
              <w:pStyle w:val="0"/>
              <w:jc w:val="center"/>
            </w:pPr>
            <w:r>
              <w:rPr>
                <w:sz w:val="20"/>
              </w:rPr>
              <w:t xml:space="preserve">62,7</w:t>
            </w:r>
          </w:p>
        </w:tc>
        <w:tc>
          <w:tcPr>
            <w:tcW w:w="664" w:type="dxa"/>
            <w:vAlign w:val="center"/>
          </w:tcPr>
          <w:p>
            <w:pPr>
              <w:pStyle w:val="0"/>
              <w:jc w:val="center"/>
            </w:pPr>
            <w:r>
              <w:rPr>
                <w:sz w:val="20"/>
              </w:rPr>
              <w:t xml:space="preserve">66,7</w:t>
            </w:r>
          </w:p>
        </w:tc>
      </w:tr>
      <w:tr>
        <w:tc>
          <w:tcPr>
            <w:tcW w:w="2494" w:type="dxa"/>
          </w:tcPr>
          <w:p>
            <w:pPr>
              <w:pStyle w:val="0"/>
            </w:pPr>
            <w:r>
              <w:rPr>
                <w:sz w:val="20"/>
              </w:rPr>
              <w:t xml:space="preserve">Борисовский район</w:t>
            </w:r>
          </w:p>
        </w:tc>
        <w:tc>
          <w:tcPr>
            <w:tcW w:w="656" w:type="dxa"/>
            <w:vAlign w:val="center"/>
          </w:tcPr>
          <w:p>
            <w:pPr>
              <w:pStyle w:val="0"/>
              <w:jc w:val="center"/>
            </w:pPr>
            <w:r>
              <w:rPr>
                <w:sz w:val="20"/>
              </w:rPr>
              <w:t xml:space="preserve">72,0</w:t>
            </w:r>
          </w:p>
        </w:tc>
        <w:tc>
          <w:tcPr>
            <w:tcW w:w="656" w:type="dxa"/>
            <w:vAlign w:val="center"/>
          </w:tcPr>
          <w:p>
            <w:pPr>
              <w:pStyle w:val="0"/>
              <w:jc w:val="center"/>
            </w:pPr>
            <w:r>
              <w:rPr>
                <w:sz w:val="20"/>
              </w:rPr>
              <w:t xml:space="preserve">67,4</w:t>
            </w:r>
          </w:p>
        </w:tc>
        <w:tc>
          <w:tcPr>
            <w:tcW w:w="656" w:type="dxa"/>
            <w:vAlign w:val="center"/>
          </w:tcPr>
          <w:p>
            <w:pPr>
              <w:pStyle w:val="0"/>
              <w:jc w:val="center"/>
            </w:pPr>
            <w:r>
              <w:rPr>
                <w:sz w:val="20"/>
              </w:rPr>
              <w:t xml:space="preserve">61,8</w:t>
            </w:r>
          </w:p>
        </w:tc>
        <w:tc>
          <w:tcPr>
            <w:tcW w:w="656" w:type="dxa"/>
            <w:vAlign w:val="center"/>
          </w:tcPr>
          <w:p>
            <w:pPr>
              <w:pStyle w:val="0"/>
              <w:jc w:val="center"/>
            </w:pPr>
            <w:r>
              <w:rPr>
                <w:sz w:val="20"/>
              </w:rPr>
              <w:t xml:space="preserve">58,2</w:t>
            </w:r>
          </w:p>
        </w:tc>
        <w:tc>
          <w:tcPr>
            <w:tcW w:w="656" w:type="dxa"/>
            <w:vAlign w:val="center"/>
          </w:tcPr>
          <w:p>
            <w:pPr>
              <w:pStyle w:val="0"/>
              <w:jc w:val="center"/>
            </w:pPr>
            <w:r>
              <w:rPr>
                <w:sz w:val="20"/>
              </w:rPr>
              <w:t xml:space="preserve">62,6</w:t>
            </w:r>
          </w:p>
        </w:tc>
        <w:tc>
          <w:tcPr>
            <w:tcW w:w="656" w:type="dxa"/>
            <w:vAlign w:val="center"/>
          </w:tcPr>
          <w:p>
            <w:pPr>
              <w:pStyle w:val="0"/>
              <w:jc w:val="center"/>
            </w:pPr>
            <w:r>
              <w:rPr>
                <w:sz w:val="20"/>
              </w:rPr>
              <w:t xml:space="preserve">55,7</w:t>
            </w:r>
          </w:p>
        </w:tc>
        <w:tc>
          <w:tcPr>
            <w:tcW w:w="656" w:type="dxa"/>
            <w:vAlign w:val="center"/>
          </w:tcPr>
          <w:p>
            <w:pPr>
              <w:pStyle w:val="0"/>
              <w:jc w:val="center"/>
            </w:pPr>
            <w:r>
              <w:rPr>
                <w:sz w:val="20"/>
              </w:rPr>
              <w:t xml:space="preserve">62,4</w:t>
            </w:r>
          </w:p>
        </w:tc>
        <w:tc>
          <w:tcPr>
            <w:tcW w:w="656" w:type="dxa"/>
            <w:vAlign w:val="center"/>
          </w:tcPr>
          <w:p>
            <w:pPr>
              <w:pStyle w:val="0"/>
              <w:jc w:val="center"/>
            </w:pPr>
            <w:r>
              <w:rPr>
                <w:sz w:val="20"/>
              </w:rPr>
              <w:t xml:space="preserve">54,4</w:t>
            </w:r>
          </w:p>
        </w:tc>
        <w:tc>
          <w:tcPr>
            <w:tcW w:w="656" w:type="dxa"/>
            <w:vAlign w:val="center"/>
          </w:tcPr>
          <w:p>
            <w:pPr>
              <w:pStyle w:val="0"/>
              <w:jc w:val="center"/>
            </w:pPr>
            <w:r>
              <w:rPr>
                <w:sz w:val="20"/>
              </w:rPr>
              <w:t xml:space="preserve">53,8</w:t>
            </w:r>
          </w:p>
        </w:tc>
        <w:tc>
          <w:tcPr>
            <w:tcW w:w="664" w:type="dxa"/>
            <w:vAlign w:val="center"/>
          </w:tcPr>
          <w:p>
            <w:pPr>
              <w:pStyle w:val="0"/>
              <w:jc w:val="center"/>
            </w:pPr>
            <w:r>
              <w:rPr>
                <w:sz w:val="20"/>
              </w:rPr>
              <w:t xml:space="preserve">63,8</w:t>
            </w:r>
          </w:p>
        </w:tc>
      </w:tr>
      <w:tr>
        <w:tc>
          <w:tcPr>
            <w:tcW w:w="2494" w:type="dxa"/>
          </w:tcPr>
          <w:p>
            <w:pPr>
              <w:pStyle w:val="0"/>
            </w:pPr>
            <w:r>
              <w:rPr>
                <w:sz w:val="20"/>
              </w:rPr>
              <w:t xml:space="preserve">Валуйский городской округ</w:t>
            </w:r>
          </w:p>
        </w:tc>
        <w:tc>
          <w:tcPr>
            <w:tcW w:w="656" w:type="dxa"/>
            <w:vAlign w:val="center"/>
          </w:tcPr>
          <w:p>
            <w:pPr>
              <w:pStyle w:val="0"/>
              <w:jc w:val="center"/>
            </w:pPr>
            <w:r>
              <w:rPr>
                <w:sz w:val="20"/>
              </w:rPr>
              <w:t xml:space="preserve">57,1</w:t>
            </w:r>
          </w:p>
        </w:tc>
        <w:tc>
          <w:tcPr>
            <w:tcW w:w="656" w:type="dxa"/>
            <w:vAlign w:val="center"/>
          </w:tcPr>
          <w:p>
            <w:pPr>
              <w:pStyle w:val="0"/>
              <w:jc w:val="center"/>
            </w:pPr>
            <w:r>
              <w:rPr>
                <w:sz w:val="20"/>
              </w:rPr>
              <w:t xml:space="preserve">59,9</w:t>
            </w:r>
          </w:p>
        </w:tc>
        <w:tc>
          <w:tcPr>
            <w:tcW w:w="656" w:type="dxa"/>
            <w:vAlign w:val="center"/>
          </w:tcPr>
          <w:p>
            <w:pPr>
              <w:pStyle w:val="0"/>
              <w:jc w:val="center"/>
            </w:pPr>
            <w:r>
              <w:rPr>
                <w:sz w:val="20"/>
              </w:rPr>
              <w:t xml:space="preserve">59,9</w:t>
            </w:r>
          </w:p>
        </w:tc>
        <w:tc>
          <w:tcPr>
            <w:tcW w:w="656" w:type="dxa"/>
            <w:vAlign w:val="center"/>
          </w:tcPr>
          <w:p>
            <w:pPr>
              <w:pStyle w:val="0"/>
              <w:jc w:val="center"/>
            </w:pPr>
            <w:r>
              <w:rPr>
                <w:sz w:val="20"/>
              </w:rPr>
              <w:t xml:space="preserve">65,4</w:t>
            </w:r>
          </w:p>
        </w:tc>
        <w:tc>
          <w:tcPr>
            <w:tcW w:w="656" w:type="dxa"/>
            <w:vAlign w:val="center"/>
          </w:tcPr>
          <w:p>
            <w:pPr>
              <w:pStyle w:val="0"/>
              <w:jc w:val="center"/>
            </w:pPr>
            <w:r>
              <w:rPr>
                <w:sz w:val="20"/>
              </w:rPr>
              <w:t xml:space="preserve">55,8</w:t>
            </w:r>
          </w:p>
        </w:tc>
        <w:tc>
          <w:tcPr>
            <w:tcW w:w="656" w:type="dxa"/>
            <w:vAlign w:val="center"/>
          </w:tcPr>
          <w:p>
            <w:pPr>
              <w:pStyle w:val="0"/>
              <w:jc w:val="center"/>
            </w:pPr>
            <w:r>
              <w:rPr>
                <w:sz w:val="20"/>
              </w:rPr>
              <w:t xml:space="preserve">55,0</w:t>
            </w:r>
          </w:p>
        </w:tc>
        <w:tc>
          <w:tcPr>
            <w:tcW w:w="656" w:type="dxa"/>
            <w:vAlign w:val="center"/>
          </w:tcPr>
          <w:p>
            <w:pPr>
              <w:pStyle w:val="0"/>
              <w:jc w:val="center"/>
            </w:pPr>
            <w:r>
              <w:rPr>
                <w:sz w:val="20"/>
              </w:rPr>
              <w:t xml:space="preserve">60,0</w:t>
            </w:r>
          </w:p>
        </w:tc>
        <w:tc>
          <w:tcPr>
            <w:tcW w:w="656" w:type="dxa"/>
            <w:vAlign w:val="center"/>
          </w:tcPr>
          <w:p>
            <w:pPr>
              <w:pStyle w:val="0"/>
              <w:jc w:val="center"/>
            </w:pPr>
            <w:r>
              <w:rPr>
                <w:sz w:val="20"/>
              </w:rPr>
              <w:t xml:space="preserve">60,2</w:t>
            </w:r>
          </w:p>
        </w:tc>
        <w:tc>
          <w:tcPr>
            <w:tcW w:w="656" w:type="dxa"/>
            <w:vAlign w:val="center"/>
          </w:tcPr>
          <w:p>
            <w:pPr>
              <w:pStyle w:val="0"/>
              <w:jc w:val="center"/>
            </w:pPr>
            <w:r>
              <w:rPr>
                <w:sz w:val="20"/>
              </w:rPr>
              <w:t xml:space="preserve">59,4</w:t>
            </w:r>
          </w:p>
        </w:tc>
        <w:tc>
          <w:tcPr>
            <w:tcW w:w="664" w:type="dxa"/>
            <w:vAlign w:val="center"/>
          </w:tcPr>
          <w:p>
            <w:pPr>
              <w:pStyle w:val="0"/>
              <w:jc w:val="center"/>
            </w:pPr>
            <w:r>
              <w:rPr>
                <w:sz w:val="20"/>
              </w:rPr>
              <w:t xml:space="preserve">62,5</w:t>
            </w:r>
          </w:p>
        </w:tc>
      </w:tr>
      <w:tr>
        <w:tc>
          <w:tcPr>
            <w:tcW w:w="2494" w:type="dxa"/>
          </w:tcPr>
          <w:p>
            <w:pPr>
              <w:pStyle w:val="0"/>
            </w:pPr>
            <w:r>
              <w:rPr>
                <w:sz w:val="20"/>
              </w:rPr>
              <w:t xml:space="preserve">Вейделевский район</w:t>
            </w:r>
          </w:p>
        </w:tc>
        <w:tc>
          <w:tcPr>
            <w:tcW w:w="656" w:type="dxa"/>
            <w:vAlign w:val="center"/>
          </w:tcPr>
          <w:p>
            <w:pPr>
              <w:pStyle w:val="0"/>
              <w:jc w:val="center"/>
            </w:pPr>
            <w:r>
              <w:rPr>
                <w:sz w:val="20"/>
              </w:rPr>
              <w:t xml:space="preserve">50,0</w:t>
            </w:r>
          </w:p>
        </w:tc>
        <w:tc>
          <w:tcPr>
            <w:tcW w:w="656" w:type="dxa"/>
            <w:vAlign w:val="center"/>
          </w:tcPr>
          <w:p>
            <w:pPr>
              <w:pStyle w:val="0"/>
              <w:jc w:val="center"/>
            </w:pPr>
            <w:r>
              <w:rPr>
                <w:sz w:val="20"/>
              </w:rPr>
              <w:t xml:space="preserve">67,8</w:t>
            </w:r>
          </w:p>
        </w:tc>
        <w:tc>
          <w:tcPr>
            <w:tcW w:w="656" w:type="dxa"/>
            <w:vAlign w:val="center"/>
          </w:tcPr>
          <w:p>
            <w:pPr>
              <w:pStyle w:val="0"/>
              <w:jc w:val="center"/>
            </w:pPr>
            <w:r>
              <w:rPr>
                <w:sz w:val="20"/>
              </w:rPr>
              <w:t xml:space="preserve">70,3</w:t>
            </w:r>
          </w:p>
        </w:tc>
        <w:tc>
          <w:tcPr>
            <w:tcW w:w="656" w:type="dxa"/>
            <w:vAlign w:val="center"/>
          </w:tcPr>
          <w:p>
            <w:pPr>
              <w:pStyle w:val="0"/>
              <w:jc w:val="center"/>
            </w:pPr>
            <w:r>
              <w:rPr>
                <w:sz w:val="20"/>
              </w:rPr>
              <w:t xml:space="preserve">67,5</w:t>
            </w:r>
          </w:p>
        </w:tc>
        <w:tc>
          <w:tcPr>
            <w:tcW w:w="656" w:type="dxa"/>
            <w:vAlign w:val="center"/>
          </w:tcPr>
          <w:p>
            <w:pPr>
              <w:pStyle w:val="0"/>
              <w:jc w:val="center"/>
            </w:pPr>
            <w:r>
              <w:rPr>
                <w:sz w:val="20"/>
              </w:rPr>
              <w:t xml:space="preserve">69,2</w:t>
            </w:r>
          </w:p>
        </w:tc>
        <w:tc>
          <w:tcPr>
            <w:tcW w:w="656" w:type="dxa"/>
            <w:vAlign w:val="center"/>
          </w:tcPr>
          <w:p>
            <w:pPr>
              <w:pStyle w:val="0"/>
              <w:jc w:val="center"/>
            </w:pPr>
            <w:r>
              <w:rPr>
                <w:sz w:val="20"/>
              </w:rPr>
              <w:t xml:space="preserve">51,8</w:t>
            </w:r>
          </w:p>
        </w:tc>
        <w:tc>
          <w:tcPr>
            <w:tcW w:w="656" w:type="dxa"/>
            <w:vAlign w:val="center"/>
          </w:tcPr>
          <w:p>
            <w:pPr>
              <w:pStyle w:val="0"/>
              <w:jc w:val="center"/>
            </w:pPr>
            <w:r>
              <w:rPr>
                <w:sz w:val="20"/>
              </w:rPr>
              <w:t xml:space="preserve">51,8</w:t>
            </w:r>
          </w:p>
        </w:tc>
        <w:tc>
          <w:tcPr>
            <w:tcW w:w="656" w:type="dxa"/>
            <w:vAlign w:val="center"/>
          </w:tcPr>
          <w:p>
            <w:pPr>
              <w:pStyle w:val="0"/>
              <w:jc w:val="center"/>
            </w:pPr>
            <w:r>
              <w:rPr>
                <w:sz w:val="20"/>
              </w:rPr>
              <w:t xml:space="preserve">74,0</w:t>
            </w:r>
          </w:p>
        </w:tc>
        <w:tc>
          <w:tcPr>
            <w:tcW w:w="656" w:type="dxa"/>
            <w:vAlign w:val="center"/>
          </w:tcPr>
          <w:p>
            <w:pPr>
              <w:pStyle w:val="0"/>
              <w:jc w:val="center"/>
            </w:pPr>
            <w:r>
              <w:rPr>
                <w:sz w:val="20"/>
              </w:rPr>
              <w:t xml:space="preserve">47,7</w:t>
            </w:r>
          </w:p>
        </w:tc>
        <w:tc>
          <w:tcPr>
            <w:tcW w:w="664" w:type="dxa"/>
            <w:vAlign w:val="center"/>
          </w:tcPr>
          <w:p>
            <w:pPr>
              <w:pStyle w:val="0"/>
              <w:jc w:val="center"/>
            </w:pPr>
            <w:r>
              <w:rPr>
                <w:sz w:val="20"/>
              </w:rPr>
              <w:t xml:space="preserve">67,0</w:t>
            </w:r>
          </w:p>
        </w:tc>
      </w:tr>
      <w:tr>
        <w:tc>
          <w:tcPr>
            <w:tcW w:w="2494" w:type="dxa"/>
          </w:tcPr>
          <w:p>
            <w:pPr>
              <w:pStyle w:val="0"/>
            </w:pPr>
            <w:r>
              <w:rPr>
                <w:sz w:val="20"/>
              </w:rPr>
              <w:t xml:space="preserve">Волоконовский район</w:t>
            </w:r>
          </w:p>
        </w:tc>
        <w:tc>
          <w:tcPr>
            <w:tcW w:w="656" w:type="dxa"/>
            <w:vAlign w:val="center"/>
          </w:tcPr>
          <w:p>
            <w:pPr>
              <w:pStyle w:val="0"/>
              <w:jc w:val="center"/>
            </w:pPr>
            <w:r>
              <w:rPr>
                <w:sz w:val="20"/>
              </w:rPr>
              <w:t xml:space="preserve">75,9</w:t>
            </w:r>
          </w:p>
        </w:tc>
        <w:tc>
          <w:tcPr>
            <w:tcW w:w="656" w:type="dxa"/>
            <w:vAlign w:val="center"/>
          </w:tcPr>
          <w:p>
            <w:pPr>
              <w:pStyle w:val="0"/>
              <w:jc w:val="center"/>
            </w:pPr>
            <w:r>
              <w:rPr>
                <w:sz w:val="20"/>
              </w:rPr>
              <w:t xml:space="preserve">65,8</w:t>
            </w:r>
          </w:p>
        </w:tc>
        <w:tc>
          <w:tcPr>
            <w:tcW w:w="656" w:type="dxa"/>
            <w:vAlign w:val="center"/>
          </w:tcPr>
          <w:p>
            <w:pPr>
              <w:pStyle w:val="0"/>
              <w:jc w:val="center"/>
            </w:pPr>
            <w:r>
              <w:rPr>
                <w:sz w:val="20"/>
              </w:rPr>
              <w:t xml:space="preserve">82,7</w:t>
            </w:r>
          </w:p>
        </w:tc>
        <w:tc>
          <w:tcPr>
            <w:tcW w:w="656" w:type="dxa"/>
            <w:vAlign w:val="center"/>
          </w:tcPr>
          <w:p>
            <w:pPr>
              <w:pStyle w:val="0"/>
              <w:jc w:val="center"/>
            </w:pPr>
            <w:r>
              <w:rPr>
                <w:sz w:val="20"/>
              </w:rPr>
              <w:t xml:space="preserve">68,8</w:t>
            </w:r>
          </w:p>
        </w:tc>
        <w:tc>
          <w:tcPr>
            <w:tcW w:w="656" w:type="dxa"/>
            <w:vAlign w:val="center"/>
          </w:tcPr>
          <w:p>
            <w:pPr>
              <w:pStyle w:val="0"/>
              <w:jc w:val="center"/>
            </w:pPr>
            <w:r>
              <w:rPr>
                <w:sz w:val="20"/>
              </w:rPr>
              <w:t xml:space="preserve">66,6</w:t>
            </w:r>
          </w:p>
        </w:tc>
        <w:tc>
          <w:tcPr>
            <w:tcW w:w="656" w:type="dxa"/>
            <w:vAlign w:val="center"/>
          </w:tcPr>
          <w:p>
            <w:pPr>
              <w:pStyle w:val="0"/>
              <w:jc w:val="center"/>
            </w:pPr>
            <w:r>
              <w:rPr>
                <w:sz w:val="20"/>
              </w:rPr>
              <w:t xml:space="preserve">56,3</w:t>
            </w:r>
          </w:p>
        </w:tc>
        <w:tc>
          <w:tcPr>
            <w:tcW w:w="656" w:type="dxa"/>
            <w:vAlign w:val="center"/>
          </w:tcPr>
          <w:p>
            <w:pPr>
              <w:pStyle w:val="0"/>
              <w:jc w:val="center"/>
            </w:pPr>
            <w:r>
              <w:rPr>
                <w:sz w:val="20"/>
              </w:rPr>
              <w:t xml:space="preserve">61,9</w:t>
            </w:r>
          </w:p>
        </w:tc>
        <w:tc>
          <w:tcPr>
            <w:tcW w:w="656" w:type="dxa"/>
            <w:vAlign w:val="center"/>
          </w:tcPr>
          <w:p>
            <w:pPr>
              <w:pStyle w:val="0"/>
              <w:jc w:val="center"/>
            </w:pPr>
            <w:r>
              <w:rPr>
                <w:sz w:val="20"/>
              </w:rPr>
              <w:t xml:space="preserve">64,6</w:t>
            </w:r>
          </w:p>
        </w:tc>
        <w:tc>
          <w:tcPr>
            <w:tcW w:w="656" w:type="dxa"/>
            <w:vAlign w:val="center"/>
          </w:tcPr>
          <w:p>
            <w:pPr>
              <w:pStyle w:val="0"/>
              <w:jc w:val="center"/>
            </w:pPr>
            <w:r>
              <w:rPr>
                <w:sz w:val="20"/>
              </w:rPr>
              <w:t xml:space="preserve">59,4</w:t>
            </w:r>
          </w:p>
        </w:tc>
        <w:tc>
          <w:tcPr>
            <w:tcW w:w="664" w:type="dxa"/>
            <w:vAlign w:val="center"/>
          </w:tcPr>
          <w:p>
            <w:pPr>
              <w:pStyle w:val="0"/>
              <w:jc w:val="center"/>
            </w:pPr>
            <w:r>
              <w:rPr>
                <w:sz w:val="20"/>
              </w:rPr>
              <w:t xml:space="preserve">63,2</w:t>
            </w:r>
          </w:p>
        </w:tc>
      </w:tr>
      <w:tr>
        <w:tc>
          <w:tcPr>
            <w:tcW w:w="2494" w:type="dxa"/>
          </w:tcPr>
          <w:p>
            <w:pPr>
              <w:pStyle w:val="0"/>
            </w:pPr>
            <w:r>
              <w:rPr>
                <w:sz w:val="20"/>
              </w:rPr>
              <w:t xml:space="preserve">Грайворонский городской округ</w:t>
            </w:r>
          </w:p>
        </w:tc>
        <w:tc>
          <w:tcPr>
            <w:tcW w:w="656" w:type="dxa"/>
            <w:vAlign w:val="center"/>
          </w:tcPr>
          <w:p>
            <w:pPr>
              <w:pStyle w:val="0"/>
              <w:jc w:val="center"/>
            </w:pPr>
            <w:r>
              <w:rPr>
                <w:sz w:val="20"/>
              </w:rPr>
              <w:t xml:space="preserve">50,5</w:t>
            </w:r>
          </w:p>
        </w:tc>
        <w:tc>
          <w:tcPr>
            <w:tcW w:w="656" w:type="dxa"/>
            <w:vAlign w:val="center"/>
          </w:tcPr>
          <w:p>
            <w:pPr>
              <w:pStyle w:val="0"/>
              <w:jc w:val="center"/>
            </w:pPr>
            <w:r>
              <w:rPr>
                <w:sz w:val="20"/>
              </w:rPr>
              <w:t xml:space="preserve">54,0</w:t>
            </w:r>
          </w:p>
        </w:tc>
        <w:tc>
          <w:tcPr>
            <w:tcW w:w="656" w:type="dxa"/>
            <w:vAlign w:val="center"/>
          </w:tcPr>
          <w:p>
            <w:pPr>
              <w:pStyle w:val="0"/>
              <w:jc w:val="center"/>
            </w:pPr>
            <w:r>
              <w:rPr>
                <w:sz w:val="20"/>
              </w:rPr>
              <w:t xml:space="preserve">47,5</w:t>
            </w:r>
          </w:p>
        </w:tc>
        <w:tc>
          <w:tcPr>
            <w:tcW w:w="656" w:type="dxa"/>
            <w:vAlign w:val="center"/>
          </w:tcPr>
          <w:p>
            <w:pPr>
              <w:pStyle w:val="0"/>
              <w:jc w:val="center"/>
            </w:pPr>
            <w:r>
              <w:rPr>
                <w:sz w:val="20"/>
              </w:rPr>
              <w:t xml:space="preserve">49,5</w:t>
            </w:r>
          </w:p>
        </w:tc>
        <w:tc>
          <w:tcPr>
            <w:tcW w:w="656" w:type="dxa"/>
            <w:vAlign w:val="center"/>
          </w:tcPr>
          <w:p>
            <w:pPr>
              <w:pStyle w:val="0"/>
              <w:jc w:val="center"/>
            </w:pPr>
            <w:r>
              <w:rPr>
                <w:sz w:val="20"/>
              </w:rPr>
              <w:t xml:space="preserve">54,3</w:t>
            </w:r>
          </w:p>
        </w:tc>
        <w:tc>
          <w:tcPr>
            <w:tcW w:w="656" w:type="dxa"/>
            <w:vAlign w:val="center"/>
          </w:tcPr>
          <w:p>
            <w:pPr>
              <w:pStyle w:val="0"/>
              <w:jc w:val="center"/>
            </w:pPr>
            <w:r>
              <w:rPr>
                <w:sz w:val="20"/>
              </w:rPr>
              <w:t xml:space="preserve">52,7</w:t>
            </w:r>
          </w:p>
        </w:tc>
        <w:tc>
          <w:tcPr>
            <w:tcW w:w="656" w:type="dxa"/>
            <w:vAlign w:val="center"/>
          </w:tcPr>
          <w:p>
            <w:pPr>
              <w:pStyle w:val="0"/>
              <w:jc w:val="center"/>
            </w:pPr>
            <w:r>
              <w:rPr>
                <w:sz w:val="20"/>
              </w:rPr>
              <w:t xml:space="preserve">62,0</w:t>
            </w:r>
          </w:p>
        </w:tc>
        <w:tc>
          <w:tcPr>
            <w:tcW w:w="656" w:type="dxa"/>
            <w:vAlign w:val="center"/>
          </w:tcPr>
          <w:p>
            <w:pPr>
              <w:pStyle w:val="0"/>
              <w:jc w:val="center"/>
            </w:pPr>
            <w:r>
              <w:rPr>
                <w:sz w:val="20"/>
              </w:rPr>
              <w:t xml:space="preserve">62,3</w:t>
            </w:r>
          </w:p>
        </w:tc>
        <w:tc>
          <w:tcPr>
            <w:tcW w:w="656" w:type="dxa"/>
            <w:vAlign w:val="center"/>
          </w:tcPr>
          <w:p>
            <w:pPr>
              <w:pStyle w:val="0"/>
              <w:jc w:val="center"/>
            </w:pPr>
            <w:r>
              <w:rPr>
                <w:sz w:val="20"/>
              </w:rPr>
              <w:t xml:space="preserve">63,6</w:t>
            </w:r>
          </w:p>
        </w:tc>
        <w:tc>
          <w:tcPr>
            <w:tcW w:w="664" w:type="dxa"/>
            <w:vAlign w:val="center"/>
          </w:tcPr>
          <w:p>
            <w:pPr>
              <w:pStyle w:val="0"/>
              <w:jc w:val="center"/>
            </w:pPr>
            <w:r>
              <w:rPr>
                <w:sz w:val="20"/>
              </w:rPr>
              <w:t xml:space="preserve">63,8</w:t>
            </w:r>
          </w:p>
        </w:tc>
      </w:tr>
      <w:tr>
        <w:tc>
          <w:tcPr>
            <w:tcW w:w="2494" w:type="dxa"/>
          </w:tcPr>
          <w:p>
            <w:pPr>
              <w:pStyle w:val="0"/>
            </w:pPr>
            <w:r>
              <w:rPr>
                <w:sz w:val="20"/>
              </w:rPr>
              <w:t xml:space="preserve">Губкинский городской округ</w:t>
            </w:r>
          </w:p>
        </w:tc>
        <w:tc>
          <w:tcPr>
            <w:tcW w:w="656" w:type="dxa"/>
            <w:vAlign w:val="center"/>
          </w:tcPr>
          <w:p>
            <w:pPr>
              <w:pStyle w:val="0"/>
              <w:jc w:val="center"/>
            </w:pPr>
            <w:r>
              <w:rPr>
                <w:sz w:val="20"/>
              </w:rPr>
              <w:t xml:space="preserve">58,5</w:t>
            </w:r>
          </w:p>
        </w:tc>
        <w:tc>
          <w:tcPr>
            <w:tcW w:w="656" w:type="dxa"/>
            <w:vAlign w:val="center"/>
          </w:tcPr>
          <w:p>
            <w:pPr>
              <w:pStyle w:val="0"/>
              <w:jc w:val="center"/>
            </w:pPr>
            <w:r>
              <w:rPr>
                <w:sz w:val="20"/>
              </w:rPr>
              <w:t xml:space="preserve">56,0</w:t>
            </w:r>
          </w:p>
        </w:tc>
        <w:tc>
          <w:tcPr>
            <w:tcW w:w="656" w:type="dxa"/>
            <w:vAlign w:val="center"/>
          </w:tcPr>
          <w:p>
            <w:pPr>
              <w:pStyle w:val="0"/>
              <w:jc w:val="center"/>
            </w:pPr>
            <w:r>
              <w:rPr>
                <w:sz w:val="20"/>
              </w:rPr>
              <w:t xml:space="preserve">53,4</w:t>
            </w:r>
          </w:p>
        </w:tc>
        <w:tc>
          <w:tcPr>
            <w:tcW w:w="656" w:type="dxa"/>
            <w:vAlign w:val="center"/>
          </w:tcPr>
          <w:p>
            <w:pPr>
              <w:pStyle w:val="0"/>
              <w:jc w:val="center"/>
            </w:pPr>
            <w:r>
              <w:rPr>
                <w:sz w:val="20"/>
              </w:rPr>
              <w:t xml:space="preserve">60,9</w:t>
            </w:r>
          </w:p>
        </w:tc>
        <w:tc>
          <w:tcPr>
            <w:tcW w:w="656" w:type="dxa"/>
            <w:vAlign w:val="center"/>
          </w:tcPr>
          <w:p>
            <w:pPr>
              <w:pStyle w:val="0"/>
              <w:jc w:val="center"/>
            </w:pPr>
            <w:r>
              <w:rPr>
                <w:sz w:val="20"/>
              </w:rPr>
              <w:t xml:space="preserve">60,1</w:t>
            </w:r>
          </w:p>
        </w:tc>
        <w:tc>
          <w:tcPr>
            <w:tcW w:w="656" w:type="dxa"/>
            <w:vAlign w:val="center"/>
          </w:tcPr>
          <w:p>
            <w:pPr>
              <w:pStyle w:val="0"/>
              <w:jc w:val="center"/>
            </w:pPr>
            <w:r>
              <w:rPr>
                <w:sz w:val="20"/>
              </w:rPr>
              <w:t xml:space="preserve">57,3</w:t>
            </w:r>
          </w:p>
        </w:tc>
        <w:tc>
          <w:tcPr>
            <w:tcW w:w="656" w:type="dxa"/>
            <w:vAlign w:val="center"/>
          </w:tcPr>
          <w:p>
            <w:pPr>
              <w:pStyle w:val="0"/>
              <w:jc w:val="center"/>
            </w:pPr>
            <w:r>
              <w:rPr>
                <w:sz w:val="20"/>
              </w:rPr>
              <w:t xml:space="preserve">61,0</w:t>
            </w:r>
          </w:p>
        </w:tc>
        <w:tc>
          <w:tcPr>
            <w:tcW w:w="656" w:type="dxa"/>
            <w:vAlign w:val="center"/>
          </w:tcPr>
          <w:p>
            <w:pPr>
              <w:pStyle w:val="0"/>
              <w:jc w:val="center"/>
            </w:pPr>
            <w:r>
              <w:rPr>
                <w:sz w:val="20"/>
              </w:rPr>
              <w:t xml:space="preserve">65,5</w:t>
            </w:r>
          </w:p>
        </w:tc>
        <w:tc>
          <w:tcPr>
            <w:tcW w:w="656" w:type="dxa"/>
            <w:vAlign w:val="center"/>
          </w:tcPr>
          <w:p>
            <w:pPr>
              <w:pStyle w:val="0"/>
              <w:jc w:val="center"/>
            </w:pPr>
            <w:r>
              <w:rPr>
                <w:sz w:val="20"/>
              </w:rPr>
              <w:t xml:space="preserve">58,5</w:t>
            </w:r>
          </w:p>
        </w:tc>
        <w:tc>
          <w:tcPr>
            <w:tcW w:w="664" w:type="dxa"/>
            <w:vAlign w:val="center"/>
          </w:tcPr>
          <w:p>
            <w:pPr>
              <w:pStyle w:val="0"/>
              <w:jc w:val="center"/>
            </w:pPr>
            <w:r>
              <w:rPr>
                <w:sz w:val="20"/>
              </w:rPr>
              <w:t xml:space="preserve">61,9</w:t>
            </w:r>
          </w:p>
        </w:tc>
      </w:tr>
      <w:tr>
        <w:tc>
          <w:tcPr>
            <w:tcW w:w="2494" w:type="dxa"/>
          </w:tcPr>
          <w:p>
            <w:pPr>
              <w:pStyle w:val="0"/>
            </w:pPr>
            <w:r>
              <w:rPr>
                <w:sz w:val="20"/>
              </w:rPr>
              <w:t xml:space="preserve">Ивнянский район</w:t>
            </w:r>
          </w:p>
        </w:tc>
        <w:tc>
          <w:tcPr>
            <w:tcW w:w="656" w:type="dxa"/>
            <w:vAlign w:val="center"/>
          </w:tcPr>
          <w:p>
            <w:pPr>
              <w:pStyle w:val="0"/>
              <w:jc w:val="center"/>
            </w:pPr>
            <w:r>
              <w:rPr>
                <w:sz w:val="20"/>
              </w:rPr>
              <w:t xml:space="preserve">55,4</w:t>
            </w:r>
          </w:p>
        </w:tc>
        <w:tc>
          <w:tcPr>
            <w:tcW w:w="656" w:type="dxa"/>
            <w:vAlign w:val="center"/>
          </w:tcPr>
          <w:p>
            <w:pPr>
              <w:pStyle w:val="0"/>
              <w:jc w:val="center"/>
            </w:pPr>
            <w:r>
              <w:rPr>
                <w:sz w:val="20"/>
              </w:rPr>
              <w:t xml:space="preserve">47,0</w:t>
            </w:r>
          </w:p>
        </w:tc>
        <w:tc>
          <w:tcPr>
            <w:tcW w:w="656" w:type="dxa"/>
            <w:vAlign w:val="center"/>
          </w:tcPr>
          <w:p>
            <w:pPr>
              <w:pStyle w:val="0"/>
              <w:jc w:val="center"/>
            </w:pPr>
            <w:r>
              <w:rPr>
                <w:sz w:val="20"/>
              </w:rPr>
              <w:t xml:space="preserve">50,8</w:t>
            </w:r>
          </w:p>
        </w:tc>
        <w:tc>
          <w:tcPr>
            <w:tcW w:w="656" w:type="dxa"/>
            <w:vAlign w:val="center"/>
          </w:tcPr>
          <w:p>
            <w:pPr>
              <w:pStyle w:val="0"/>
              <w:jc w:val="center"/>
            </w:pPr>
            <w:r>
              <w:rPr>
                <w:sz w:val="20"/>
              </w:rPr>
              <w:t xml:space="preserve">56,8</w:t>
            </w:r>
          </w:p>
        </w:tc>
        <w:tc>
          <w:tcPr>
            <w:tcW w:w="656" w:type="dxa"/>
            <w:vAlign w:val="center"/>
          </w:tcPr>
          <w:p>
            <w:pPr>
              <w:pStyle w:val="0"/>
              <w:jc w:val="center"/>
            </w:pPr>
            <w:r>
              <w:rPr>
                <w:sz w:val="20"/>
              </w:rPr>
              <w:t xml:space="preserve">58,6</w:t>
            </w:r>
          </w:p>
        </w:tc>
        <w:tc>
          <w:tcPr>
            <w:tcW w:w="656" w:type="dxa"/>
            <w:vAlign w:val="center"/>
          </w:tcPr>
          <w:p>
            <w:pPr>
              <w:pStyle w:val="0"/>
              <w:jc w:val="center"/>
            </w:pPr>
            <w:r>
              <w:rPr>
                <w:sz w:val="20"/>
              </w:rPr>
              <w:t xml:space="preserve">53,5</w:t>
            </w:r>
          </w:p>
        </w:tc>
        <w:tc>
          <w:tcPr>
            <w:tcW w:w="656" w:type="dxa"/>
            <w:vAlign w:val="center"/>
          </w:tcPr>
          <w:p>
            <w:pPr>
              <w:pStyle w:val="0"/>
              <w:jc w:val="center"/>
            </w:pPr>
            <w:r>
              <w:rPr>
                <w:sz w:val="20"/>
              </w:rPr>
              <w:t xml:space="preserve">48,4</w:t>
            </w:r>
          </w:p>
        </w:tc>
        <w:tc>
          <w:tcPr>
            <w:tcW w:w="656" w:type="dxa"/>
            <w:vAlign w:val="center"/>
          </w:tcPr>
          <w:p>
            <w:pPr>
              <w:pStyle w:val="0"/>
              <w:jc w:val="center"/>
            </w:pPr>
            <w:r>
              <w:rPr>
                <w:sz w:val="20"/>
              </w:rPr>
              <w:t xml:space="preserve">64,2</w:t>
            </w:r>
          </w:p>
        </w:tc>
        <w:tc>
          <w:tcPr>
            <w:tcW w:w="656" w:type="dxa"/>
            <w:vAlign w:val="center"/>
          </w:tcPr>
          <w:p>
            <w:pPr>
              <w:pStyle w:val="0"/>
              <w:jc w:val="center"/>
            </w:pPr>
            <w:r>
              <w:rPr>
                <w:sz w:val="20"/>
              </w:rPr>
              <w:t xml:space="preserve">66,1</w:t>
            </w:r>
          </w:p>
        </w:tc>
        <w:tc>
          <w:tcPr>
            <w:tcW w:w="664" w:type="dxa"/>
            <w:vAlign w:val="center"/>
          </w:tcPr>
          <w:p>
            <w:pPr>
              <w:pStyle w:val="0"/>
              <w:jc w:val="center"/>
            </w:pPr>
            <w:r>
              <w:rPr>
                <w:sz w:val="20"/>
              </w:rPr>
              <w:t xml:space="preserve">59,2</w:t>
            </w:r>
          </w:p>
        </w:tc>
      </w:tr>
      <w:tr>
        <w:tc>
          <w:tcPr>
            <w:tcW w:w="2494" w:type="dxa"/>
          </w:tcPr>
          <w:p>
            <w:pPr>
              <w:pStyle w:val="0"/>
            </w:pPr>
            <w:r>
              <w:rPr>
                <w:sz w:val="20"/>
              </w:rPr>
              <w:t xml:space="preserve">Корочанский район</w:t>
            </w:r>
          </w:p>
        </w:tc>
        <w:tc>
          <w:tcPr>
            <w:tcW w:w="656" w:type="dxa"/>
            <w:vAlign w:val="center"/>
          </w:tcPr>
          <w:p>
            <w:pPr>
              <w:pStyle w:val="0"/>
              <w:jc w:val="center"/>
            </w:pPr>
            <w:r>
              <w:rPr>
                <w:sz w:val="20"/>
              </w:rPr>
              <w:t xml:space="preserve">56,9</w:t>
            </w:r>
          </w:p>
        </w:tc>
        <w:tc>
          <w:tcPr>
            <w:tcW w:w="656" w:type="dxa"/>
            <w:vAlign w:val="center"/>
          </w:tcPr>
          <w:p>
            <w:pPr>
              <w:pStyle w:val="0"/>
              <w:jc w:val="center"/>
            </w:pPr>
            <w:r>
              <w:rPr>
                <w:sz w:val="20"/>
              </w:rPr>
              <w:t xml:space="preserve">59,1</w:t>
            </w:r>
          </w:p>
        </w:tc>
        <w:tc>
          <w:tcPr>
            <w:tcW w:w="656" w:type="dxa"/>
            <w:vAlign w:val="center"/>
          </w:tcPr>
          <w:p>
            <w:pPr>
              <w:pStyle w:val="0"/>
              <w:jc w:val="center"/>
            </w:pPr>
            <w:r>
              <w:rPr>
                <w:sz w:val="20"/>
              </w:rPr>
              <w:t xml:space="preserve">52,7</w:t>
            </w:r>
          </w:p>
        </w:tc>
        <w:tc>
          <w:tcPr>
            <w:tcW w:w="656" w:type="dxa"/>
            <w:vAlign w:val="center"/>
          </w:tcPr>
          <w:p>
            <w:pPr>
              <w:pStyle w:val="0"/>
              <w:jc w:val="center"/>
            </w:pPr>
            <w:r>
              <w:rPr>
                <w:sz w:val="20"/>
              </w:rPr>
              <w:t xml:space="preserve">56,8</w:t>
            </w:r>
          </w:p>
        </w:tc>
        <w:tc>
          <w:tcPr>
            <w:tcW w:w="656" w:type="dxa"/>
            <w:vAlign w:val="center"/>
          </w:tcPr>
          <w:p>
            <w:pPr>
              <w:pStyle w:val="0"/>
              <w:jc w:val="center"/>
            </w:pPr>
            <w:r>
              <w:rPr>
                <w:sz w:val="20"/>
              </w:rPr>
              <w:t xml:space="preserve">54,9</w:t>
            </w:r>
          </w:p>
        </w:tc>
        <w:tc>
          <w:tcPr>
            <w:tcW w:w="656" w:type="dxa"/>
            <w:vAlign w:val="center"/>
          </w:tcPr>
          <w:p>
            <w:pPr>
              <w:pStyle w:val="0"/>
              <w:jc w:val="center"/>
            </w:pPr>
            <w:r>
              <w:rPr>
                <w:sz w:val="20"/>
              </w:rPr>
              <w:t xml:space="preserve">57,1</w:t>
            </w:r>
          </w:p>
        </w:tc>
        <w:tc>
          <w:tcPr>
            <w:tcW w:w="656" w:type="dxa"/>
            <w:vAlign w:val="center"/>
          </w:tcPr>
          <w:p>
            <w:pPr>
              <w:pStyle w:val="0"/>
              <w:jc w:val="center"/>
            </w:pPr>
            <w:r>
              <w:rPr>
                <w:sz w:val="20"/>
              </w:rPr>
              <w:t xml:space="preserve">52,3</w:t>
            </w:r>
          </w:p>
        </w:tc>
        <w:tc>
          <w:tcPr>
            <w:tcW w:w="656" w:type="dxa"/>
            <w:vAlign w:val="center"/>
          </w:tcPr>
          <w:p>
            <w:pPr>
              <w:pStyle w:val="0"/>
              <w:jc w:val="center"/>
            </w:pPr>
            <w:r>
              <w:rPr>
                <w:sz w:val="20"/>
              </w:rPr>
              <w:t xml:space="preserve">56,1</w:t>
            </w:r>
          </w:p>
        </w:tc>
        <w:tc>
          <w:tcPr>
            <w:tcW w:w="656" w:type="dxa"/>
            <w:vAlign w:val="center"/>
          </w:tcPr>
          <w:p>
            <w:pPr>
              <w:pStyle w:val="0"/>
              <w:jc w:val="center"/>
            </w:pPr>
            <w:r>
              <w:rPr>
                <w:sz w:val="20"/>
              </w:rPr>
              <w:t xml:space="preserve">62,2</w:t>
            </w:r>
          </w:p>
        </w:tc>
        <w:tc>
          <w:tcPr>
            <w:tcW w:w="664" w:type="dxa"/>
            <w:vAlign w:val="center"/>
          </w:tcPr>
          <w:p>
            <w:pPr>
              <w:pStyle w:val="0"/>
              <w:jc w:val="center"/>
            </w:pPr>
            <w:r>
              <w:rPr>
                <w:sz w:val="20"/>
              </w:rPr>
              <w:t xml:space="preserve">61,5</w:t>
            </w:r>
          </w:p>
        </w:tc>
      </w:tr>
      <w:tr>
        <w:tc>
          <w:tcPr>
            <w:tcW w:w="2494" w:type="dxa"/>
          </w:tcPr>
          <w:p>
            <w:pPr>
              <w:pStyle w:val="0"/>
            </w:pPr>
            <w:r>
              <w:rPr>
                <w:sz w:val="20"/>
              </w:rPr>
              <w:t xml:space="preserve">Красненский район</w:t>
            </w:r>
          </w:p>
        </w:tc>
        <w:tc>
          <w:tcPr>
            <w:tcW w:w="656" w:type="dxa"/>
            <w:vAlign w:val="center"/>
          </w:tcPr>
          <w:p>
            <w:pPr>
              <w:pStyle w:val="0"/>
              <w:jc w:val="center"/>
            </w:pPr>
            <w:r>
              <w:rPr>
                <w:sz w:val="20"/>
              </w:rPr>
              <w:t xml:space="preserve">63,7</w:t>
            </w:r>
          </w:p>
        </w:tc>
        <w:tc>
          <w:tcPr>
            <w:tcW w:w="656" w:type="dxa"/>
            <w:vAlign w:val="center"/>
          </w:tcPr>
          <w:p>
            <w:pPr>
              <w:pStyle w:val="0"/>
              <w:jc w:val="center"/>
            </w:pPr>
            <w:r>
              <w:rPr>
                <w:sz w:val="20"/>
              </w:rPr>
              <w:t xml:space="preserve">60,7</w:t>
            </w:r>
          </w:p>
        </w:tc>
        <w:tc>
          <w:tcPr>
            <w:tcW w:w="656" w:type="dxa"/>
            <w:vAlign w:val="center"/>
          </w:tcPr>
          <w:p>
            <w:pPr>
              <w:pStyle w:val="0"/>
              <w:jc w:val="center"/>
            </w:pPr>
            <w:r>
              <w:rPr>
                <w:sz w:val="20"/>
              </w:rPr>
              <w:t xml:space="preserve">50,0</w:t>
            </w:r>
          </w:p>
        </w:tc>
        <w:tc>
          <w:tcPr>
            <w:tcW w:w="656" w:type="dxa"/>
            <w:vAlign w:val="center"/>
          </w:tcPr>
          <w:p>
            <w:pPr>
              <w:pStyle w:val="0"/>
              <w:jc w:val="center"/>
            </w:pPr>
            <w:r>
              <w:rPr>
                <w:sz w:val="20"/>
              </w:rPr>
              <w:t xml:space="preserve">57,6</w:t>
            </w:r>
          </w:p>
        </w:tc>
        <w:tc>
          <w:tcPr>
            <w:tcW w:w="656" w:type="dxa"/>
            <w:vAlign w:val="center"/>
          </w:tcPr>
          <w:p>
            <w:pPr>
              <w:pStyle w:val="0"/>
              <w:jc w:val="center"/>
            </w:pPr>
            <w:r>
              <w:rPr>
                <w:sz w:val="20"/>
              </w:rPr>
              <w:t xml:space="preserve">66,6</w:t>
            </w:r>
          </w:p>
        </w:tc>
        <w:tc>
          <w:tcPr>
            <w:tcW w:w="656" w:type="dxa"/>
            <w:vAlign w:val="center"/>
          </w:tcPr>
          <w:p>
            <w:pPr>
              <w:pStyle w:val="0"/>
              <w:jc w:val="center"/>
            </w:pPr>
            <w:r>
              <w:rPr>
                <w:sz w:val="20"/>
              </w:rPr>
              <w:t xml:space="preserve">50,0</w:t>
            </w:r>
          </w:p>
        </w:tc>
        <w:tc>
          <w:tcPr>
            <w:tcW w:w="656" w:type="dxa"/>
            <w:vAlign w:val="center"/>
          </w:tcPr>
          <w:p>
            <w:pPr>
              <w:pStyle w:val="0"/>
              <w:jc w:val="center"/>
            </w:pPr>
            <w:r>
              <w:rPr>
                <w:sz w:val="20"/>
              </w:rPr>
              <w:t xml:space="preserve">52,3</w:t>
            </w:r>
          </w:p>
        </w:tc>
        <w:tc>
          <w:tcPr>
            <w:tcW w:w="656" w:type="dxa"/>
            <w:vAlign w:val="center"/>
          </w:tcPr>
          <w:p>
            <w:pPr>
              <w:pStyle w:val="0"/>
              <w:jc w:val="center"/>
            </w:pPr>
            <w:r>
              <w:rPr>
                <w:sz w:val="20"/>
              </w:rPr>
              <w:t xml:space="preserve">40,0</w:t>
            </w:r>
          </w:p>
        </w:tc>
        <w:tc>
          <w:tcPr>
            <w:tcW w:w="656" w:type="dxa"/>
            <w:vAlign w:val="center"/>
          </w:tcPr>
          <w:p>
            <w:pPr>
              <w:pStyle w:val="0"/>
              <w:jc w:val="center"/>
            </w:pPr>
            <w:r>
              <w:rPr>
                <w:sz w:val="20"/>
              </w:rPr>
              <w:t xml:space="preserve">52,6</w:t>
            </w:r>
          </w:p>
        </w:tc>
        <w:tc>
          <w:tcPr>
            <w:tcW w:w="664" w:type="dxa"/>
            <w:vAlign w:val="center"/>
          </w:tcPr>
          <w:p>
            <w:pPr>
              <w:pStyle w:val="0"/>
              <w:jc w:val="center"/>
            </w:pPr>
            <w:r>
              <w:rPr>
                <w:sz w:val="20"/>
              </w:rPr>
              <w:t xml:space="preserve">60,5</w:t>
            </w:r>
          </w:p>
        </w:tc>
      </w:tr>
      <w:tr>
        <w:tc>
          <w:tcPr>
            <w:tcW w:w="2494" w:type="dxa"/>
          </w:tcPr>
          <w:p>
            <w:pPr>
              <w:pStyle w:val="0"/>
            </w:pPr>
            <w:r>
              <w:rPr>
                <w:sz w:val="20"/>
              </w:rPr>
              <w:t xml:space="preserve">Красногвардейский район</w:t>
            </w:r>
          </w:p>
        </w:tc>
        <w:tc>
          <w:tcPr>
            <w:tcW w:w="656" w:type="dxa"/>
            <w:vAlign w:val="center"/>
          </w:tcPr>
          <w:p>
            <w:pPr>
              <w:pStyle w:val="0"/>
              <w:jc w:val="center"/>
            </w:pPr>
            <w:r>
              <w:rPr>
                <w:sz w:val="20"/>
              </w:rPr>
              <w:t xml:space="preserve">45,5</w:t>
            </w:r>
          </w:p>
        </w:tc>
        <w:tc>
          <w:tcPr>
            <w:tcW w:w="656" w:type="dxa"/>
            <w:vAlign w:val="center"/>
          </w:tcPr>
          <w:p>
            <w:pPr>
              <w:pStyle w:val="0"/>
              <w:jc w:val="center"/>
            </w:pPr>
            <w:r>
              <w:rPr>
                <w:sz w:val="20"/>
              </w:rPr>
              <w:t xml:space="preserve">46,1</w:t>
            </w:r>
          </w:p>
        </w:tc>
        <w:tc>
          <w:tcPr>
            <w:tcW w:w="656" w:type="dxa"/>
            <w:vAlign w:val="center"/>
          </w:tcPr>
          <w:p>
            <w:pPr>
              <w:pStyle w:val="0"/>
              <w:jc w:val="center"/>
            </w:pPr>
            <w:r>
              <w:rPr>
                <w:sz w:val="20"/>
              </w:rPr>
              <w:t xml:space="preserve">64,6</w:t>
            </w:r>
          </w:p>
        </w:tc>
        <w:tc>
          <w:tcPr>
            <w:tcW w:w="656" w:type="dxa"/>
            <w:vAlign w:val="center"/>
          </w:tcPr>
          <w:p>
            <w:pPr>
              <w:pStyle w:val="0"/>
              <w:jc w:val="center"/>
            </w:pPr>
            <w:r>
              <w:rPr>
                <w:sz w:val="20"/>
              </w:rPr>
              <w:t xml:space="preserve">50,6</w:t>
            </w:r>
          </w:p>
        </w:tc>
        <w:tc>
          <w:tcPr>
            <w:tcW w:w="656" w:type="dxa"/>
            <w:vAlign w:val="center"/>
          </w:tcPr>
          <w:p>
            <w:pPr>
              <w:pStyle w:val="0"/>
              <w:jc w:val="center"/>
            </w:pPr>
            <w:r>
              <w:rPr>
                <w:sz w:val="20"/>
              </w:rPr>
              <w:t xml:space="preserve">57,0</w:t>
            </w:r>
          </w:p>
        </w:tc>
        <w:tc>
          <w:tcPr>
            <w:tcW w:w="656" w:type="dxa"/>
            <w:vAlign w:val="center"/>
          </w:tcPr>
          <w:p>
            <w:pPr>
              <w:pStyle w:val="0"/>
              <w:jc w:val="center"/>
            </w:pPr>
            <w:r>
              <w:rPr>
                <w:sz w:val="20"/>
              </w:rPr>
              <w:t xml:space="preserve">48,8</w:t>
            </w:r>
          </w:p>
        </w:tc>
        <w:tc>
          <w:tcPr>
            <w:tcW w:w="656" w:type="dxa"/>
            <w:vAlign w:val="center"/>
          </w:tcPr>
          <w:p>
            <w:pPr>
              <w:pStyle w:val="0"/>
              <w:jc w:val="center"/>
            </w:pPr>
            <w:r>
              <w:rPr>
                <w:sz w:val="20"/>
              </w:rPr>
              <w:t xml:space="preserve">61,3</w:t>
            </w:r>
          </w:p>
        </w:tc>
        <w:tc>
          <w:tcPr>
            <w:tcW w:w="656" w:type="dxa"/>
            <w:vAlign w:val="center"/>
          </w:tcPr>
          <w:p>
            <w:pPr>
              <w:pStyle w:val="0"/>
              <w:jc w:val="center"/>
            </w:pPr>
            <w:r>
              <w:rPr>
                <w:sz w:val="20"/>
              </w:rPr>
              <w:t xml:space="preserve">57,8</w:t>
            </w:r>
          </w:p>
        </w:tc>
        <w:tc>
          <w:tcPr>
            <w:tcW w:w="656" w:type="dxa"/>
            <w:vAlign w:val="center"/>
          </w:tcPr>
          <w:p>
            <w:pPr>
              <w:pStyle w:val="0"/>
              <w:jc w:val="center"/>
            </w:pPr>
            <w:r>
              <w:rPr>
                <w:sz w:val="20"/>
              </w:rPr>
              <w:t xml:space="preserve">62,6</w:t>
            </w:r>
          </w:p>
        </w:tc>
        <w:tc>
          <w:tcPr>
            <w:tcW w:w="664" w:type="dxa"/>
            <w:vAlign w:val="center"/>
          </w:tcPr>
          <w:p>
            <w:pPr>
              <w:pStyle w:val="0"/>
              <w:jc w:val="center"/>
            </w:pPr>
            <w:r>
              <w:rPr>
                <w:sz w:val="20"/>
              </w:rPr>
              <w:t xml:space="preserve">56,3</w:t>
            </w:r>
          </w:p>
        </w:tc>
      </w:tr>
      <w:tr>
        <w:tc>
          <w:tcPr>
            <w:tcW w:w="2494" w:type="dxa"/>
          </w:tcPr>
          <w:p>
            <w:pPr>
              <w:pStyle w:val="0"/>
            </w:pPr>
            <w:r>
              <w:rPr>
                <w:sz w:val="20"/>
              </w:rPr>
              <w:t xml:space="preserve">Краснояружский район</w:t>
            </w:r>
          </w:p>
        </w:tc>
        <w:tc>
          <w:tcPr>
            <w:tcW w:w="656" w:type="dxa"/>
            <w:vAlign w:val="center"/>
          </w:tcPr>
          <w:p>
            <w:pPr>
              <w:pStyle w:val="0"/>
              <w:jc w:val="center"/>
            </w:pPr>
            <w:r>
              <w:rPr>
                <w:sz w:val="20"/>
              </w:rPr>
              <w:t xml:space="preserve">54,5</w:t>
            </w:r>
          </w:p>
        </w:tc>
        <w:tc>
          <w:tcPr>
            <w:tcW w:w="656" w:type="dxa"/>
            <w:vAlign w:val="center"/>
          </w:tcPr>
          <w:p>
            <w:pPr>
              <w:pStyle w:val="0"/>
              <w:jc w:val="center"/>
            </w:pPr>
            <w:r>
              <w:rPr>
                <w:sz w:val="20"/>
              </w:rPr>
              <w:t xml:space="preserve">60,8</w:t>
            </w:r>
          </w:p>
        </w:tc>
        <w:tc>
          <w:tcPr>
            <w:tcW w:w="656" w:type="dxa"/>
            <w:vAlign w:val="center"/>
          </w:tcPr>
          <w:p>
            <w:pPr>
              <w:pStyle w:val="0"/>
              <w:jc w:val="center"/>
            </w:pPr>
            <w:r>
              <w:rPr>
                <w:sz w:val="20"/>
              </w:rPr>
              <w:t xml:space="preserve">55,3</w:t>
            </w:r>
          </w:p>
        </w:tc>
        <w:tc>
          <w:tcPr>
            <w:tcW w:w="656" w:type="dxa"/>
            <w:vAlign w:val="center"/>
          </w:tcPr>
          <w:p>
            <w:pPr>
              <w:pStyle w:val="0"/>
              <w:jc w:val="center"/>
            </w:pPr>
            <w:r>
              <w:rPr>
                <w:sz w:val="20"/>
              </w:rPr>
              <w:t xml:space="preserve">51,6</w:t>
            </w:r>
          </w:p>
        </w:tc>
        <w:tc>
          <w:tcPr>
            <w:tcW w:w="656" w:type="dxa"/>
            <w:vAlign w:val="center"/>
          </w:tcPr>
          <w:p>
            <w:pPr>
              <w:pStyle w:val="0"/>
              <w:jc w:val="center"/>
            </w:pPr>
            <w:r>
              <w:rPr>
                <w:sz w:val="20"/>
              </w:rPr>
              <w:t xml:space="preserve">56,3</w:t>
            </w:r>
          </w:p>
        </w:tc>
        <w:tc>
          <w:tcPr>
            <w:tcW w:w="656" w:type="dxa"/>
            <w:vAlign w:val="center"/>
          </w:tcPr>
          <w:p>
            <w:pPr>
              <w:pStyle w:val="0"/>
              <w:jc w:val="center"/>
            </w:pPr>
            <w:r>
              <w:rPr>
                <w:sz w:val="20"/>
              </w:rPr>
              <w:t xml:space="preserve">57,1</w:t>
            </w:r>
          </w:p>
        </w:tc>
        <w:tc>
          <w:tcPr>
            <w:tcW w:w="656" w:type="dxa"/>
            <w:vAlign w:val="center"/>
          </w:tcPr>
          <w:p>
            <w:pPr>
              <w:pStyle w:val="0"/>
              <w:jc w:val="center"/>
            </w:pPr>
            <w:r>
              <w:rPr>
                <w:sz w:val="20"/>
              </w:rPr>
              <w:t xml:space="preserve">54,3</w:t>
            </w:r>
          </w:p>
        </w:tc>
        <w:tc>
          <w:tcPr>
            <w:tcW w:w="656" w:type="dxa"/>
            <w:vAlign w:val="center"/>
          </w:tcPr>
          <w:p>
            <w:pPr>
              <w:pStyle w:val="0"/>
              <w:jc w:val="center"/>
            </w:pPr>
            <w:r>
              <w:rPr>
                <w:sz w:val="20"/>
              </w:rPr>
              <w:t xml:space="preserve">61,8</w:t>
            </w:r>
          </w:p>
        </w:tc>
        <w:tc>
          <w:tcPr>
            <w:tcW w:w="656" w:type="dxa"/>
            <w:vAlign w:val="center"/>
          </w:tcPr>
          <w:p>
            <w:pPr>
              <w:pStyle w:val="0"/>
              <w:jc w:val="center"/>
            </w:pPr>
            <w:r>
              <w:rPr>
                <w:sz w:val="20"/>
              </w:rPr>
              <w:t xml:space="preserve">54,4</w:t>
            </w:r>
          </w:p>
        </w:tc>
        <w:tc>
          <w:tcPr>
            <w:tcW w:w="664" w:type="dxa"/>
            <w:vAlign w:val="center"/>
          </w:tcPr>
          <w:p>
            <w:pPr>
              <w:pStyle w:val="0"/>
              <w:jc w:val="center"/>
            </w:pPr>
            <w:r>
              <w:rPr>
                <w:sz w:val="20"/>
              </w:rPr>
              <w:t xml:space="preserve">56,7</w:t>
            </w:r>
          </w:p>
        </w:tc>
      </w:tr>
      <w:tr>
        <w:tc>
          <w:tcPr>
            <w:tcW w:w="2494" w:type="dxa"/>
          </w:tcPr>
          <w:p>
            <w:pPr>
              <w:pStyle w:val="0"/>
            </w:pPr>
            <w:r>
              <w:rPr>
                <w:sz w:val="20"/>
              </w:rPr>
              <w:t xml:space="preserve">Новооскольский городской округ</w:t>
            </w:r>
          </w:p>
        </w:tc>
        <w:tc>
          <w:tcPr>
            <w:tcW w:w="656" w:type="dxa"/>
            <w:vAlign w:val="center"/>
          </w:tcPr>
          <w:p>
            <w:pPr>
              <w:pStyle w:val="0"/>
              <w:jc w:val="center"/>
            </w:pPr>
            <w:r>
              <w:rPr>
                <w:sz w:val="20"/>
              </w:rPr>
              <w:t xml:space="preserve">52,5</w:t>
            </w:r>
          </w:p>
        </w:tc>
        <w:tc>
          <w:tcPr>
            <w:tcW w:w="656" w:type="dxa"/>
            <w:vAlign w:val="center"/>
          </w:tcPr>
          <w:p>
            <w:pPr>
              <w:pStyle w:val="0"/>
              <w:jc w:val="center"/>
            </w:pPr>
            <w:r>
              <w:rPr>
                <w:sz w:val="20"/>
              </w:rPr>
              <w:t xml:space="preserve">53,1</w:t>
            </w:r>
          </w:p>
        </w:tc>
        <w:tc>
          <w:tcPr>
            <w:tcW w:w="656" w:type="dxa"/>
            <w:vAlign w:val="center"/>
          </w:tcPr>
          <w:p>
            <w:pPr>
              <w:pStyle w:val="0"/>
              <w:jc w:val="center"/>
            </w:pPr>
            <w:r>
              <w:rPr>
                <w:sz w:val="20"/>
              </w:rPr>
              <w:t xml:space="preserve">51,6</w:t>
            </w:r>
          </w:p>
        </w:tc>
        <w:tc>
          <w:tcPr>
            <w:tcW w:w="656" w:type="dxa"/>
            <w:vAlign w:val="center"/>
          </w:tcPr>
          <w:p>
            <w:pPr>
              <w:pStyle w:val="0"/>
              <w:jc w:val="center"/>
            </w:pPr>
            <w:r>
              <w:rPr>
                <w:sz w:val="20"/>
              </w:rPr>
              <w:t xml:space="preserve">58,7</w:t>
            </w:r>
          </w:p>
        </w:tc>
        <w:tc>
          <w:tcPr>
            <w:tcW w:w="656" w:type="dxa"/>
            <w:vAlign w:val="center"/>
          </w:tcPr>
          <w:p>
            <w:pPr>
              <w:pStyle w:val="0"/>
              <w:jc w:val="center"/>
            </w:pPr>
            <w:r>
              <w:rPr>
                <w:sz w:val="20"/>
              </w:rPr>
              <w:t xml:space="preserve">44,5</w:t>
            </w:r>
          </w:p>
        </w:tc>
        <w:tc>
          <w:tcPr>
            <w:tcW w:w="656" w:type="dxa"/>
            <w:vAlign w:val="center"/>
          </w:tcPr>
          <w:p>
            <w:pPr>
              <w:pStyle w:val="0"/>
              <w:jc w:val="center"/>
            </w:pPr>
            <w:r>
              <w:rPr>
                <w:sz w:val="20"/>
              </w:rPr>
              <w:t xml:space="preserve">55,6</w:t>
            </w:r>
          </w:p>
        </w:tc>
        <w:tc>
          <w:tcPr>
            <w:tcW w:w="656" w:type="dxa"/>
            <w:vAlign w:val="center"/>
          </w:tcPr>
          <w:p>
            <w:pPr>
              <w:pStyle w:val="0"/>
              <w:jc w:val="center"/>
            </w:pPr>
            <w:r>
              <w:rPr>
                <w:sz w:val="20"/>
              </w:rPr>
              <w:t xml:space="preserve">58,1</w:t>
            </w:r>
          </w:p>
        </w:tc>
        <w:tc>
          <w:tcPr>
            <w:tcW w:w="656" w:type="dxa"/>
            <w:vAlign w:val="center"/>
          </w:tcPr>
          <w:p>
            <w:pPr>
              <w:pStyle w:val="0"/>
              <w:jc w:val="center"/>
            </w:pPr>
            <w:r>
              <w:rPr>
                <w:sz w:val="20"/>
              </w:rPr>
              <w:t xml:space="preserve">59,8</w:t>
            </w:r>
          </w:p>
        </w:tc>
        <w:tc>
          <w:tcPr>
            <w:tcW w:w="656" w:type="dxa"/>
            <w:vAlign w:val="center"/>
          </w:tcPr>
          <w:p>
            <w:pPr>
              <w:pStyle w:val="0"/>
              <w:jc w:val="center"/>
            </w:pPr>
            <w:r>
              <w:rPr>
                <w:sz w:val="20"/>
              </w:rPr>
              <w:t xml:space="preserve">61,3</w:t>
            </w:r>
          </w:p>
        </w:tc>
        <w:tc>
          <w:tcPr>
            <w:tcW w:w="664" w:type="dxa"/>
            <w:vAlign w:val="center"/>
          </w:tcPr>
          <w:p>
            <w:pPr>
              <w:pStyle w:val="0"/>
              <w:jc w:val="center"/>
            </w:pPr>
            <w:r>
              <w:rPr>
                <w:sz w:val="20"/>
              </w:rPr>
              <w:t xml:space="preserve">60,6</w:t>
            </w:r>
          </w:p>
        </w:tc>
      </w:tr>
      <w:tr>
        <w:tc>
          <w:tcPr>
            <w:tcW w:w="2494" w:type="dxa"/>
          </w:tcPr>
          <w:p>
            <w:pPr>
              <w:pStyle w:val="0"/>
            </w:pPr>
            <w:r>
              <w:rPr>
                <w:sz w:val="20"/>
              </w:rPr>
              <w:t xml:space="preserve">Прохоровский район</w:t>
            </w:r>
          </w:p>
        </w:tc>
        <w:tc>
          <w:tcPr>
            <w:tcW w:w="656" w:type="dxa"/>
            <w:vAlign w:val="center"/>
          </w:tcPr>
          <w:p>
            <w:pPr>
              <w:pStyle w:val="0"/>
              <w:jc w:val="center"/>
            </w:pPr>
            <w:r>
              <w:rPr>
                <w:sz w:val="20"/>
              </w:rPr>
              <w:t xml:space="preserve">52,0</w:t>
            </w:r>
          </w:p>
        </w:tc>
        <w:tc>
          <w:tcPr>
            <w:tcW w:w="656" w:type="dxa"/>
            <w:vAlign w:val="center"/>
          </w:tcPr>
          <w:p>
            <w:pPr>
              <w:pStyle w:val="0"/>
              <w:jc w:val="center"/>
            </w:pPr>
            <w:r>
              <w:rPr>
                <w:sz w:val="20"/>
              </w:rPr>
              <w:t xml:space="preserve">65,3</w:t>
            </w:r>
          </w:p>
        </w:tc>
        <w:tc>
          <w:tcPr>
            <w:tcW w:w="656" w:type="dxa"/>
            <w:vAlign w:val="center"/>
          </w:tcPr>
          <w:p>
            <w:pPr>
              <w:pStyle w:val="0"/>
              <w:jc w:val="center"/>
            </w:pPr>
            <w:r>
              <w:rPr>
                <w:sz w:val="20"/>
              </w:rPr>
              <w:t xml:space="preserve">50,5</w:t>
            </w:r>
          </w:p>
        </w:tc>
        <w:tc>
          <w:tcPr>
            <w:tcW w:w="656" w:type="dxa"/>
            <w:vAlign w:val="center"/>
          </w:tcPr>
          <w:p>
            <w:pPr>
              <w:pStyle w:val="0"/>
              <w:jc w:val="center"/>
            </w:pPr>
            <w:r>
              <w:rPr>
                <w:sz w:val="20"/>
              </w:rPr>
              <w:t xml:space="preserve">50,9</w:t>
            </w:r>
          </w:p>
        </w:tc>
        <w:tc>
          <w:tcPr>
            <w:tcW w:w="656" w:type="dxa"/>
            <w:vAlign w:val="center"/>
          </w:tcPr>
          <w:p>
            <w:pPr>
              <w:pStyle w:val="0"/>
              <w:jc w:val="center"/>
            </w:pPr>
            <w:r>
              <w:rPr>
                <w:sz w:val="20"/>
              </w:rPr>
              <w:t xml:space="preserve">50,0</w:t>
            </w:r>
          </w:p>
        </w:tc>
        <w:tc>
          <w:tcPr>
            <w:tcW w:w="656" w:type="dxa"/>
            <w:vAlign w:val="center"/>
          </w:tcPr>
          <w:p>
            <w:pPr>
              <w:pStyle w:val="0"/>
              <w:jc w:val="center"/>
            </w:pPr>
            <w:r>
              <w:rPr>
                <w:sz w:val="20"/>
              </w:rPr>
              <w:t xml:space="preserve">58,1</w:t>
            </w:r>
          </w:p>
        </w:tc>
        <w:tc>
          <w:tcPr>
            <w:tcW w:w="656" w:type="dxa"/>
            <w:vAlign w:val="center"/>
          </w:tcPr>
          <w:p>
            <w:pPr>
              <w:pStyle w:val="0"/>
              <w:jc w:val="center"/>
            </w:pPr>
            <w:r>
              <w:rPr>
                <w:sz w:val="20"/>
              </w:rPr>
              <w:t xml:space="preserve">55,3</w:t>
            </w:r>
          </w:p>
        </w:tc>
        <w:tc>
          <w:tcPr>
            <w:tcW w:w="656" w:type="dxa"/>
            <w:vAlign w:val="center"/>
          </w:tcPr>
          <w:p>
            <w:pPr>
              <w:pStyle w:val="0"/>
              <w:jc w:val="center"/>
            </w:pPr>
            <w:r>
              <w:rPr>
                <w:sz w:val="20"/>
              </w:rPr>
              <w:t xml:space="preserve">57,3</w:t>
            </w:r>
          </w:p>
        </w:tc>
        <w:tc>
          <w:tcPr>
            <w:tcW w:w="656" w:type="dxa"/>
            <w:vAlign w:val="center"/>
          </w:tcPr>
          <w:p>
            <w:pPr>
              <w:pStyle w:val="0"/>
              <w:jc w:val="center"/>
            </w:pPr>
            <w:r>
              <w:rPr>
                <w:sz w:val="20"/>
              </w:rPr>
              <w:t xml:space="preserve">58,2</w:t>
            </w:r>
          </w:p>
        </w:tc>
        <w:tc>
          <w:tcPr>
            <w:tcW w:w="664" w:type="dxa"/>
            <w:vAlign w:val="center"/>
          </w:tcPr>
          <w:p>
            <w:pPr>
              <w:pStyle w:val="0"/>
              <w:jc w:val="center"/>
            </w:pPr>
            <w:r>
              <w:rPr>
                <w:sz w:val="20"/>
              </w:rPr>
              <w:t xml:space="preserve">62,5</w:t>
            </w:r>
          </w:p>
        </w:tc>
      </w:tr>
      <w:tr>
        <w:tc>
          <w:tcPr>
            <w:tcW w:w="2494" w:type="dxa"/>
          </w:tcPr>
          <w:p>
            <w:pPr>
              <w:pStyle w:val="0"/>
            </w:pPr>
            <w:r>
              <w:rPr>
                <w:sz w:val="20"/>
              </w:rPr>
              <w:t xml:space="preserve">Ракитянский район</w:t>
            </w:r>
          </w:p>
        </w:tc>
        <w:tc>
          <w:tcPr>
            <w:tcW w:w="656" w:type="dxa"/>
            <w:vAlign w:val="center"/>
          </w:tcPr>
          <w:p>
            <w:pPr>
              <w:pStyle w:val="0"/>
              <w:jc w:val="center"/>
            </w:pPr>
            <w:r>
              <w:rPr>
                <w:sz w:val="20"/>
              </w:rPr>
              <w:t xml:space="preserve">59,2</w:t>
            </w:r>
          </w:p>
        </w:tc>
        <w:tc>
          <w:tcPr>
            <w:tcW w:w="656" w:type="dxa"/>
            <w:vAlign w:val="center"/>
          </w:tcPr>
          <w:p>
            <w:pPr>
              <w:pStyle w:val="0"/>
              <w:jc w:val="center"/>
            </w:pPr>
            <w:r>
              <w:rPr>
                <w:sz w:val="20"/>
              </w:rPr>
              <w:t xml:space="preserve">68,1</w:t>
            </w:r>
          </w:p>
        </w:tc>
        <w:tc>
          <w:tcPr>
            <w:tcW w:w="656" w:type="dxa"/>
            <w:vAlign w:val="center"/>
          </w:tcPr>
          <w:p>
            <w:pPr>
              <w:pStyle w:val="0"/>
              <w:jc w:val="center"/>
            </w:pPr>
            <w:r>
              <w:rPr>
                <w:sz w:val="20"/>
              </w:rPr>
              <w:t xml:space="preserve">68,5</w:t>
            </w:r>
          </w:p>
        </w:tc>
        <w:tc>
          <w:tcPr>
            <w:tcW w:w="656" w:type="dxa"/>
            <w:vAlign w:val="center"/>
          </w:tcPr>
          <w:p>
            <w:pPr>
              <w:pStyle w:val="0"/>
              <w:jc w:val="center"/>
            </w:pPr>
            <w:r>
              <w:rPr>
                <w:sz w:val="20"/>
              </w:rPr>
              <w:t xml:space="preserve">70,8</w:t>
            </w:r>
          </w:p>
        </w:tc>
        <w:tc>
          <w:tcPr>
            <w:tcW w:w="656" w:type="dxa"/>
            <w:vAlign w:val="center"/>
          </w:tcPr>
          <w:p>
            <w:pPr>
              <w:pStyle w:val="0"/>
              <w:jc w:val="center"/>
            </w:pPr>
            <w:r>
              <w:rPr>
                <w:sz w:val="20"/>
              </w:rPr>
              <w:t xml:space="preserve">65,8</w:t>
            </w:r>
          </w:p>
        </w:tc>
        <w:tc>
          <w:tcPr>
            <w:tcW w:w="656" w:type="dxa"/>
            <w:vAlign w:val="center"/>
          </w:tcPr>
          <w:p>
            <w:pPr>
              <w:pStyle w:val="0"/>
              <w:jc w:val="center"/>
            </w:pPr>
            <w:r>
              <w:rPr>
                <w:sz w:val="20"/>
              </w:rPr>
              <w:t xml:space="preserve">73,0</w:t>
            </w:r>
          </w:p>
        </w:tc>
        <w:tc>
          <w:tcPr>
            <w:tcW w:w="656" w:type="dxa"/>
            <w:vAlign w:val="center"/>
          </w:tcPr>
          <w:p>
            <w:pPr>
              <w:pStyle w:val="0"/>
              <w:jc w:val="center"/>
            </w:pPr>
            <w:r>
              <w:rPr>
                <w:sz w:val="20"/>
              </w:rPr>
              <w:t xml:space="preserve">60,9</w:t>
            </w:r>
          </w:p>
        </w:tc>
        <w:tc>
          <w:tcPr>
            <w:tcW w:w="656" w:type="dxa"/>
            <w:vAlign w:val="center"/>
          </w:tcPr>
          <w:p>
            <w:pPr>
              <w:pStyle w:val="0"/>
              <w:jc w:val="center"/>
            </w:pPr>
            <w:r>
              <w:rPr>
                <w:sz w:val="20"/>
              </w:rPr>
              <w:t xml:space="preserve">75,4</w:t>
            </w:r>
          </w:p>
        </w:tc>
        <w:tc>
          <w:tcPr>
            <w:tcW w:w="656" w:type="dxa"/>
            <w:vAlign w:val="center"/>
          </w:tcPr>
          <w:p>
            <w:pPr>
              <w:pStyle w:val="0"/>
              <w:jc w:val="center"/>
            </w:pPr>
            <w:r>
              <w:rPr>
                <w:sz w:val="20"/>
              </w:rPr>
              <w:t xml:space="preserve">75,2</w:t>
            </w:r>
          </w:p>
        </w:tc>
        <w:tc>
          <w:tcPr>
            <w:tcW w:w="664" w:type="dxa"/>
            <w:vAlign w:val="center"/>
          </w:tcPr>
          <w:p>
            <w:pPr>
              <w:pStyle w:val="0"/>
              <w:jc w:val="center"/>
            </w:pPr>
            <w:r>
              <w:rPr>
                <w:sz w:val="20"/>
              </w:rPr>
              <w:t xml:space="preserve">73,2</w:t>
            </w:r>
          </w:p>
        </w:tc>
      </w:tr>
      <w:tr>
        <w:tc>
          <w:tcPr>
            <w:tcW w:w="2494" w:type="dxa"/>
          </w:tcPr>
          <w:p>
            <w:pPr>
              <w:pStyle w:val="0"/>
            </w:pPr>
            <w:r>
              <w:rPr>
                <w:sz w:val="20"/>
              </w:rPr>
              <w:t xml:space="preserve">Ровеньский район</w:t>
            </w:r>
          </w:p>
        </w:tc>
        <w:tc>
          <w:tcPr>
            <w:tcW w:w="656" w:type="dxa"/>
            <w:vAlign w:val="center"/>
          </w:tcPr>
          <w:p>
            <w:pPr>
              <w:pStyle w:val="0"/>
              <w:jc w:val="center"/>
            </w:pPr>
            <w:r>
              <w:rPr>
                <w:sz w:val="20"/>
              </w:rPr>
              <w:t xml:space="preserve">56,0</w:t>
            </w:r>
          </w:p>
        </w:tc>
        <w:tc>
          <w:tcPr>
            <w:tcW w:w="656" w:type="dxa"/>
            <w:vAlign w:val="center"/>
          </w:tcPr>
          <w:p>
            <w:pPr>
              <w:pStyle w:val="0"/>
              <w:jc w:val="center"/>
            </w:pPr>
            <w:r>
              <w:rPr>
                <w:sz w:val="20"/>
              </w:rPr>
              <w:t xml:space="preserve">73,0</w:t>
            </w:r>
          </w:p>
        </w:tc>
        <w:tc>
          <w:tcPr>
            <w:tcW w:w="656" w:type="dxa"/>
            <w:vAlign w:val="center"/>
          </w:tcPr>
          <w:p>
            <w:pPr>
              <w:pStyle w:val="0"/>
              <w:jc w:val="center"/>
            </w:pPr>
            <w:r>
              <w:rPr>
                <w:sz w:val="20"/>
              </w:rPr>
              <w:t xml:space="preserve">60,0</w:t>
            </w:r>
          </w:p>
        </w:tc>
        <w:tc>
          <w:tcPr>
            <w:tcW w:w="656" w:type="dxa"/>
            <w:vAlign w:val="center"/>
          </w:tcPr>
          <w:p>
            <w:pPr>
              <w:pStyle w:val="0"/>
              <w:jc w:val="center"/>
            </w:pPr>
            <w:r>
              <w:rPr>
                <w:sz w:val="20"/>
              </w:rPr>
              <w:t xml:space="preserve">74,3</w:t>
            </w:r>
          </w:p>
        </w:tc>
        <w:tc>
          <w:tcPr>
            <w:tcW w:w="656" w:type="dxa"/>
            <w:vAlign w:val="center"/>
          </w:tcPr>
          <w:p>
            <w:pPr>
              <w:pStyle w:val="0"/>
              <w:jc w:val="center"/>
            </w:pPr>
            <w:r>
              <w:rPr>
                <w:sz w:val="20"/>
              </w:rPr>
              <w:t xml:space="preserve">51,6</w:t>
            </w:r>
          </w:p>
        </w:tc>
        <w:tc>
          <w:tcPr>
            <w:tcW w:w="656" w:type="dxa"/>
            <w:vAlign w:val="center"/>
          </w:tcPr>
          <w:p>
            <w:pPr>
              <w:pStyle w:val="0"/>
              <w:jc w:val="center"/>
            </w:pPr>
            <w:r>
              <w:rPr>
                <w:sz w:val="20"/>
              </w:rPr>
              <w:t xml:space="preserve">61,5</w:t>
            </w:r>
          </w:p>
        </w:tc>
        <w:tc>
          <w:tcPr>
            <w:tcW w:w="656" w:type="dxa"/>
            <w:vAlign w:val="center"/>
          </w:tcPr>
          <w:p>
            <w:pPr>
              <w:pStyle w:val="0"/>
              <w:jc w:val="center"/>
            </w:pPr>
            <w:r>
              <w:rPr>
                <w:sz w:val="20"/>
              </w:rPr>
              <w:t xml:space="preserve">52,2</w:t>
            </w:r>
          </w:p>
        </w:tc>
        <w:tc>
          <w:tcPr>
            <w:tcW w:w="656" w:type="dxa"/>
            <w:vAlign w:val="center"/>
          </w:tcPr>
          <w:p>
            <w:pPr>
              <w:pStyle w:val="0"/>
              <w:jc w:val="center"/>
            </w:pPr>
            <w:r>
              <w:rPr>
                <w:sz w:val="20"/>
              </w:rPr>
              <w:t xml:space="preserve">56,2</w:t>
            </w:r>
          </w:p>
        </w:tc>
        <w:tc>
          <w:tcPr>
            <w:tcW w:w="656" w:type="dxa"/>
            <w:vAlign w:val="center"/>
          </w:tcPr>
          <w:p>
            <w:pPr>
              <w:pStyle w:val="0"/>
              <w:jc w:val="center"/>
            </w:pPr>
            <w:r>
              <w:rPr>
                <w:sz w:val="20"/>
              </w:rPr>
              <w:t xml:space="preserve">54,5</w:t>
            </w:r>
          </w:p>
        </w:tc>
        <w:tc>
          <w:tcPr>
            <w:tcW w:w="664" w:type="dxa"/>
            <w:vAlign w:val="center"/>
          </w:tcPr>
          <w:p>
            <w:pPr>
              <w:pStyle w:val="0"/>
              <w:jc w:val="center"/>
            </w:pPr>
            <w:r>
              <w:rPr>
                <w:sz w:val="20"/>
              </w:rPr>
              <w:t xml:space="preserve">57,1</w:t>
            </w:r>
          </w:p>
        </w:tc>
      </w:tr>
      <w:tr>
        <w:tc>
          <w:tcPr>
            <w:tcW w:w="2494" w:type="dxa"/>
          </w:tcPr>
          <w:p>
            <w:pPr>
              <w:pStyle w:val="0"/>
            </w:pPr>
            <w:r>
              <w:rPr>
                <w:sz w:val="20"/>
              </w:rPr>
              <w:t xml:space="preserve">Старооскольский городской округ</w:t>
            </w:r>
          </w:p>
        </w:tc>
        <w:tc>
          <w:tcPr>
            <w:tcW w:w="656" w:type="dxa"/>
            <w:vAlign w:val="center"/>
          </w:tcPr>
          <w:p>
            <w:pPr>
              <w:pStyle w:val="0"/>
              <w:jc w:val="center"/>
            </w:pPr>
            <w:r>
              <w:rPr>
                <w:sz w:val="20"/>
              </w:rPr>
              <w:t xml:space="preserve">54,3</w:t>
            </w:r>
          </w:p>
        </w:tc>
        <w:tc>
          <w:tcPr>
            <w:tcW w:w="656" w:type="dxa"/>
            <w:vAlign w:val="center"/>
          </w:tcPr>
          <w:p>
            <w:pPr>
              <w:pStyle w:val="0"/>
              <w:jc w:val="center"/>
            </w:pPr>
            <w:r>
              <w:rPr>
                <w:sz w:val="20"/>
              </w:rPr>
              <w:t xml:space="preserve">55,9</w:t>
            </w:r>
          </w:p>
        </w:tc>
        <w:tc>
          <w:tcPr>
            <w:tcW w:w="656" w:type="dxa"/>
            <w:vAlign w:val="center"/>
          </w:tcPr>
          <w:p>
            <w:pPr>
              <w:pStyle w:val="0"/>
              <w:jc w:val="center"/>
            </w:pPr>
            <w:r>
              <w:rPr>
                <w:sz w:val="20"/>
              </w:rPr>
              <w:t xml:space="preserve">59,2</w:t>
            </w:r>
          </w:p>
        </w:tc>
        <w:tc>
          <w:tcPr>
            <w:tcW w:w="656" w:type="dxa"/>
            <w:vAlign w:val="center"/>
          </w:tcPr>
          <w:p>
            <w:pPr>
              <w:pStyle w:val="0"/>
              <w:jc w:val="center"/>
            </w:pPr>
            <w:r>
              <w:rPr>
                <w:sz w:val="20"/>
              </w:rPr>
              <w:t xml:space="preserve">62,6</w:t>
            </w:r>
          </w:p>
        </w:tc>
        <w:tc>
          <w:tcPr>
            <w:tcW w:w="656" w:type="dxa"/>
            <w:vAlign w:val="center"/>
          </w:tcPr>
          <w:p>
            <w:pPr>
              <w:pStyle w:val="0"/>
              <w:jc w:val="center"/>
            </w:pPr>
            <w:r>
              <w:rPr>
                <w:sz w:val="20"/>
              </w:rPr>
              <w:t xml:space="preserve">58,1</w:t>
            </w:r>
          </w:p>
        </w:tc>
        <w:tc>
          <w:tcPr>
            <w:tcW w:w="656" w:type="dxa"/>
            <w:vAlign w:val="center"/>
          </w:tcPr>
          <w:p>
            <w:pPr>
              <w:pStyle w:val="0"/>
              <w:jc w:val="center"/>
            </w:pPr>
            <w:r>
              <w:rPr>
                <w:sz w:val="20"/>
              </w:rPr>
              <w:t xml:space="preserve">56,7</w:t>
            </w:r>
          </w:p>
        </w:tc>
        <w:tc>
          <w:tcPr>
            <w:tcW w:w="656" w:type="dxa"/>
            <w:vAlign w:val="center"/>
          </w:tcPr>
          <w:p>
            <w:pPr>
              <w:pStyle w:val="0"/>
              <w:jc w:val="center"/>
            </w:pPr>
            <w:r>
              <w:rPr>
                <w:sz w:val="20"/>
              </w:rPr>
              <w:t xml:space="preserve">60,8</w:t>
            </w:r>
          </w:p>
        </w:tc>
        <w:tc>
          <w:tcPr>
            <w:tcW w:w="656" w:type="dxa"/>
            <w:vAlign w:val="center"/>
          </w:tcPr>
          <w:p>
            <w:pPr>
              <w:pStyle w:val="0"/>
              <w:jc w:val="center"/>
            </w:pPr>
            <w:r>
              <w:rPr>
                <w:sz w:val="20"/>
              </w:rPr>
              <w:t xml:space="preserve">56,1</w:t>
            </w:r>
          </w:p>
        </w:tc>
        <w:tc>
          <w:tcPr>
            <w:tcW w:w="656" w:type="dxa"/>
            <w:vAlign w:val="center"/>
          </w:tcPr>
          <w:p>
            <w:pPr>
              <w:pStyle w:val="0"/>
              <w:jc w:val="center"/>
            </w:pPr>
            <w:r>
              <w:rPr>
                <w:sz w:val="20"/>
              </w:rPr>
              <w:t xml:space="preserve">60,5</w:t>
            </w:r>
          </w:p>
        </w:tc>
        <w:tc>
          <w:tcPr>
            <w:tcW w:w="664" w:type="dxa"/>
            <w:vAlign w:val="center"/>
          </w:tcPr>
          <w:p>
            <w:pPr>
              <w:pStyle w:val="0"/>
              <w:jc w:val="center"/>
            </w:pPr>
            <w:r>
              <w:rPr>
                <w:sz w:val="20"/>
              </w:rPr>
              <w:t xml:space="preserve">58,5</w:t>
            </w:r>
          </w:p>
        </w:tc>
      </w:tr>
      <w:tr>
        <w:tc>
          <w:tcPr>
            <w:tcW w:w="2494" w:type="dxa"/>
          </w:tcPr>
          <w:p>
            <w:pPr>
              <w:pStyle w:val="0"/>
            </w:pPr>
            <w:r>
              <w:rPr>
                <w:sz w:val="20"/>
              </w:rPr>
              <w:t xml:space="preserve">Чернянский район</w:t>
            </w:r>
          </w:p>
        </w:tc>
        <w:tc>
          <w:tcPr>
            <w:tcW w:w="656" w:type="dxa"/>
            <w:vAlign w:val="center"/>
          </w:tcPr>
          <w:p>
            <w:pPr>
              <w:pStyle w:val="0"/>
              <w:jc w:val="center"/>
            </w:pPr>
            <w:r>
              <w:rPr>
                <w:sz w:val="20"/>
              </w:rPr>
              <w:t xml:space="preserve">77,8</w:t>
            </w:r>
          </w:p>
        </w:tc>
        <w:tc>
          <w:tcPr>
            <w:tcW w:w="656" w:type="dxa"/>
            <w:vAlign w:val="center"/>
          </w:tcPr>
          <w:p>
            <w:pPr>
              <w:pStyle w:val="0"/>
              <w:jc w:val="center"/>
            </w:pPr>
            <w:r>
              <w:rPr>
                <w:sz w:val="20"/>
              </w:rPr>
              <w:t xml:space="preserve">72,2</w:t>
            </w:r>
          </w:p>
        </w:tc>
        <w:tc>
          <w:tcPr>
            <w:tcW w:w="656" w:type="dxa"/>
            <w:vAlign w:val="center"/>
          </w:tcPr>
          <w:p>
            <w:pPr>
              <w:pStyle w:val="0"/>
              <w:jc w:val="center"/>
            </w:pPr>
            <w:r>
              <w:rPr>
                <w:sz w:val="20"/>
              </w:rPr>
              <w:t xml:space="preserve">74,8</w:t>
            </w:r>
          </w:p>
        </w:tc>
        <w:tc>
          <w:tcPr>
            <w:tcW w:w="656" w:type="dxa"/>
            <w:vAlign w:val="center"/>
          </w:tcPr>
          <w:p>
            <w:pPr>
              <w:pStyle w:val="0"/>
              <w:jc w:val="center"/>
            </w:pPr>
            <w:r>
              <w:rPr>
                <w:sz w:val="20"/>
              </w:rPr>
              <w:t xml:space="preserve">75,0</w:t>
            </w:r>
          </w:p>
        </w:tc>
        <w:tc>
          <w:tcPr>
            <w:tcW w:w="656" w:type="dxa"/>
            <w:vAlign w:val="center"/>
          </w:tcPr>
          <w:p>
            <w:pPr>
              <w:pStyle w:val="0"/>
              <w:jc w:val="center"/>
            </w:pPr>
            <w:r>
              <w:rPr>
                <w:sz w:val="20"/>
              </w:rPr>
              <w:t xml:space="preserve">74,5</w:t>
            </w:r>
          </w:p>
        </w:tc>
        <w:tc>
          <w:tcPr>
            <w:tcW w:w="656" w:type="dxa"/>
            <w:vAlign w:val="center"/>
          </w:tcPr>
          <w:p>
            <w:pPr>
              <w:pStyle w:val="0"/>
              <w:jc w:val="center"/>
            </w:pPr>
            <w:r>
              <w:rPr>
                <w:sz w:val="20"/>
              </w:rPr>
              <w:t xml:space="preserve">60,5</w:t>
            </w:r>
          </w:p>
        </w:tc>
        <w:tc>
          <w:tcPr>
            <w:tcW w:w="656" w:type="dxa"/>
            <w:vAlign w:val="center"/>
          </w:tcPr>
          <w:p>
            <w:pPr>
              <w:pStyle w:val="0"/>
              <w:jc w:val="center"/>
            </w:pPr>
            <w:r>
              <w:rPr>
                <w:sz w:val="20"/>
              </w:rPr>
              <w:t xml:space="preserve">71,8</w:t>
            </w:r>
          </w:p>
        </w:tc>
        <w:tc>
          <w:tcPr>
            <w:tcW w:w="656" w:type="dxa"/>
            <w:vAlign w:val="center"/>
          </w:tcPr>
          <w:p>
            <w:pPr>
              <w:pStyle w:val="0"/>
              <w:jc w:val="center"/>
            </w:pPr>
            <w:r>
              <w:rPr>
                <w:sz w:val="20"/>
              </w:rPr>
              <w:t xml:space="preserve">77,8</w:t>
            </w:r>
          </w:p>
        </w:tc>
        <w:tc>
          <w:tcPr>
            <w:tcW w:w="656" w:type="dxa"/>
            <w:vAlign w:val="center"/>
          </w:tcPr>
          <w:p>
            <w:pPr>
              <w:pStyle w:val="0"/>
              <w:jc w:val="center"/>
            </w:pPr>
            <w:r>
              <w:rPr>
                <w:sz w:val="20"/>
              </w:rPr>
              <w:t xml:space="preserve">56,3</w:t>
            </w:r>
          </w:p>
        </w:tc>
        <w:tc>
          <w:tcPr>
            <w:tcW w:w="664" w:type="dxa"/>
            <w:vAlign w:val="center"/>
          </w:tcPr>
          <w:p>
            <w:pPr>
              <w:pStyle w:val="0"/>
              <w:jc w:val="center"/>
            </w:pPr>
            <w:r>
              <w:rPr>
                <w:sz w:val="20"/>
              </w:rPr>
              <w:t xml:space="preserve">56,1</w:t>
            </w:r>
          </w:p>
        </w:tc>
      </w:tr>
      <w:tr>
        <w:tc>
          <w:tcPr>
            <w:tcW w:w="2494" w:type="dxa"/>
          </w:tcPr>
          <w:p>
            <w:pPr>
              <w:pStyle w:val="0"/>
            </w:pPr>
            <w:r>
              <w:rPr>
                <w:sz w:val="20"/>
              </w:rPr>
              <w:t xml:space="preserve">Шебекинский городской округ</w:t>
            </w:r>
          </w:p>
        </w:tc>
        <w:tc>
          <w:tcPr>
            <w:tcW w:w="656" w:type="dxa"/>
            <w:vAlign w:val="center"/>
          </w:tcPr>
          <w:p>
            <w:pPr>
              <w:pStyle w:val="0"/>
              <w:jc w:val="center"/>
            </w:pPr>
            <w:r>
              <w:rPr>
                <w:sz w:val="20"/>
              </w:rPr>
              <w:t xml:space="preserve">62,4</w:t>
            </w:r>
          </w:p>
        </w:tc>
        <w:tc>
          <w:tcPr>
            <w:tcW w:w="656" w:type="dxa"/>
            <w:vAlign w:val="center"/>
          </w:tcPr>
          <w:p>
            <w:pPr>
              <w:pStyle w:val="0"/>
              <w:jc w:val="center"/>
            </w:pPr>
            <w:r>
              <w:rPr>
                <w:sz w:val="20"/>
              </w:rPr>
              <w:t xml:space="preserve">54,3</w:t>
            </w:r>
          </w:p>
        </w:tc>
        <w:tc>
          <w:tcPr>
            <w:tcW w:w="656" w:type="dxa"/>
            <w:vAlign w:val="center"/>
          </w:tcPr>
          <w:p>
            <w:pPr>
              <w:pStyle w:val="0"/>
              <w:jc w:val="center"/>
            </w:pPr>
            <w:r>
              <w:rPr>
                <w:sz w:val="20"/>
              </w:rPr>
              <w:t xml:space="preserve">64,9</w:t>
            </w:r>
          </w:p>
        </w:tc>
        <w:tc>
          <w:tcPr>
            <w:tcW w:w="656" w:type="dxa"/>
            <w:vAlign w:val="center"/>
          </w:tcPr>
          <w:p>
            <w:pPr>
              <w:pStyle w:val="0"/>
              <w:jc w:val="center"/>
            </w:pPr>
            <w:r>
              <w:rPr>
                <w:sz w:val="20"/>
              </w:rPr>
              <w:t xml:space="preserve">63,6</w:t>
            </w:r>
          </w:p>
        </w:tc>
        <w:tc>
          <w:tcPr>
            <w:tcW w:w="656" w:type="dxa"/>
            <w:vAlign w:val="center"/>
          </w:tcPr>
          <w:p>
            <w:pPr>
              <w:pStyle w:val="0"/>
              <w:jc w:val="center"/>
            </w:pPr>
            <w:r>
              <w:rPr>
                <w:sz w:val="20"/>
              </w:rPr>
              <w:t xml:space="preserve">60,2</w:t>
            </w:r>
          </w:p>
        </w:tc>
        <w:tc>
          <w:tcPr>
            <w:tcW w:w="656" w:type="dxa"/>
            <w:vAlign w:val="center"/>
          </w:tcPr>
          <w:p>
            <w:pPr>
              <w:pStyle w:val="0"/>
              <w:jc w:val="center"/>
            </w:pPr>
            <w:r>
              <w:rPr>
                <w:sz w:val="20"/>
              </w:rPr>
              <w:t xml:space="preserve">68,4</w:t>
            </w:r>
          </w:p>
        </w:tc>
        <w:tc>
          <w:tcPr>
            <w:tcW w:w="656" w:type="dxa"/>
            <w:vAlign w:val="center"/>
          </w:tcPr>
          <w:p>
            <w:pPr>
              <w:pStyle w:val="0"/>
              <w:jc w:val="center"/>
            </w:pPr>
            <w:r>
              <w:rPr>
                <w:sz w:val="20"/>
              </w:rPr>
              <w:t xml:space="preserve">54,3</w:t>
            </w:r>
          </w:p>
        </w:tc>
        <w:tc>
          <w:tcPr>
            <w:tcW w:w="656" w:type="dxa"/>
            <w:vAlign w:val="center"/>
          </w:tcPr>
          <w:p>
            <w:pPr>
              <w:pStyle w:val="0"/>
              <w:jc w:val="center"/>
            </w:pPr>
            <w:r>
              <w:rPr>
                <w:sz w:val="20"/>
              </w:rPr>
              <w:t xml:space="preserve">68,0</w:t>
            </w:r>
          </w:p>
        </w:tc>
        <w:tc>
          <w:tcPr>
            <w:tcW w:w="656" w:type="dxa"/>
            <w:vAlign w:val="center"/>
          </w:tcPr>
          <w:p>
            <w:pPr>
              <w:pStyle w:val="0"/>
              <w:jc w:val="center"/>
            </w:pPr>
            <w:r>
              <w:rPr>
                <w:sz w:val="20"/>
              </w:rPr>
              <w:t xml:space="preserve">72,0</w:t>
            </w:r>
          </w:p>
        </w:tc>
        <w:tc>
          <w:tcPr>
            <w:tcW w:w="664" w:type="dxa"/>
            <w:vAlign w:val="center"/>
          </w:tcPr>
          <w:p>
            <w:pPr>
              <w:pStyle w:val="0"/>
              <w:jc w:val="center"/>
            </w:pPr>
            <w:r>
              <w:rPr>
                <w:sz w:val="20"/>
              </w:rPr>
              <w:t xml:space="preserve">59,3</w:t>
            </w:r>
          </w:p>
        </w:tc>
      </w:tr>
      <w:tr>
        <w:tc>
          <w:tcPr>
            <w:tcW w:w="2494" w:type="dxa"/>
          </w:tcPr>
          <w:p>
            <w:pPr>
              <w:pStyle w:val="0"/>
            </w:pPr>
            <w:r>
              <w:rPr>
                <w:sz w:val="20"/>
              </w:rPr>
              <w:t xml:space="preserve">Яковлевский городской округ</w:t>
            </w:r>
          </w:p>
        </w:tc>
        <w:tc>
          <w:tcPr>
            <w:tcW w:w="656" w:type="dxa"/>
            <w:vAlign w:val="center"/>
          </w:tcPr>
          <w:p>
            <w:pPr>
              <w:pStyle w:val="0"/>
              <w:jc w:val="center"/>
            </w:pPr>
            <w:r>
              <w:rPr>
                <w:sz w:val="20"/>
              </w:rPr>
              <w:t xml:space="preserve">55,2</w:t>
            </w:r>
          </w:p>
        </w:tc>
        <w:tc>
          <w:tcPr>
            <w:tcW w:w="656" w:type="dxa"/>
            <w:vAlign w:val="center"/>
          </w:tcPr>
          <w:p>
            <w:pPr>
              <w:pStyle w:val="0"/>
              <w:jc w:val="center"/>
            </w:pPr>
            <w:r>
              <w:rPr>
                <w:sz w:val="20"/>
              </w:rPr>
              <w:t xml:space="preserve">50,5</w:t>
            </w:r>
          </w:p>
        </w:tc>
        <w:tc>
          <w:tcPr>
            <w:tcW w:w="656" w:type="dxa"/>
            <w:vAlign w:val="center"/>
          </w:tcPr>
          <w:p>
            <w:pPr>
              <w:pStyle w:val="0"/>
              <w:jc w:val="center"/>
            </w:pPr>
            <w:r>
              <w:rPr>
                <w:sz w:val="20"/>
              </w:rPr>
              <w:t xml:space="preserve">58,1</w:t>
            </w:r>
          </w:p>
        </w:tc>
        <w:tc>
          <w:tcPr>
            <w:tcW w:w="656" w:type="dxa"/>
            <w:vAlign w:val="center"/>
          </w:tcPr>
          <w:p>
            <w:pPr>
              <w:pStyle w:val="0"/>
              <w:jc w:val="center"/>
            </w:pPr>
            <w:r>
              <w:rPr>
                <w:sz w:val="20"/>
              </w:rPr>
              <w:t xml:space="preserve">55,1</w:t>
            </w:r>
          </w:p>
        </w:tc>
        <w:tc>
          <w:tcPr>
            <w:tcW w:w="656" w:type="dxa"/>
            <w:vAlign w:val="center"/>
          </w:tcPr>
          <w:p>
            <w:pPr>
              <w:pStyle w:val="0"/>
              <w:jc w:val="center"/>
            </w:pPr>
            <w:r>
              <w:rPr>
                <w:sz w:val="20"/>
              </w:rPr>
              <w:t xml:space="preserve">55,0</w:t>
            </w:r>
          </w:p>
        </w:tc>
        <w:tc>
          <w:tcPr>
            <w:tcW w:w="656" w:type="dxa"/>
            <w:vAlign w:val="center"/>
          </w:tcPr>
          <w:p>
            <w:pPr>
              <w:pStyle w:val="0"/>
              <w:jc w:val="center"/>
            </w:pPr>
            <w:r>
              <w:rPr>
                <w:sz w:val="20"/>
              </w:rPr>
              <w:t xml:space="preserve">73,3</w:t>
            </w:r>
          </w:p>
        </w:tc>
        <w:tc>
          <w:tcPr>
            <w:tcW w:w="656" w:type="dxa"/>
            <w:vAlign w:val="center"/>
          </w:tcPr>
          <w:p>
            <w:pPr>
              <w:pStyle w:val="0"/>
              <w:jc w:val="center"/>
            </w:pPr>
            <w:r>
              <w:rPr>
                <w:sz w:val="20"/>
              </w:rPr>
              <w:t xml:space="preserve">60,9</w:t>
            </w:r>
          </w:p>
        </w:tc>
        <w:tc>
          <w:tcPr>
            <w:tcW w:w="656" w:type="dxa"/>
            <w:vAlign w:val="center"/>
          </w:tcPr>
          <w:p>
            <w:pPr>
              <w:pStyle w:val="0"/>
              <w:jc w:val="center"/>
            </w:pPr>
            <w:r>
              <w:rPr>
                <w:sz w:val="20"/>
              </w:rPr>
              <w:t xml:space="preserve">59,1</w:t>
            </w:r>
          </w:p>
        </w:tc>
        <w:tc>
          <w:tcPr>
            <w:tcW w:w="656" w:type="dxa"/>
            <w:vAlign w:val="center"/>
          </w:tcPr>
          <w:p>
            <w:pPr>
              <w:pStyle w:val="0"/>
              <w:jc w:val="center"/>
            </w:pPr>
            <w:r>
              <w:rPr>
                <w:sz w:val="20"/>
              </w:rPr>
              <w:t xml:space="preserve">64,4</w:t>
            </w:r>
          </w:p>
        </w:tc>
        <w:tc>
          <w:tcPr>
            <w:tcW w:w="664" w:type="dxa"/>
            <w:vAlign w:val="center"/>
          </w:tcPr>
          <w:p>
            <w:pPr>
              <w:pStyle w:val="0"/>
              <w:jc w:val="center"/>
            </w:pPr>
            <w:r>
              <w:rPr>
                <w:sz w:val="20"/>
              </w:rPr>
              <w:t xml:space="preserve">66,7</w:t>
            </w:r>
          </w:p>
        </w:tc>
      </w:tr>
    </w:tbl>
    <w:p>
      <w:pPr>
        <w:pStyle w:val="0"/>
        <w:jc w:val="both"/>
      </w:pPr>
      <w:r>
        <w:rPr>
          <w:sz w:val="20"/>
        </w:rPr>
      </w:r>
    </w:p>
    <w:p>
      <w:pPr>
        <w:pStyle w:val="0"/>
        <w:ind w:firstLine="540"/>
        <w:jc w:val="both"/>
      </w:pPr>
      <w:r>
        <w:rPr>
          <w:sz w:val="20"/>
        </w:rPr>
        <w:t xml:space="preserve">В разрезе основных локализаций прирост доли I - II стадии за 10 лет произошел по следующим локализациям ЗНО: пищевода - на 8,3 процента, желудка - на 13 процентов, ободочной кишки - на 11,2 процента, поджелудочной железы - на 9,7 процента, трахеи, легкого - на 2,1 процента, меланомы кожи - на 15,3 процента, шейки матки - на 8,1 процента, яичника - на 7,1 процента, почки - на 5,5 процента, щитовидной железы - на 21,1 процента.</w:t>
      </w:r>
    </w:p>
    <w:p>
      <w:pPr>
        <w:pStyle w:val="0"/>
        <w:spacing w:before="200" w:line-rule="auto"/>
        <w:ind w:firstLine="540"/>
        <w:jc w:val="both"/>
      </w:pPr>
      <w:r>
        <w:rPr>
          <w:sz w:val="20"/>
        </w:rPr>
        <w:t xml:space="preserve">С 2013 года прослеживается отрицательная динамика ранней выявляемости (I - II стадии) следующих локализаций: рака полости рта - на 12,8 процента, рака прямой кишки - на 10,1 процента, рака тела матки - на 1,4 процента (таблица 1.2.4.2).</w:t>
      </w:r>
    </w:p>
    <w:p>
      <w:pPr>
        <w:pStyle w:val="0"/>
        <w:jc w:val="both"/>
      </w:pPr>
      <w:r>
        <w:rPr>
          <w:sz w:val="20"/>
        </w:rPr>
      </w:r>
    </w:p>
    <w:p>
      <w:pPr>
        <w:pStyle w:val="0"/>
        <w:jc w:val="right"/>
      </w:pPr>
      <w:r>
        <w:rPr>
          <w:sz w:val="20"/>
        </w:rPr>
        <w:t xml:space="preserve">Таблица 1.2.4.2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78"/>
        <w:gridCol w:w="628"/>
        <w:gridCol w:w="628"/>
        <w:gridCol w:w="628"/>
        <w:gridCol w:w="628"/>
        <w:gridCol w:w="628"/>
        <w:gridCol w:w="628"/>
        <w:gridCol w:w="628"/>
        <w:gridCol w:w="628"/>
        <w:gridCol w:w="628"/>
        <w:gridCol w:w="632"/>
      </w:tblGrid>
      <w:tr>
        <w:tc>
          <w:tcPr>
            <w:tcW w:w="2778" w:type="dxa"/>
            <w:vMerge w:val="restart"/>
          </w:tcPr>
          <w:p>
            <w:pPr>
              <w:pStyle w:val="0"/>
              <w:jc w:val="center"/>
            </w:pPr>
            <w:r>
              <w:rPr>
                <w:sz w:val="20"/>
              </w:rPr>
              <w:t xml:space="preserve">Локализации</w:t>
            </w:r>
          </w:p>
        </w:tc>
        <w:tc>
          <w:tcPr>
            <w:gridSpan w:val="10"/>
            <w:tcW w:w="6284" w:type="dxa"/>
          </w:tcPr>
          <w:p>
            <w:pPr>
              <w:pStyle w:val="0"/>
              <w:jc w:val="center"/>
            </w:pPr>
            <w:r>
              <w:rPr>
                <w:sz w:val="20"/>
              </w:rPr>
              <w:t xml:space="preserve">Доля I - II стадий (%)</w:t>
            </w:r>
          </w:p>
        </w:tc>
      </w:tr>
      <w:tr>
        <w:tc>
          <w:tcPr>
            <w:vMerge w:val="continue"/>
          </w:tcPr>
          <w:p/>
        </w:tc>
        <w:tc>
          <w:tcPr>
            <w:tcW w:w="628" w:type="dxa"/>
          </w:tcPr>
          <w:p>
            <w:pPr>
              <w:pStyle w:val="0"/>
              <w:jc w:val="center"/>
            </w:pPr>
            <w:r>
              <w:rPr>
                <w:sz w:val="20"/>
              </w:rPr>
              <w:t xml:space="preserve">2013 год</w:t>
            </w:r>
          </w:p>
        </w:tc>
        <w:tc>
          <w:tcPr>
            <w:tcW w:w="628" w:type="dxa"/>
          </w:tcPr>
          <w:p>
            <w:pPr>
              <w:pStyle w:val="0"/>
              <w:jc w:val="center"/>
            </w:pPr>
            <w:r>
              <w:rPr>
                <w:sz w:val="20"/>
              </w:rPr>
              <w:t xml:space="preserve">2014 год</w:t>
            </w:r>
          </w:p>
        </w:tc>
        <w:tc>
          <w:tcPr>
            <w:tcW w:w="628" w:type="dxa"/>
          </w:tcPr>
          <w:p>
            <w:pPr>
              <w:pStyle w:val="0"/>
              <w:jc w:val="center"/>
            </w:pPr>
            <w:r>
              <w:rPr>
                <w:sz w:val="20"/>
              </w:rPr>
              <w:t xml:space="preserve">2015 год</w:t>
            </w:r>
          </w:p>
        </w:tc>
        <w:tc>
          <w:tcPr>
            <w:tcW w:w="628" w:type="dxa"/>
          </w:tcPr>
          <w:p>
            <w:pPr>
              <w:pStyle w:val="0"/>
              <w:jc w:val="center"/>
            </w:pPr>
            <w:r>
              <w:rPr>
                <w:sz w:val="20"/>
              </w:rPr>
              <w:t xml:space="preserve">2016 год</w:t>
            </w:r>
          </w:p>
        </w:tc>
        <w:tc>
          <w:tcPr>
            <w:tcW w:w="628" w:type="dxa"/>
          </w:tcPr>
          <w:p>
            <w:pPr>
              <w:pStyle w:val="0"/>
              <w:jc w:val="center"/>
            </w:pPr>
            <w:r>
              <w:rPr>
                <w:sz w:val="20"/>
              </w:rPr>
              <w:t xml:space="preserve">2017 год</w:t>
            </w:r>
          </w:p>
        </w:tc>
        <w:tc>
          <w:tcPr>
            <w:tcW w:w="628" w:type="dxa"/>
          </w:tcPr>
          <w:p>
            <w:pPr>
              <w:pStyle w:val="0"/>
              <w:jc w:val="center"/>
            </w:pPr>
            <w:r>
              <w:rPr>
                <w:sz w:val="20"/>
              </w:rPr>
              <w:t xml:space="preserve">2018 год</w:t>
            </w:r>
          </w:p>
        </w:tc>
        <w:tc>
          <w:tcPr>
            <w:tcW w:w="628" w:type="dxa"/>
          </w:tcPr>
          <w:p>
            <w:pPr>
              <w:pStyle w:val="0"/>
              <w:jc w:val="center"/>
            </w:pPr>
            <w:r>
              <w:rPr>
                <w:sz w:val="20"/>
              </w:rPr>
              <w:t xml:space="preserve">2019 год</w:t>
            </w:r>
          </w:p>
        </w:tc>
        <w:tc>
          <w:tcPr>
            <w:tcW w:w="628" w:type="dxa"/>
          </w:tcPr>
          <w:p>
            <w:pPr>
              <w:pStyle w:val="0"/>
              <w:jc w:val="center"/>
            </w:pPr>
            <w:r>
              <w:rPr>
                <w:sz w:val="20"/>
              </w:rPr>
              <w:t xml:space="preserve">2020 год</w:t>
            </w:r>
          </w:p>
        </w:tc>
        <w:tc>
          <w:tcPr>
            <w:tcW w:w="628" w:type="dxa"/>
          </w:tcPr>
          <w:p>
            <w:pPr>
              <w:pStyle w:val="0"/>
              <w:jc w:val="center"/>
            </w:pPr>
            <w:r>
              <w:rPr>
                <w:sz w:val="20"/>
              </w:rPr>
              <w:t xml:space="preserve">2021 год</w:t>
            </w:r>
          </w:p>
        </w:tc>
        <w:tc>
          <w:tcPr>
            <w:tcW w:w="632" w:type="dxa"/>
          </w:tcPr>
          <w:p>
            <w:pPr>
              <w:pStyle w:val="0"/>
              <w:jc w:val="center"/>
            </w:pPr>
            <w:r>
              <w:rPr>
                <w:sz w:val="20"/>
              </w:rPr>
              <w:t xml:space="preserve">2022 год</w:t>
            </w:r>
          </w:p>
        </w:tc>
      </w:tr>
      <w:tr>
        <w:tc>
          <w:tcPr>
            <w:tcW w:w="2778" w:type="dxa"/>
            <w:vAlign w:val="bottom"/>
          </w:tcPr>
          <w:p>
            <w:pPr>
              <w:pStyle w:val="0"/>
            </w:pPr>
            <w:r>
              <w:rPr>
                <w:sz w:val="20"/>
              </w:rPr>
              <w:t xml:space="preserve">Без учета других ЗНО кожи</w:t>
            </w:r>
          </w:p>
        </w:tc>
        <w:tc>
          <w:tcPr>
            <w:tcW w:w="628" w:type="dxa"/>
            <w:vAlign w:val="center"/>
          </w:tcPr>
          <w:p>
            <w:pPr>
              <w:pStyle w:val="0"/>
              <w:jc w:val="center"/>
            </w:pPr>
            <w:r>
              <w:rPr>
                <w:sz w:val="20"/>
              </w:rPr>
              <w:t xml:space="preserve">49,4</w:t>
            </w:r>
          </w:p>
        </w:tc>
        <w:tc>
          <w:tcPr>
            <w:tcW w:w="628" w:type="dxa"/>
            <w:vAlign w:val="center"/>
          </w:tcPr>
          <w:p>
            <w:pPr>
              <w:pStyle w:val="0"/>
              <w:jc w:val="center"/>
            </w:pPr>
            <w:r>
              <w:rPr>
                <w:sz w:val="20"/>
              </w:rPr>
              <w:t xml:space="preserve">49,2</w:t>
            </w:r>
          </w:p>
        </w:tc>
        <w:tc>
          <w:tcPr>
            <w:tcW w:w="628" w:type="dxa"/>
            <w:vAlign w:val="center"/>
          </w:tcPr>
          <w:p>
            <w:pPr>
              <w:pStyle w:val="0"/>
              <w:jc w:val="center"/>
            </w:pPr>
            <w:r>
              <w:rPr>
                <w:sz w:val="20"/>
              </w:rPr>
              <w:t xml:space="preserve">51,4</w:t>
            </w:r>
          </w:p>
        </w:tc>
        <w:tc>
          <w:tcPr>
            <w:tcW w:w="628" w:type="dxa"/>
            <w:vAlign w:val="center"/>
          </w:tcPr>
          <w:p>
            <w:pPr>
              <w:pStyle w:val="0"/>
              <w:jc w:val="center"/>
            </w:pPr>
            <w:r>
              <w:rPr>
                <w:sz w:val="20"/>
              </w:rPr>
              <w:t xml:space="preserve">52,7</w:t>
            </w:r>
          </w:p>
        </w:tc>
        <w:tc>
          <w:tcPr>
            <w:tcW w:w="628" w:type="dxa"/>
            <w:vAlign w:val="center"/>
          </w:tcPr>
          <w:p>
            <w:pPr>
              <w:pStyle w:val="0"/>
              <w:jc w:val="center"/>
            </w:pPr>
            <w:r>
              <w:rPr>
                <w:sz w:val="20"/>
              </w:rPr>
              <w:t xml:space="preserve">49,8</w:t>
            </w:r>
          </w:p>
        </w:tc>
        <w:tc>
          <w:tcPr>
            <w:tcW w:w="628" w:type="dxa"/>
            <w:vAlign w:val="center"/>
          </w:tcPr>
          <w:p>
            <w:pPr>
              <w:pStyle w:val="0"/>
              <w:jc w:val="center"/>
            </w:pPr>
            <w:r>
              <w:rPr>
                <w:sz w:val="20"/>
              </w:rPr>
              <w:t xml:space="preserve">51,0</w:t>
            </w:r>
          </w:p>
        </w:tc>
        <w:tc>
          <w:tcPr>
            <w:tcW w:w="628" w:type="dxa"/>
            <w:vAlign w:val="center"/>
          </w:tcPr>
          <w:p>
            <w:pPr>
              <w:pStyle w:val="0"/>
              <w:jc w:val="center"/>
            </w:pPr>
            <w:r>
              <w:rPr>
                <w:sz w:val="20"/>
              </w:rPr>
              <w:t xml:space="preserve">53,2</w:t>
            </w:r>
          </w:p>
        </w:tc>
        <w:tc>
          <w:tcPr>
            <w:tcW w:w="628" w:type="dxa"/>
            <w:vAlign w:val="center"/>
          </w:tcPr>
          <w:p>
            <w:pPr>
              <w:pStyle w:val="0"/>
              <w:jc w:val="center"/>
            </w:pPr>
            <w:r>
              <w:rPr>
                <w:sz w:val="20"/>
              </w:rPr>
              <w:t xml:space="preserve">50,1</w:t>
            </w:r>
          </w:p>
        </w:tc>
        <w:tc>
          <w:tcPr>
            <w:tcW w:w="628" w:type="dxa"/>
            <w:vAlign w:val="center"/>
          </w:tcPr>
          <w:p>
            <w:pPr>
              <w:pStyle w:val="0"/>
              <w:jc w:val="center"/>
            </w:pPr>
            <w:r>
              <w:rPr>
                <w:sz w:val="20"/>
              </w:rPr>
              <w:t xml:space="preserve">53,1</w:t>
            </w:r>
          </w:p>
        </w:tc>
        <w:tc>
          <w:tcPr>
            <w:tcW w:w="632" w:type="dxa"/>
            <w:vAlign w:val="center"/>
          </w:tcPr>
          <w:p>
            <w:pPr>
              <w:pStyle w:val="0"/>
              <w:jc w:val="center"/>
            </w:pPr>
            <w:r>
              <w:rPr>
                <w:sz w:val="20"/>
              </w:rPr>
              <w:t xml:space="preserve">51,5</w:t>
            </w:r>
          </w:p>
        </w:tc>
      </w:tr>
      <w:tr>
        <w:tc>
          <w:tcPr>
            <w:tcW w:w="2778" w:type="dxa"/>
            <w:vAlign w:val="bottom"/>
          </w:tcPr>
          <w:p>
            <w:pPr>
              <w:pStyle w:val="0"/>
            </w:pPr>
            <w:r>
              <w:rPr>
                <w:sz w:val="20"/>
              </w:rPr>
              <w:t xml:space="preserve">из общего числа:</w:t>
            </w:r>
          </w:p>
        </w:tc>
        <w:tc>
          <w:tcPr>
            <w:tcW w:w="628" w:type="dxa"/>
            <w:vAlign w:val="center"/>
          </w:tcPr>
          <w:p>
            <w:pPr>
              <w:pStyle w:val="0"/>
            </w:pPr>
            <w:r>
              <w:rPr>
                <w:sz w:val="20"/>
              </w:rPr>
            </w:r>
          </w:p>
        </w:tc>
        <w:tc>
          <w:tcPr>
            <w:tcW w:w="628" w:type="dxa"/>
            <w:vAlign w:val="center"/>
          </w:tcPr>
          <w:p>
            <w:pPr>
              <w:pStyle w:val="0"/>
            </w:pPr>
            <w:r>
              <w:rPr>
                <w:sz w:val="20"/>
              </w:rPr>
            </w:r>
          </w:p>
        </w:tc>
        <w:tc>
          <w:tcPr>
            <w:tcW w:w="628" w:type="dxa"/>
            <w:vAlign w:val="center"/>
          </w:tcPr>
          <w:p>
            <w:pPr>
              <w:pStyle w:val="0"/>
            </w:pPr>
            <w:r>
              <w:rPr>
                <w:sz w:val="20"/>
              </w:rPr>
            </w:r>
          </w:p>
        </w:tc>
        <w:tc>
          <w:tcPr>
            <w:tcW w:w="628" w:type="dxa"/>
            <w:vAlign w:val="center"/>
          </w:tcPr>
          <w:p>
            <w:pPr>
              <w:pStyle w:val="0"/>
            </w:pPr>
            <w:r>
              <w:rPr>
                <w:sz w:val="20"/>
              </w:rPr>
            </w:r>
          </w:p>
        </w:tc>
        <w:tc>
          <w:tcPr>
            <w:tcW w:w="628" w:type="dxa"/>
            <w:vAlign w:val="center"/>
          </w:tcPr>
          <w:p>
            <w:pPr>
              <w:pStyle w:val="0"/>
            </w:pPr>
            <w:r>
              <w:rPr>
                <w:sz w:val="20"/>
              </w:rPr>
            </w:r>
          </w:p>
        </w:tc>
        <w:tc>
          <w:tcPr>
            <w:tcW w:w="628" w:type="dxa"/>
            <w:vAlign w:val="center"/>
          </w:tcPr>
          <w:p>
            <w:pPr>
              <w:pStyle w:val="0"/>
            </w:pPr>
            <w:r>
              <w:rPr>
                <w:sz w:val="20"/>
              </w:rPr>
            </w:r>
          </w:p>
        </w:tc>
        <w:tc>
          <w:tcPr>
            <w:tcW w:w="628" w:type="dxa"/>
            <w:vAlign w:val="center"/>
          </w:tcPr>
          <w:p>
            <w:pPr>
              <w:pStyle w:val="0"/>
            </w:pPr>
            <w:r>
              <w:rPr>
                <w:sz w:val="20"/>
              </w:rPr>
            </w:r>
          </w:p>
        </w:tc>
        <w:tc>
          <w:tcPr>
            <w:tcW w:w="628" w:type="dxa"/>
            <w:vAlign w:val="center"/>
          </w:tcPr>
          <w:p>
            <w:pPr>
              <w:pStyle w:val="0"/>
            </w:pPr>
            <w:r>
              <w:rPr>
                <w:sz w:val="20"/>
              </w:rPr>
            </w:r>
          </w:p>
        </w:tc>
        <w:tc>
          <w:tcPr>
            <w:tcW w:w="628" w:type="dxa"/>
            <w:vAlign w:val="center"/>
          </w:tcPr>
          <w:p>
            <w:pPr>
              <w:pStyle w:val="0"/>
            </w:pPr>
            <w:r>
              <w:rPr>
                <w:sz w:val="20"/>
              </w:rPr>
            </w:r>
          </w:p>
        </w:tc>
        <w:tc>
          <w:tcPr>
            <w:tcW w:w="632" w:type="dxa"/>
            <w:vAlign w:val="center"/>
          </w:tcPr>
          <w:p>
            <w:pPr>
              <w:pStyle w:val="0"/>
            </w:pPr>
            <w:r>
              <w:rPr>
                <w:sz w:val="20"/>
              </w:rPr>
            </w:r>
          </w:p>
        </w:tc>
      </w:tr>
      <w:tr>
        <w:tc>
          <w:tcPr>
            <w:tcW w:w="2778" w:type="dxa"/>
            <w:vAlign w:val="bottom"/>
          </w:tcPr>
          <w:p>
            <w:pPr>
              <w:pStyle w:val="0"/>
            </w:pPr>
            <w:r>
              <w:rPr>
                <w:sz w:val="20"/>
              </w:rPr>
              <w:t xml:space="preserve">Губа</w:t>
            </w:r>
          </w:p>
        </w:tc>
        <w:tc>
          <w:tcPr>
            <w:tcW w:w="628" w:type="dxa"/>
            <w:vAlign w:val="center"/>
          </w:tcPr>
          <w:p>
            <w:pPr>
              <w:pStyle w:val="0"/>
              <w:jc w:val="center"/>
            </w:pPr>
            <w:r>
              <w:rPr>
                <w:sz w:val="20"/>
              </w:rPr>
              <w:t xml:space="preserve">85,7</w:t>
            </w:r>
          </w:p>
        </w:tc>
        <w:tc>
          <w:tcPr>
            <w:tcW w:w="628" w:type="dxa"/>
            <w:vAlign w:val="center"/>
          </w:tcPr>
          <w:p>
            <w:pPr>
              <w:pStyle w:val="0"/>
              <w:jc w:val="center"/>
            </w:pPr>
            <w:r>
              <w:rPr>
                <w:sz w:val="20"/>
              </w:rPr>
              <w:t xml:space="preserve">86,8</w:t>
            </w:r>
          </w:p>
        </w:tc>
        <w:tc>
          <w:tcPr>
            <w:tcW w:w="628" w:type="dxa"/>
            <w:vAlign w:val="center"/>
          </w:tcPr>
          <w:p>
            <w:pPr>
              <w:pStyle w:val="0"/>
              <w:jc w:val="center"/>
            </w:pPr>
            <w:r>
              <w:rPr>
                <w:sz w:val="20"/>
              </w:rPr>
              <w:t xml:space="preserve">88,1</w:t>
            </w:r>
          </w:p>
        </w:tc>
        <w:tc>
          <w:tcPr>
            <w:tcW w:w="628" w:type="dxa"/>
            <w:vAlign w:val="center"/>
          </w:tcPr>
          <w:p>
            <w:pPr>
              <w:pStyle w:val="0"/>
              <w:jc w:val="center"/>
            </w:pPr>
            <w:r>
              <w:rPr>
                <w:sz w:val="20"/>
              </w:rPr>
              <w:t xml:space="preserve">94,7</w:t>
            </w:r>
          </w:p>
        </w:tc>
        <w:tc>
          <w:tcPr>
            <w:tcW w:w="628" w:type="dxa"/>
            <w:vAlign w:val="center"/>
          </w:tcPr>
          <w:p>
            <w:pPr>
              <w:pStyle w:val="0"/>
              <w:jc w:val="center"/>
            </w:pPr>
            <w:r>
              <w:rPr>
                <w:sz w:val="20"/>
              </w:rPr>
              <w:t xml:space="preserve">89,6</w:t>
            </w:r>
          </w:p>
        </w:tc>
        <w:tc>
          <w:tcPr>
            <w:tcW w:w="628" w:type="dxa"/>
            <w:vAlign w:val="center"/>
          </w:tcPr>
          <w:p>
            <w:pPr>
              <w:pStyle w:val="0"/>
              <w:jc w:val="center"/>
            </w:pPr>
            <w:r>
              <w:rPr>
                <w:sz w:val="20"/>
              </w:rPr>
              <w:t xml:space="preserve">84,0</w:t>
            </w:r>
          </w:p>
        </w:tc>
        <w:tc>
          <w:tcPr>
            <w:tcW w:w="628" w:type="dxa"/>
            <w:vAlign w:val="center"/>
          </w:tcPr>
          <w:p>
            <w:pPr>
              <w:pStyle w:val="0"/>
              <w:jc w:val="center"/>
            </w:pPr>
            <w:r>
              <w:rPr>
                <w:sz w:val="20"/>
              </w:rPr>
              <w:t xml:space="preserve">82,6</w:t>
            </w:r>
          </w:p>
        </w:tc>
        <w:tc>
          <w:tcPr>
            <w:tcW w:w="628" w:type="dxa"/>
            <w:vAlign w:val="center"/>
          </w:tcPr>
          <w:p>
            <w:pPr>
              <w:pStyle w:val="0"/>
              <w:jc w:val="center"/>
            </w:pPr>
            <w:r>
              <w:rPr>
                <w:sz w:val="20"/>
              </w:rPr>
              <w:t xml:space="preserve">90,0</w:t>
            </w:r>
          </w:p>
        </w:tc>
        <w:tc>
          <w:tcPr>
            <w:tcW w:w="628" w:type="dxa"/>
            <w:vAlign w:val="center"/>
          </w:tcPr>
          <w:p>
            <w:pPr>
              <w:pStyle w:val="0"/>
              <w:jc w:val="center"/>
            </w:pPr>
            <w:r>
              <w:rPr>
                <w:sz w:val="20"/>
              </w:rPr>
              <w:t xml:space="preserve">78,3</w:t>
            </w:r>
          </w:p>
        </w:tc>
        <w:tc>
          <w:tcPr>
            <w:tcW w:w="632" w:type="dxa"/>
            <w:vAlign w:val="center"/>
          </w:tcPr>
          <w:p>
            <w:pPr>
              <w:pStyle w:val="0"/>
              <w:jc w:val="center"/>
            </w:pPr>
            <w:r>
              <w:rPr>
                <w:sz w:val="20"/>
              </w:rPr>
              <w:t xml:space="preserve">89,5</w:t>
            </w:r>
          </w:p>
        </w:tc>
      </w:tr>
      <w:tr>
        <w:tc>
          <w:tcPr>
            <w:tcW w:w="2778" w:type="dxa"/>
            <w:vAlign w:val="bottom"/>
          </w:tcPr>
          <w:p>
            <w:pPr>
              <w:pStyle w:val="0"/>
            </w:pPr>
            <w:r>
              <w:rPr>
                <w:sz w:val="20"/>
              </w:rPr>
              <w:t xml:space="preserve">Полость рта</w:t>
            </w:r>
          </w:p>
        </w:tc>
        <w:tc>
          <w:tcPr>
            <w:tcW w:w="628" w:type="dxa"/>
            <w:vAlign w:val="center"/>
          </w:tcPr>
          <w:p>
            <w:pPr>
              <w:pStyle w:val="0"/>
              <w:jc w:val="center"/>
            </w:pPr>
            <w:r>
              <w:rPr>
                <w:sz w:val="20"/>
              </w:rPr>
              <w:t xml:space="preserve">48,8</w:t>
            </w:r>
          </w:p>
        </w:tc>
        <w:tc>
          <w:tcPr>
            <w:tcW w:w="628" w:type="dxa"/>
            <w:vAlign w:val="center"/>
          </w:tcPr>
          <w:p>
            <w:pPr>
              <w:pStyle w:val="0"/>
              <w:jc w:val="center"/>
            </w:pPr>
            <w:r>
              <w:rPr>
                <w:sz w:val="20"/>
              </w:rPr>
              <w:t xml:space="preserve">42,0</w:t>
            </w:r>
          </w:p>
        </w:tc>
        <w:tc>
          <w:tcPr>
            <w:tcW w:w="628" w:type="dxa"/>
            <w:vAlign w:val="center"/>
          </w:tcPr>
          <w:p>
            <w:pPr>
              <w:pStyle w:val="0"/>
              <w:jc w:val="center"/>
            </w:pPr>
            <w:r>
              <w:rPr>
                <w:sz w:val="20"/>
              </w:rPr>
              <w:t xml:space="preserve">40,3</w:t>
            </w:r>
          </w:p>
        </w:tc>
        <w:tc>
          <w:tcPr>
            <w:tcW w:w="628" w:type="dxa"/>
            <w:vAlign w:val="center"/>
          </w:tcPr>
          <w:p>
            <w:pPr>
              <w:pStyle w:val="0"/>
              <w:jc w:val="center"/>
            </w:pPr>
            <w:r>
              <w:rPr>
                <w:sz w:val="20"/>
              </w:rPr>
              <w:t xml:space="preserve">50,5</w:t>
            </w:r>
          </w:p>
        </w:tc>
        <w:tc>
          <w:tcPr>
            <w:tcW w:w="628" w:type="dxa"/>
            <w:vAlign w:val="center"/>
          </w:tcPr>
          <w:p>
            <w:pPr>
              <w:pStyle w:val="0"/>
              <w:jc w:val="center"/>
            </w:pPr>
            <w:r>
              <w:rPr>
                <w:sz w:val="20"/>
              </w:rPr>
              <w:t xml:space="preserve">41,1</w:t>
            </w:r>
          </w:p>
        </w:tc>
        <w:tc>
          <w:tcPr>
            <w:tcW w:w="628" w:type="dxa"/>
            <w:vAlign w:val="center"/>
          </w:tcPr>
          <w:p>
            <w:pPr>
              <w:pStyle w:val="0"/>
              <w:jc w:val="center"/>
            </w:pPr>
            <w:r>
              <w:rPr>
                <w:sz w:val="20"/>
              </w:rPr>
              <w:t xml:space="preserve">43,1</w:t>
            </w:r>
          </w:p>
        </w:tc>
        <w:tc>
          <w:tcPr>
            <w:tcW w:w="628" w:type="dxa"/>
            <w:vAlign w:val="center"/>
          </w:tcPr>
          <w:p>
            <w:pPr>
              <w:pStyle w:val="0"/>
              <w:jc w:val="center"/>
            </w:pPr>
            <w:r>
              <w:rPr>
                <w:sz w:val="20"/>
              </w:rPr>
              <w:t xml:space="preserve">41,0</w:t>
            </w:r>
          </w:p>
        </w:tc>
        <w:tc>
          <w:tcPr>
            <w:tcW w:w="628" w:type="dxa"/>
            <w:vAlign w:val="center"/>
          </w:tcPr>
          <w:p>
            <w:pPr>
              <w:pStyle w:val="0"/>
              <w:jc w:val="center"/>
            </w:pPr>
            <w:r>
              <w:rPr>
                <w:sz w:val="20"/>
              </w:rPr>
              <w:t xml:space="preserve">40,5</w:t>
            </w:r>
          </w:p>
        </w:tc>
        <w:tc>
          <w:tcPr>
            <w:tcW w:w="628" w:type="dxa"/>
            <w:vAlign w:val="center"/>
          </w:tcPr>
          <w:p>
            <w:pPr>
              <w:pStyle w:val="0"/>
              <w:jc w:val="center"/>
            </w:pPr>
            <w:r>
              <w:rPr>
                <w:sz w:val="20"/>
              </w:rPr>
              <w:t xml:space="preserve">29,9</w:t>
            </w:r>
          </w:p>
        </w:tc>
        <w:tc>
          <w:tcPr>
            <w:tcW w:w="632" w:type="dxa"/>
            <w:vAlign w:val="center"/>
          </w:tcPr>
          <w:p>
            <w:pPr>
              <w:pStyle w:val="0"/>
              <w:jc w:val="center"/>
            </w:pPr>
            <w:r>
              <w:rPr>
                <w:sz w:val="20"/>
              </w:rPr>
              <w:t xml:space="preserve">36,0</w:t>
            </w:r>
          </w:p>
        </w:tc>
      </w:tr>
      <w:tr>
        <w:tc>
          <w:tcPr>
            <w:tcW w:w="2778" w:type="dxa"/>
            <w:vAlign w:val="bottom"/>
          </w:tcPr>
          <w:p>
            <w:pPr>
              <w:pStyle w:val="0"/>
            </w:pPr>
            <w:r>
              <w:rPr>
                <w:sz w:val="20"/>
              </w:rPr>
              <w:t xml:space="preserve">Глотка</w:t>
            </w:r>
          </w:p>
        </w:tc>
        <w:tc>
          <w:tcPr>
            <w:tcW w:w="628" w:type="dxa"/>
            <w:vAlign w:val="center"/>
          </w:tcPr>
          <w:p>
            <w:pPr>
              <w:pStyle w:val="0"/>
              <w:jc w:val="center"/>
            </w:pPr>
            <w:r>
              <w:rPr>
                <w:sz w:val="20"/>
              </w:rPr>
              <w:t xml:space="preserve">23,7</w:t>
            </w:r>
          </w:p>
        </w:tc>
        <w:tc>
          <w:tcPr>
            <w:tcW w:w="628" w:type="dxa"/>
            <w:vAlign w:val="center"/>
          </w:tcPr>
          <w:p>
            <w:pPr>
              <w:pStyle w:val="0"/>
              <w:jc w:val="center"/>
            </w:pPr>
            <w:r>
              <w:rPr>
                <w:sz w:val="20"/>
              </w:rPr>
              <w:t xml:space="preserve">31,4</w:t>
            </w:r>
          </w:p>
        </w:tc>
        <w:tc>
          <w:tcPr>
            <w:tcW w:w="628" w:type="dxa"/>
            <w:vAlign w:val="center"/>
          </w:tcPr>
          <w:p>
            <w:pPr>
              <w:pStyle w:val="0"/>
              <w:jc w:val="center"/>
            </w:pPr>
            <w:r>
              <w:rPr>
                <w:sz w:val="20"/>
              </w:rPr>
              <w:t xml:space="preserve">38,8</w:t>
            </w:r>
          </w:p>
        </w:tc>
        <w:tc>
          <w:tcPr>
            <w:tcW w:w="628" w:type="dxa"/>
            <w:vAlign w:val="center"/>
          </w:tcPr>
          <w:p>
            <w:pPr>
              <w:pStyle w:val="0"/>
              <w:jc w:val="center"/>
            </w:pPr>
            <w:r>
              <w:rPr>
                <w:sz w:val="20"/>
              </w:rPr>
              <w:t xml:space="preserve">27,3</w:t>
            </w:r>
          </w:p>
        </w:tc>
        <w:tc>
          <w:tcPr>
            <w:tcW w:w="628" w:type="dxa"/>
            <w:vAlign w:val="center"/>
          </w:tcPr>
          <w:p>
            <w:pPr>
              <w:pStyle w:val="0"/>
              <w:jc w:val="center"/>
            </w:pPr>
            <w:r>
              <w:rPr>
                <w:sz w:val="20"/>
              </w:rPr>
              <w:t xml:space="preserve">26,3</w:t>
            </w:r>
          </w:p>
        </w:tc>
        <w:tc>
          <w:tcPr>
            <w:tcW w:w="628" w:type="dxa"/>
            <w:vAlign w:val="center"/>
          </w:tcPr>
          <w:p>
            <w:pPr>
              <w:pStyle w:val="0"/>
              <w:jc w:val="center"/>
            </w:pPr>
            <w:r>
              <w:rPr>
                <w:sz w:val="20"/>
              </w:rPr>
              <w:t xml:space="preserve">14,8</w:t>
            </w:r>
          </w:p>
        </w:tc>
        <w:tc>
          <w:tcPr>
            <w:tcW w:w="628" w:type="dxa"/>
            <w:vAlign w:val="center"/>
          </w:tcPr>
          <w:p>
            <w:pPr>
              <w:pStyle w:val="0"/>
              <w:jc w:val="center"/>
            </w:pPr>
            <w:r>
              <w:rPr>
                <w:sz w:val="20"/>
              </w:rPr>
              <w:t xml:space="preserve">17,0</w:t>
            </w:r>
          </w:p>
        </w:tc>
        <w:tc>
          <w:tcPr>
            <w:tcW w:w="628" w:type="dxa"/>
            <w:vAlign w:val="center"/>
          </w:tcPr>
          <w:p>
            <w:pPr>
              <w:pStyle w:val="0"/>
              <w:jc w:val="center"/>
            </w:pPr>
            <w:r>
              <w:rPr>
                <w:sz w:val="20"/>
              </w:rPr>
              <w:t xml:space="preserve">19,5</w:t>
            </w:r>
          </w:p>
        </w:tc>
        <w:tc>
          <w:tcPr>
            <w:tcW w:w="628" w:type="dxa"/>
            <w:vAlign w:val="center"/>
          </w:tcPr>
          <w:p>
            <w:pPr>
              <w:pStyle w:val="0"/>
              <w:jc w:val="center"/>
            </w:pPr>
            <w:r>
              <w:rPr>
                <w:sz w:val="20"/>
              </w:rPr>
              <w:t xml:space="preserve">16,1</w:t>
            </w:r>
          </w:p>
        </w:tc>
        <w:tc>
          <w:tcPr>
            <w:tcW w:w="632" w:type="dxa"/>
            <w:vAlign w:val="center"/>
          </w:tcPr>
          <w:p>
            <w:pPr>
              <w:pStyle w:val="0"/>
              <w:jc w:val="center"/>
            </w:pPr>
            <w:r>
              <w:rPr>
                <w:sz w:val="20"/>
              </w:rPr>
              <w:t xml:space="preserve">16,7</w:t>
            </w:r>
          </w:p>
        </w:tc>
      </w:tr>
      <w:tr>
        <w:tc>
          <w:tcPr>
            <w:tcW w:w="2778" w:type="dxa"/>
            <w:vAlign w:val="bottom"/>
          </w:tcPr>
          <w:p>
            <w:pPr>
              <w:pStyle w:val="0"/>
            </w:pPr>
            <w:r>
              <w:rPr>
                <w:sz w:val="20"/>
              </w:rPr>
              <w:t xml:space="preserve">Пищевод</w:t>
            </w:r>
          </w:p>
        </w:tc>
        <w:tc>
          <w:tcPr>
            <w:tcW w:w="628" w:type="dxa"/>
            <w:vAlign w:val="center"/>
          </w:tcPr>
          <w:p>
            <w:pPr>
              <w:pStyle w:val="0"/>
              <w:jc w:val="center"/>
            </w:pPr>
            <w:r>
              <w:rPr>
                <w:sz w:val="20"/>
              </w:rPr>
              <w:t xml:space="preserve">38,1</w:t>
            </w:r>
          </w:p>
        </w:tc>
        <w:tc>
          <w:tcPr>
            <w:tcW w:w="628" w:type="dxa"/>
            <w:vAlign w:val="center"/>
          </w:tcPr>
          <w:p>
            <w:pPr>
              <w:pStyle w:val="0"/>
              <w:jc w:val="center"/>
            </w:pPr>
            <w:r>
              <w:rPr>
                <w:sz w:val="20"/>
              </w:rPr>
              <w:t xml:space="preserve">32,2</w:t>
            </w:r>
          </w:p>
        </w:tc>
        <w:tc>
          <w:tcPr>
            <w:tcW w:w="628" w:type="dxa"/>
            <w:vAlign w:val="center"/>
          </w:tcPr>
          <w:p>
            <w:pPr>
              <w:pStyle w:val="0"/>
              <w:jc w:val="center"/>
            </w:pPr>
            <w:r>
              <w:rPr>
                <w:sz w:val="20"/>
              </w:rPr>
              <w:t xml:space="preserve">39,7</w:t>
            </w:r>
          </w:p>
        </w:tc>
        <w:tc>
          <w:tcPr>
            <w:tcW w:w="628" w:type="dxa"/>
            <w:vAlign w:val="center"/>
          </w:tcPr>
          <w:p>
            <w:pPr>
              <w:pStyle w:val="0"/>
              <w:jc w:val="center"/>
            </w:pPr>
            <w:r>
              <w:rPr>
                <w:sz w:val="20"/>
              </w:rPr>
              <w:t xml:space="preserve">43,3</w:t>
            </w:r>
          </w:p>
        </w:tc>
        <w:tc>
          <w:tcPr>
            <w:tcW w:w="628" w:type="dxa"/>
            <w:vAlign w:val="center"/>
          </w:tcPr>
          <w:p>
            <w:pPr>
              <w:pStyle w:val="0"/>
              <w:jc w:val="center"/>
            </w:pPr>
            <w:r>
              <w:rPr>
                <w:sz w:val="20"/>
              </w:rPr>
              <w:t xml:space="preserve">33,7</w:t>
            </w:r>
          </w:p>
        </w:tc>
        <w:tc>
          <w:tcPr>
            <w:tcW w:w="628" w:type="dxa"/>
            <w:vAlign w:val="center"/>
          </w:tcPr>
          <w:p>
            <w:pPr>
              <w:pStyle w:val="0"/>
              <w:jc w:val="center"/>
            </w:pPr>
            <w:r>
              <w:rPr>
                <w:sz w:val="20"/>
              </w:rPr>
              <w:t xml:space="preserve">34,0</w:t>
            </w:r>
          </w:p>
        </w:tc>
        <w:tc>
          <w:tcPr>
            <w:tcW w:w="628" w:type="dxa"/>
            <w:vAlign w:val="center"/>
          </w:tcPr>
          <w:p>
            <w:pPr>
              <w:pStyle w:val="0"/>
              <w:jc w:val="center"/>
            </w:pPr>
            <w:r>
              <w:rPr>
                <w:sz w:val="20"/>
              </w:rPr>
              <w:t xml:space="preserve">41,4</w:t>
            </w:r>
          </w:p>
        </w:tc>
        <w:tc>
          <w:tcPr>
            <w:tcW w:w="628" w:type="dxa"/>
            <w:vAlign w:val="center"/>
          </w:tcPr>
          <w:p>
            <w:pPr>
              <w:pStyle w:val="0"/>
              <w:jc w:val="center"/>
            </w:pPr>
            <w:r>
              <w:rPr>
                <w:sz w:val="20"/>
              </w:rPr>
              <w:t xml:space="preserve">32,0</w:t>
            </w:r>
          </w:p>
        </w:tc>
        <w:tc>
          <w:tcPr>
            <w:tcW w:w="628" w:type="dxa"/>
            <w:vAlign w:val="center"/>
          </w:tcPr>
          <w:p>
            <w:pPr>
              <w:pStyle w:val="0"/>
              <w:jc w:val="center"/>
            </w:pPr>
            <w:r>
              <w:rPr>
                <w:sz w:val="20"/>
              </w:rPr>
              <w:t xml:space="preserve">37,6</w:t>
            </w:r>
          </w:p>
        </w:tc>
        <w:tc>
          <w:tcPr>
            <w:tcW w:w="632" w:type="dxa"/>
            <w:vAlign w:val="center"/>
          </w:tcPr>
          <w:p>
            <w:pPr>
              <w:pStyle w:val="0"/>
              <w:jc w:val="center"/>
            </w:pPr>
            <w:r>
              <w:rPr>
                <w:sz w:val="20"/>
              </w:rPr>
              <w:t xml:space="preserve">46,4</w:t>
            </w:r>
          </w:p>
        </w:tc>
      </w:tr>
      <w:tr>
        <w:tc>
          <w:tcPr>
            <w:tcW w:w="2778" w:type="dxa"/>
            <w:vAlign w:val="bottom"/>
          </w:tcPr>
          <w:p>
            <w:pPr>
              <w:pStyle w:val="0"/>
            </w:pPr>
            <w:r>
              <w:rPr>
                <w:sz w:val="20"/>
              </w:rPr>
              <w:t xml:space="preserve">Желудок</w:t>
            </w:r>
          </w:p>
        </w:tc>
        <w:tc>
          <w:tcPr>
            <w:tcW w:w="628" w:type="dxa"/>
            <w:vAlign w:val="center"/>
          </w:tcPr>
          <w:p>
            <w:pPr>
              <w:pStyle w:val="0"/>
              <w:jc w:val="center"/>
            </w:pPr>
            <w:r>
              <w:rPr>
                <w:sz w:val="20"/>
              </w:rPr>
              <w:t xml:space="preserve">27,9</w:t>
            </w:r>
          </w:p>
        </w:tc>
        <w:tc>
          <w:tcPr>
            <w:tcW w:w="628" w:type="dxa"/>
            <w:vAlign w:val="center"/>
          </w:tcPr>
          <w:p>
            <w:pPr>
              <w:pStyle w:val="0"/>
              <w:jc w:val="center"/>
            </w:pPr>
            <w:r>
              <w:rPr>
                <w:sz w:val="20"/>
              </w:rPr>
              <w:t xml:space="preserve">30,9</w:t>
            </w:r>
          </w:p>
        </w:tc>
        <w:tc>
          <w:tcPr>
            <w:tcW w:w="628" w:type="dxa"/>
            <w:vAlign w:val="center"/>
          </w:tcPr>
          <w:p>
            <w:pPr>
              <w:pStyle w:val="0"/>
              <w:jc w:val="center"/>
            </w:pPr>
            <w:r>
              <w:rPr>
                <w:sz w:val="20"/>
              </w:rPr>
              <w:t xml:space="preserve">35,7</w:t>
            </w:r>
          </w:p>
        </w:tc>
        <w:tc>
          <w:tcPr>
            <w:tcW w:w="628" w:type="dxa"/>
            <w:vAlign w:val="center"/>
          </w:tcPr>
          <w:p>
            <w:pPr>
              <w:pStyle w:val="0"/>
              <w:jc w:val="center"/>
            </w:pPr>
            <w:r>
              <w:rPr>
                <w:sz w:val="20"/>
              </w:rPr>
              <w:t xml:space="preserve">36,8</w:t>
            </w:r>
          </w:p>
        </w:tc>
        <w:tc>
          <w:tcPr>
            <w:tcW w:w="628" w:type="dxa"/>
            <w:vAlign w:val="center"/>
          </w:tcPr>
          <w:p>
            <w:pPr>
              <w:pStyle w:val="0"/>
              <w:jc w:val="center"/>
            </w:pPr>
            <w:r>
              <w:rPr>
                <w:sz w:val="20"/>
              </w:rPr>
              <w:t xml:space="preserve">32,0</w:t>
            </w:r>
          </w:p>
        </w:tc>
        <w:tc>
          <w:tcPr>
            <w:tcW w:w="628" w:type="dxa"/>
            <w:vAlign w:val="center"/>
          </w:tcPr>
          <w:p>
            <w:pPr>
              <w:pStyle w:val="0"/>
              <w:jc w:val="center"/>
            </w:pPr>
            <w:r>
              <w:rPr>
                <w:sz w:val="20"/>
              </w:rPr>
              <w:t xml:space="preserve">35,5</w:t>
            </w:r>
          </w:p>
        </w:tc>
        <w:tc>
          <w:tcPr>
            <w:tcW w:w="628" w:type="dxa"/>
            <w:vAlign w:val="center"/>
          </w:tcPr>
          <w:p>
            <w:pPr>
              <w:pStyle w:val="0"/>
              <w:jc w:val="center"/>
            </w:pPr>
            <w:r>
              <w:rPr>
                <w:sz w:val="20"/>
              </w:rPr>
              <w:t xml:space="preserve">35,7</w:t>
            </w:r>
          </w:p>
        </w:tc>
        <w:tc>
          <w:tcPr>
            <w:tcW w:w="628" w:type="dxa"/>
            <w:vAlign w:val="center"/>
          </w:tcPr>
          <w:p>
            <w:pPr>
              <w:pStyle w:val="0"/>
              <w:jc w:val="center"/>
            </w:pPr>
            <w:r>
              <w:rPr>
                <w:sz w:val="20"/>
              </w:rPr>
              <w:t xml:space="preserve">37,2</w:t>
            </w:r>
          </w:p>
        </w:tc>
        <w:tc>
          <w:tcPr>
            <w:tcW w:w="628" w:type="dxa"/>
            <w:vAlign w:val="center"/>
          </w:tcPr>
          <w:p>
            <w:pPr>
              <w:pStyle w:val="0"/>
              <w:jc w:val="center"/>
            </w:pPr>
            <w:r>
              <w:rPr>
                <w:sz w:val="20"/>
              </w:rPr>
              <w:t xml:space="preserve">38,8</w:t>
            </w:r>
          </w:p>
        </w:tc>
        <w:tc>
          <w:tcPr>
            <w:tcW w:w="632" w:type="dxa"/>
            <w:vAlign w:val="center"/>
          </w:tcPr>
          <w:p>
            <w:pPr>
              <w:pStyle w:val="0"/>
              <w:jc w:val="center"/>
            </w:pPr>
            <w:r>
              <w:rPr>
                <w:sz w:val="20"/>
              </w:rPr>
              <w:t xml:space="preserve">40,9</w:t>
            </w:r>
          </w:p>
        </w:tc>
      </w:tr>
      <w:tr>
        <w:tc>
          <w:tcPr>
            <w:tcW w:w="2778" w:type="dxa"/>
            <w:vAlign w:val="bottom"/>
          </w:tcPr>
          <w:p>
            <w:pPr>
              <w:pStyle w:val="0"/>
            </w:pPr>
            <w:r>
              <w:rPr>
                <w:sz w:val="20"/>
              </w:rPr>
              <w:t xml:space="preserve">Ободочная кишка</w:t>
            </w:r>
          </w:p>
        </w:tc>
        <w:tc>
          <w:tcPr>
            <w:tcW w:w="628" w:type="dxa"/>
            <w:vAlign w:val="center"/>
          </w:tcPr>
          <w:p>
            <w:pPr>
              <w:pStyle w:val="0"/>
              <w:jc w:val="center"/>
            </w:pPr>
            <w:r>
              <w:rPr>
                <w:sz w:val="20"/>
              </w:rPr>
              <w:t xml:space="preserve">39,1</w:t>
            </w:r>
          </w:p>
        </w:tc>
        <w:tc>
          <w:tcPr>
            <w:tcW w:w="628" w:type="dxa"/>
            <w:vAlign w:val="center"/>
          </w:tcPr>
          <w:p>
            <w:pPr>
              <w:pStyle w:val="0"/>
              <w:jc w:val="center"/>
            </w:pPr>
            <w:r>
              <w:rPr>
                <w:sz w:val="20"/>
              </w:rPr>
              <w:t xml:space="preserve">37,9</w:t>
            </w:r>
          </w:p>
        </w:tc>
        <w:tc>
          <w:tcPr>
            <w:tcW w:w="628" w:type="dxa"/>
            <w:vAlign w:val="center"/>
          </w:tcPr>
          <w:p>
            <w:pPr>
              <w:pStyle w:val="0"/>
              <w:jc w:val="center"/>
            </w:pPr>
            <w:r>
              <w:rPr>
                <w:sz w:val="20"/>
              </w:rPr>
              <w:t xml:space="preserve">42,2</w:t>
            </w:r>
          </w:p>
        </w:tc>
        <w:tc>
          <w:tcPr>
            <w:tcW w:w="628" w:type="dxa"/>
            <w:vAlign w:val="center"/>
          </w:tcPr>
          <w:p>
            <w:pPr>
              <w:pStyle w:val="0"/>
              <w:jc w:val="center"/>
            </w:pPr>
            <w:r>
              <w:rPr>
                <w:sz w:val="20"/>
              </w:rPr>
              <w:t xml:space="preserve">44,5</w:t>
            </w:r>
          </w:p>
        </w:tc>
        <w:tc>
          <w:tcPr>
            <w:tcW w:w="628" w:type="dxa"/>
            <w:vAlign w:val="center"/>
          </w:tcPr>
          <w:p>
            <w:pPr>
              <w:pStyle w:val="0"/>
              <w:jc w:val="center"/>
            </w:pPr>
            <w:r>
              <w:rPr>
                <w:sz w:val="20"/>
              </w:rPr>
              <w:t xml:space="preserve">47,0</w:t>
            </w:r>
          </w:p>
        </w:tc>
        <w:tc>
          <w:tcPr>
            <w:tcW w:w="628" w:type="dxa"/>
            <w:vAlign w:val="center"/>
          </w:tcPr>
          <w:p>
            <w:pPr>
              <w:pStyle w:val="0"/>
              <w:jc w:val="center"/>
            </w:pPr>
            <w:r>
              <w:rPr>
                <w:sz w:val="20"/>
              </w:rPr>
              <w:t xml:space="preserve">43,8</w:t>
            </w:r>
          </w:p>
        </w:tc>
        <w:tc>
          <w:tcPr>
            <w:tcW w:w="628" w:type="dxa"/>
            <w:vAlign w:val="center"/>
          </w:tcPr>
          <w:p>
            <w:pPr>
              <w:pStyle w:val="0"/>
              <w:jc w:val="center"/>
            </w:pPr>
            <w:r>
              <w:rPr>
                <w:sz w:val="20"/>
              </w:rPr>
              <w:t xml:space="preserve">50,0</w:t>
            </w:r>
          </w:p>
        </w:tc>
        <w:tc>
          <w:tcPr>
            <w:tcW w:w="628" w:type="dxa"/>
            <w:vAlign w:val="center"/>
          </w:tcPr>
          <w:p>
            <w:pPr>
              <w:pStyle w:val="0"/>
              <w:jc w:val="center"/>
            </w:pPr>
            <w:r>
              <w:rPr>
                <w:sz w:val="20"/>
              </w:rPr>
              <w:t xml:space="preserve">50,7</w:t>
            </w:r>
          </w:p>
        </w:tc>
        <w:tc>
          <w:tcPr>
            <w:tcW w:w="628" w:type="dxa"/>
            <w:vAlign w:val="center"/>
          </w:tcPr>
          <w:p>
            <w:pPr>
              <w:pStyle w:val="0"/>
              <w:jc w:val="center"/>
            </w:pPr>
            <w:r>
              <w:rPr>
                <w:sz w:val="20"/>
              </w:rPr>
              <w:t xml:space="preserve">51,3</w:t>
            </w:r>
          </w:p>
        </w:tc>
        <w:tc>
          <w:tcPr>
            <w:tcW w:w="632" w:type="dxa"/>
            <w:vAlign w:val="center"/>
          </w:tcPr>
          <w:p>
            <w:pPr>
              <w:pStyle w:val="0"/>
              <w:jc w:val="center"/>
            </w:pPr>
            <w:r>
              <w:rPr>
                <w:sz w:val="20"/>
              </w:rPr>
              <w:t xml:space="preserve">50,3</w:t>
            </w:r>
          </w:p>
        </w:tc>
      </w:tr>
      <w:tr>
        <w:tc>
          <w:tcPr>
            <w:tcW w:w="2778" w:type="dxa"/>
            <w:vAlign w:val="bottom"/>
          </w:tcPr>
          <w:p>
            <w:pPr>
              <w:pStyle w:val="0"/>
            </w:pPr>
            <w:r>
              <w:rPr>
                <w:sz w:val="20"/>
              </w:rPr>
              <w:t xml:space="preserve">Прямая кишка</w:t>
            </w:r>
          </w:p>
        </w:tc>
        <w:tc>
          <w:tcPr>
            <w:tcW w:w="628" w:type="dxa"/>
            <w:vAlign w:val="center"/>
          </w:tcPr>
          <w:p>
            <w:pPr>
              <w:pStyle w:val="0"/>
              <w:jc w:val="center"/>
            </w:pPr>
            <w:r>
              <w:rPr>
                <w:sz w:val="20"/>
              </w:rPr>
              <w:t xml:space="preserve">51,6</w:t>
            </w:r>
          </w:p>
        </w:tc>
        <w:tc>
          <w:tcPr>
            <w:tcW w:w="628" w:type="dxa"/>
            <w:vAlign w:val="center"/>
          </w:tcPr>
          <w:p>
            <w:pPr>
              <w:pStyle w:val="0"/>
              <w:jc w:val="center"/>
            </w:pPr>
            <w:r>
              <w:rPr>
                <w:sz w:val="20"/>
              </w:rPr>
              <w:t xml:space="preserve">53,8</w:t>
            </w:r>
          </w:p>
        </w:tc>
        <w:tc>
          <w:tcPr>
            <w:tcW w:w="628" w:type="dxa"/>
            <w:vAlign w:val="center"/>
          </w:tcPr>
          <w:p>
            <w:pPr>
              <w:pStyle w:val="0"/>
              <w:jc w:val="center"/>
            </w:pPr>
            <w:r>
              <w:rPr>
                <w:sz w:val="20"/>
              </w:rPr>
              <w:t xml:space="preserve">58,9</w:t>
            </w:r>
          </w:p>
        </w:tc>
        <w:tc>
          <w:tcPr>
            <w:tcW w:w="628" w:type="dxa"/>
            <w:vAlign w:val="center"/>
          </w:tcPr>
          <w:p>
            <w:pPr>
              <w:pStyle w:val="0"/>
              <w:jc w:val="center"/>
            </w:pPr>
            <w:r>
              <w:rPr>
                <w:sz w:val="20"/>
              </w:rPr>
              <w:t xml:space="preserve">60,0</w:t>
            </w:r>
          </w:p>
        </w:tc>
        <w:tc>
          <w:tcPr>
            <w:tcW w:w="628" w:type="dxa"/>
            <w:vAlign w:val="center"/>
          </w:tcPr>
          <w:p>
            <w:pPr>
              <w:pStyle w:val="0"/>
              <w:jc w:val="center"/>
            </w:pPr>
            <w:r>
              <w:rPr>
                <w:sz w:val="20"/>
              </w:rPr>
              <w:t xml:space="preserve">55,3</w:t>
            </w:r>
          </w:p>
        </w:tc>
        <w:tc>
          <w:tcPr>
            <w:tcW w:w="628" w:type="dxa"/>
            <w:vAlign w:val="center"/>
          </w:tcPr>
          <w:p>
            <w:pPr>
              <w:pStyle w:val="0"/>
              <w:jc w:val="center"/>
            </w:pPr>
            <w:r>
              <w:rPr>
                <w:sz w:val="20"/>
              </w:rPr>
              <w:t xml:space="preserve">59,0</w:t>
            </w:r>
          </w:p>
        </w:tc>
        <w:tc>
          <w:tcPr>
            <w:tcW w:w="628" w:type="dxa"/>
            <w:vAlign w:val="center"/>
          </w:tcPr>
          <w:p>
            <w:pPr>
              <w:pStyle w:val="0"/>
              <w:jc w:val="center"/>
            </w:pPr>
            <w:r>
              <w:rPr>
                <w:sz w:val="20"/>
              </w:rPr>
              <w:t xml:space="preserve">49,2</w:t>
            </w:r>
          </w:p>
        </w:tc>
        <w:tc>
          <w:tcPr>
            <w:tcW w:w="628" w:type="dxa"/>
            <w:vAlign w:val="center"/>
          </w:tcPr>
          <w:p>
            <w:pPr>
              <w:pStyle w:val="0"/>
              <w:jc w:val="center"/>
            </w:pPr>
            <w:r>
              <w:rPr>
                <w:sz w:val="20"/>
              </w:rPr>
              <w:t xml:space="preserve">42,0</w:t>
            </w:r>
          </w:p>
        </w:tc>
        <w:tc>
          <w:tcPr>
            <w:tcW w:w="628" w:type="dxa"/>
            <w:vAlign w:val="center"/>
          </w:tcPr>
          <w:p>
            <w:pPr>
              <w:pStyle w:val="0"/>
              <w:jc w:val="center"/>
            </w:pPr>
            <w:r>
              <w:rPr>
                <w:sz w:val="20"/>
              </w:rPr>
              <w:t xml:space="preserve">45,2</w:t>
            </w:r>
          </w:p>
        </w:tc>
        <w:tc>
          <w:tcPr>
            <w:tcW w:w="632" w:type="dxa"/>
            <w:vAlign w:val="center"/>
          </w:tcPr>
          <w:p>
            <w:pPr>
              <w:pStyle w:val="0"/>
              <w:jc w:val="center"/>
            </w:pPr>
            <w:r>
              <w:rPr>
                <w:sz w:val="20"/>
              </w:rPr>
              <w:t xml:space="preserve">41,5</w:t>
            </w:r>
          </w:p>
        </w:tc>
      </w:tr>
      <w:tr>
        <w:tc>
          <w:tcPr>
            <w:tcW w:w="2778" w:type="dxa"/>
            <w:vAlign w:val="bottom"/>
          </w:tcPr>
          <w:p>
            <w:pPr>
              <w:pStyle w:val="0"/>
            </w:pPr>
            <w:r>
              <w:rPr>
                <w:sz w:val="20"/>
              </w:rPr>
              <w:t xml:space="preserve">Поджелудочная железа</w:t>
            </w:r>
          </w:p>
        </w:tc>
        <w:tc>
          <w:tcPr>
            <w:tcW w:w="628" w:type="dxa"/>
            <w:vAlign w:val="center"/>
          </w:tcPr>
          <w:p>
            <w:pPr>
              <w:pStyle w:val="0"/>
              <w:jc w:val="center"/>
            </w:pPr>
            <w:r>
              <w:rPr>
                <w:sz w:val="20"/>
              </w:rPr>
              <w:t xml:space="preserve">8,7</w:t>
            </w:r>
          </w:p>
        </w:tc>
        <w:tc>
          <w:tcPr>
            <w:tcW w:w="628" w:type="dxa"/>
            <w:vAlign w:val="center"/>
          </w:tcPr>
          <w:p>
            <w:pPr>
              <w:pStyle w:val="0"/>
              <w:jc w:val="center"/>
            </w:pPr>
            <w:r>
              <w:rPr>
                <w:sz w:val="20"/>
              </w:rPr>
              <w:t xml:space="preserve">17,3</w:t>
            </w:r>
          </w:p>
        </w:tc>
        <w:tc>
          <w:tcPr>
            <w:tcW w:w="628" w:type="dxa"/>
            <w:vAlign w:val="center"/>
          </w:tcPr>
          <w:p>
            <w:pPr>
              <w:pStyle w:val="0"/>
              <w:jc w:val="center"/>
            </w:pPr>
            <w:r>
              <w:rPr>
                <w:sz w:val="20"/>
              </w:rPr>
              <w:t xml:space="preserve">13,4</w:t>
            </w:r>
          </w:p>
        </w:tc>
        <w:tc>
          <w:tcPr>
            <w:tcW w:w="628" w:type="dxa"/>
            <w:vAlign w:val="center"/>
          </w:tcPr>
          <w:p>
            <w:pPr>
              <w:pStyle w:val="0"/>
              <w:jc w:val="center"/>
            </w:pPr>
            <w:r>
              <w:rPr>
                <w:sz w:val="20"/>
              </w:rPr>
              <w:t xml:space="preserve">14,6</w:t>
            </w:r>
          </w:p>
        </w:tc>
        <w:tc>
          <w:tcPr>
            <w:tcW w:w="628" w:type="dxa"/>
            <w:vAlign w:val="center"/>
          </w:tcPr>
          <w:p>
            <w:pPr>
              <w:pStyle w:val="0"/>
              <w:jc w:val="center"/>
            </w:pPr>
            <w:r>
              <w:rPr>
                <w:sz w:val="20"/>
              </w:rPr>
              <w:t xml:space="preserve">10,5</w:t>
            </w:r>
          </w:p>
        </w:tc>
        <w:tc>
          <w:tcPr>
            <w:tcW w:w="628" w:type="dxa"/>
            <w:vAlign w:val="center"/>
          </w:tcPr>
          <w:p>
            <w:pPr>
              <w:pStyle w:val="0"/>
              <w:jc w:val="center"/>
            </w:pPr>
            <w:r>
              <w:rPr>
                <w:sz w:val="20"/>
              </w:rPr>
              <w:t xml:space="preserve">13,5</w:t>
            </w:r>
          </w:p>
        </w:tc>
        <w:tc>
          <w:tcPr>
            <w:tcW w:w="628" w:type="dxa"/>
            <w:vAlign w:val="center"/>
          </w:tcPr>
          <w:p>
            <w:pPr>
              <w:pStyle w:val="0"/>
              <w:jc w:val="center"/>
            </w:pPr>
            <w:r>
              <w:rPr>
                <w:sz w:val="20"/>
              </w:rPr>
              <w:t xml:space="preserve">21,7</w:t>
            </w:r>
          </w:p>
        </w:tc>
        <w:tc>
          <w:tcPr>
            <w:tcW w:w="628" w:type="dxa"/>
            <w:vAlign w:val="center"/>
          </w:tcPr>
          <w:p>
            <w:pPr>
              <w:pStyle w:val="0"/>
              <w:jc w:val="center"/>
            </w:pPr>
            <w:r>
              <w:rPr>
                <w:sz w:val="20"/>
              </w:rPr>
              <w:t xml:space="preserve">15,6</w:t>
            </w:r>
          </w:p>
        </w:tc>
        <w:tc>
          <w:tcPr>
            <w:tcW w:w="628" w:type="dxa"/>
            <w:vAlign w:val="center"/>
          </w:tcPr>
          <w:p>
            <w:pPr>
              <w:pStyle w:val="0"/>
              <w:jc w:val="center"/>
            </w:pPr>
            <w:r>
              <w:rPr>
                <w:sz w:val="20"/>
              </w:rPr>
              <w:t xml:space="preserve">21,9</w:t>
            </w:r>
          </w:p>
        </w:tc>
        <w:tc>
          <w:tcPr>
            <w:tcW w:w="632" w:type="dxa"/>
            <w:vAlign w:val="center"/>
          </w:tcPr>
          <w:p>
            <w:pPr>
              <w:pStyle w:val="0"/>
              <w:jc w:val="center"/>
            </w:pPr>
            <w:r>
              <w:rPr>
                <w:sz w:val="20"/>
              </w:rPr>
              <w:t xml:space="preserve">18,4</w:t>
            </w:r>
          </w:p>
        </w:tc>
      </w:tr>
      <w:tr>
        <w:tc>
          <w:tcPr>
            <w:tcW w:w="2778" w:type="dxa"/>
            <w:vAlign w:val="bottom"/>
          </w:tcPr>
          <w:p>
            <w:pPr>
              <w:pStyle w:val="0"/>
            </w:pPr>
            <w:r>
              <w:rPr>
                <w:sz w:val="20"/>
              </w:rPr>
              <w:t xml:space="preserve">Гортань</w:t>
            </w:r>
          </w:p>
        </w:tc>
        <w:tc>
          <w:tcPr>
            <w:tcW w:w="628" w:type="dxa"/>
            <w:vAlign w:val="center"/>
          </w:tcPr>
          <w:p>
            <w:pPr>
              <w:pStyle w:val="0"/>
              <w:jc w:val="center"/>
            </w:pPr>
            <w:r>
              <w:rPr>
                <w:sz w:val="20"/>
              </w:rPr>
              <w:t xml:space="preserve">48,4</w:t>
            </w:r>
          </w:p>
        </w:tc>
        <w:tc>
          <w:tcPr>
            <w:tcW w:w="628" w:type="dxa"/>
            <w:vAlign w:val="center"/>
          </w:tcPr>
          <w:p>
            <w:pPr>
              <w:pStyle w:val="0"/>
              <w:jc w:val="center"/>
            </w:pPr>
            <w:r>
              <w:rPr>
                <w:sz w:val="20"/>
              </w:rPr>
              <w:t xml:space="preserve">46,5</w:t>
            </w:r>
          </w:p>
        </w:tc>
        <w:tc>
          <w:tcPr>
            <w:tcW w:w="628" w:type="dxa"/>
            <w:vAlign w:val="center"/>
          </w:tcPr>
          <w:p>
            <w:pPr>
              <w:pStyle w:val="0"/>
              <w:jc w:val="center"/>
            </w:pPr>
            <w:r>
              <w:rPr>
                <w:sz w:val="20"/>
              </w:rPr>
              <w:t xml:space="preserve">54,3</w:t>
            </w:r>
          </w:p>
        </w:tc>
        <w:tc>
          <w:tcPr>
            <w:tcW w:w="628" w:type="dxa"/>
            <w:vAlign w:val="center"/>
          </w:tcPr>
          <w:p>
            <w:pPr>
              <w:pStyle w:val="0"/>
              <w:jc w:val="center"/>
            </w:pPr>
            <w:r>
              <w:rPr>
                <w:sz w:val="20"/>
              </w:rPr>
              <w:t xml:space="preserve">48,1</w:t>
            </w:r>
          </w:p>
        </w:tc>
        <w:tc>
          <w:tcPr>
            <w:tcW w:w="628" w:type="dxa"/>
            <w:vAlign w:val="center"/>
          </w:tcPr>
          <w:p>
            <w:pPr>
              <w:pStyle w:val="0"/>
              <w:jc w:val="center"/>
            </w:pPr>
            <w:r>
              <w:rPr>
                <w:sz w:val="20"/>
              </w:rPr>
              <w:t xml:space="preserve">49,4</w:t>
            </w:r>
          </w:p>
        </w:tc>
        <w:tc>
          <w:tcPr>
            <w:tcW w:w="628" w:type="dxa"/>
            <w:vAlign w:val="center"/>
          </w:tcPr>
          <w:p>
            <w:pPr>
              <w:pStyle w:val="0"/>
              <w:jc w:val="center"/>
            </w:pPr>
            <w:r>
              <w:rPr>
                <w:sz w:val="20"/>
              </w:rPr>
              <w:t xml:space="preserve">41,6</w:t>
            </w:r>
          </w:p>
        </w:tc>
        <w:tc>
          <w:tcPr>
            <w:tcW w:w="628" w:type="dxa"/>
            <w:vAlign w:val="center"/>
          </w:tcPr>
          <w:p>
            <w:pPr>
              <w:pStyle w:val="0"/>
              <w:jc w:val="center"/>
            </w:pPr>
            <w:r>
              <w:rPr>
                <w:sz w:val="20"/>
              </w:rPr>
              <w:t xml:space="preserve">38,5</w:t>
            </w:r>
          </w:p>
        </w:tc>
        <w:tc>
          <w:tcPr>
            <w:tcW w:w="628" w:type="dxa"/>
            <w:vAlign w:val="center"/>
          </w:tcPr>
          <w:p>
            <w:pPr>
              <w:pStyle w:val="0"/>
              <w:jc w:val="center"/>
            </w:pPr>
            <w:r>
              <w:rPr>
                <w:sz w:val="20"/>
              </w:rPr>
              <w:t xml:space="preserve">53,2</w:t>
            </w:r>
          </w:p>
        </w:tc>
        <w:tc>
          <w:tcPr>
            <w:tcW w:w="628" w:type="dxa"/>
            <w:vAlign w:val="center"/>
          </w:tcPr>
          <w:p>
            <w:pPr>
              <w:pStyle w:val="0"/>
              <w:jc w:val="center"/>
            </w:pPr>
            <w:r>
              <w:rPr>
                <w:sz w:val="20"/>
              </w:rPr>
              <w:t xml:space="preserve">55,8</w:t>
            </w:r>
          </w:p>
        </w:tc>
        <w:tc>
          <w:tcPr>
            <w:tcW w:w="632" w:type="dxa"/>
            <w:vAlign w:val="center"/>
          </w:tcPr>
          <w:p>
            <w:pPr>
              <w:pStyle w:val="0"/>
              <w:jc w:val="center"/>
            </w:pPr>
            <w:r>
              <w:rPr>
                <w:sz w:val="20"/>
              </w:rPr>
              <w:t xml:space="preserve">56,3</w:t>
            </w:r>
          </w:p>
        </w:tc>
      </w:tr>
      <w:tr>
        <w:tc>
          <w:tcPr>
            <w:tcW w:w="2778" w:type="dxa"/>
            <w:vAlign w:val="bottom"/>
          </w:tcPr>
          <w:p>
            <w:pPr>
              <w:pStyle w:val="0"/>
            </w:pPr>
            <w:r>
              <w:rPr>
                <w:sz w:val="20"/>
              </w:rPr>
              <w:t xml:space="preserve">Трахея, легкие</w:t>
            </w:r>
          </w:p>
        </w:tc>
        <w:tc>
          <w:tcPr>
            <w:tcW w:w="628" w:type="dxa"/>
            <w:vAlign w:val="center"/>
          </w:tcPr>
          <w:p>
            <w:pPr>
              <w:pStyle w:val="0"/>
              <w:jc w:val="center"/>
            </w:pPr>
            <w:r>
              <w:rPr>
                <w:sz w:val="20"/>
              </w:rPr>
              <w:t xml:space="preserve">35,3</w:t>
            </w:r>
          </w:p>
        </w:tc>
        <w:tc>
          <w:tcPr>
            <w:tcW w:w="628" w:type="dxa"/>
            <w:vAlign w:val="center"/>
          </w:tcPr>
          <w:p>
            <w:pPr>
              <w:pStyle w:val="0"/>
              <w:jc w:val="center"/>
            </w:pPr>
            <w:r>
              <w:rPr>
                <w:sz w:val="20"/>
              </w:rPr>
              <w:t xml:space="preserve">32,0</w:t>
            </w:r>
          </w:p>
        </w:tc>
        <w:tc>
          <w:tcPr>
            <w:tcW w:w="628" w:type="dxa"/>
            <w:vAlign w:val="center"/>
          </w:tcPr>
          <w:p>
            <w:pPr>
              <w:pStyle w:val="0"/>
              <w:jc w:val="center"/>
            </w:pPr>
            <w:r>
              <w:rPr>
                <w:sz w:val="20"/>
              </w:rPr>
              <w:t xml:space="preserve">35,5</w:t>
            </w:r>
          </w:p>
        </w:tc>
        <w:tc>
          <w:tcPr>
            <w:tcW w:w="628" w:type="dxa"/>
            <w:vAlign w:val="center"/>
          </w:tcPr>
          <w:p>
            <w:pPr>
              <w:pStyle w:val="0"/>
              <w:jc w:val="center"/>
            </w:pPr>
            <w:r>
              <w:rPr>
                <w:sz w:val="20"/>
              </w:rPr>
              <w:t xml:space="preserve">35,0</w:t>
            </w:r>
          </w:p>
        </w:tc>
        <w:tc>
          <w:tcPr>
            <w:tcW w:w="628" w:type="dxa"/>
            <w:vAlign w:val="center"/>
          </w:tcPr>
          <w:p>
            <w:pPr>
              <w:pStyle w:val="0"/>
              <w:jc w:val="center"/>
            </w:pPr>
            <w:r>
              <w:rPr>
                <w:sz w:val="20"/>
              </w:rPr>
              <w:t xml:space="preserve">28,5</w:t>
            </w:r>
          </w:p>
        </w:tc>
        <w:tc>
          <w:tcPr>
            <w:tcW w:w="628" w:type="dxa"/>
            <w:vAlign w:val="center"/>
          </w:tcPr>
          <w:p>
            <w:pPr>
              <w:pStyle w:val="0"/>
              <w:jc w:val="center"/>
            </w:pPr>
            <w:r>
              <w:rPr>
                <w:sz w:val="20"/>
              </w:rPr>
              <w:t xml:space="preserve">30,2</w:t>
            </w:r>
          </w:p>
        </w:tc>
        <w:tc>
          <w:tcPr>
            <w:tcW w:w="628" w:type="dxa"/>
            <w:vAlign w:val="center"/>
          </w:tcPr>
          <w:p>
            <w:pPr>
              <w:pStyle w:val="0"/>
              <w:jc w:val="center"/>
            </w:pPr>
            <w:r>
              <w:rPr>
                <w:sz w:val="20"/>
              </w:rPr>
              <w:t xml:space="preserve">36,3</w:t>
            </w:r>
          </w:p>
        </w:tc>
        <w:tc>
          <w:tcPr>
            <w:tcW w:w="628" w:type="dxa"/>
            <w:vAlign w:val="center"/>
          </w:tcPr>
          <w:p>
            <w:pPr>
              <w:pStyle w:val="0"/>
              <w:jc w:val="center"/>
            </w:pPr>
            <w:r>
              <w:rPr>
                <w:sz w:val="20"/>
              </w:rPr>
              <w:t xml:space="preserve">35,4</w:t>
            </w:r>
          </w:p>
        </w:tc>
        <w:tc>
          <w:tcPr>
            <w:tcW w:w="628" w:type="dxa"/>
            <w:vAlign w:val="center"/>
          </w:tcPr>
          <w:p>
            <w:pPr>
              <w:pStyle w:val="0"/>
              <w:jc w:val="center"/>
            </w:pPr>
            <w:r>
              <w:rPr>
                <w:sz w:val="20"/>
              </w:rPr>
              <w:t xml:space="preserve">35,9</w:t>
            </w:r>
          </w:p>
        </w:tc>
        <w:tc>
          <w:tcPr>
            <w:tcW w:w="632" w:type="dxa"/>
            <w:vAlign w:val="center"/>
          </w:tcPr>
          <w:p>
            <w:pPr>
              <w:pStyle w:val="0"/>
              <w:jc w:val="center"/>
            </w:pPr>
            <w:r>
              <w:rPr>
                <w:sz w:val="20"/>
              </w:rPr>
              <w:t xml:space="preserve">37,4</w:t>
            </w:r>
          </w:p>
        </w:tc>
      </w:tr>
      <w:tr>
        <w:tc>
          <w:tcPr>
            <w:tcW w:w="2778" w:type="dxa"/>
            <w:vAlign w:val="bottom"/>
          </w:tcPr>
          <w:p>
            <w:pPr>
              <w:pStyle w:val="0"/>
            </w:pPr>
            <w:r>
              <w:rPr>
                <w:sz w:val="20"/>
              </w:rPr>
              <w:t xml:space="preserve">Кости и мягкие ткани</w:t>
            </w:r>
          </w:p>
        </w:tc>
        <w:tc>
          <w:tcPr>
            <w:tcW w:w="628" w:type="dxa"/>
            <w:vAlign w:val="center"/>
          </w:tcPr>
          <w:p>
            <w:pPr>
              <w:pStyle w:val="0"/>
              <w:jc w:val="center"/>
            </w:pPr>
            <w:r>
              <w:rPr>
                <w:sz w:val="20"/>
              </w:rPr>
              <w:t xml:space="preserve">57,1</w:t>
            </w:r>
          </w:p>
        </w:tc>
        <w:tc>
          <w:tcPr>
            <w:tcW w:w="628" w:type="dxa"/>
            <w:vAlign w:val="center"/>
          </w:tcPr>
          <w:p>
            <w:pPr>
              <w:pStyle w:val="0"/>
              <w:jc w:val="center"/>
            </w:pPr>
            <w:r>
              <w:rPr>
                <w:sz w:val="20"/>
              </w:rPr>
              <w:t xml:space="preserve">50,0</w:t>
            </w:r>
          </w:p>
        </w:tc>
        <w:tc>
          <w:tcPr>
            <w:tcW w:w="628" w:type="dxa"/>
            <w:vAlign w:val="center"/>
          </w:tcPr>
          <w:p>
            <w:pPr>
              <w:pStyle w:val="0"/>
              <w:jc w:val="center"/>
            </w:pPr>
            <w:r>
              <w:rPr>
                <w:sz w:val="20"/>
              </w:rPr>
              <w:t xml:space="preserve">63,2</w:t>
            </w:r>
          </w:p>
        </w:tc>
        <w:tc>
          <w:tcPr>
            <w:tcW w:w="628" w:type="dxa"/>
            <w:vAlign w:val="center"/>
          </w:tcPr>
          <w:p>
            <w:pPr>
              <w:pStyle w:val="0"/>
              <w:jc w:val="center"/>
            </w:pPr>
            <w:r>
              <w:rPr>
                <w:sz w:val="20"/>
              </w:rPr>
              <w:t xml:space="preserve">50,0</w:t>
            </w:r>
          </w:p>
        </w:tc>
        <w:tc>
          <w:tcPr>
            <w:tcW w:w="628" w:type="dxa"/>
            <w:vAlign w:val="center"/>
          </w:tcPr>
          <w:p>
            <w:pPr>
              <w:pStyle w:val="0"/>
              <w:jc w:val="center"/>
            </w:pPr>
            <w:r>
              <w:rPr>
                <w:sz w:val="20"/>
              </w:rPr>
              <w:t xml:space="preserve">50,0</w:t>
            </w:r>
          </w:p>
        </w:tc>
        <w:tc>
          <w:tcPr>
            <w:tcW w:w="628" w:type="dxa"/>
            <w:vAlign w:val="center"/>
          </w:tcPr>
          <w:p>
            <w:pPr>
              <w:pStyle w:val="0"/>
              <w:jc w:val="center"/>
            </w:pPr>
            <w:r>
              <w:rPr>
                <w:sz w:val="20"/>
              </w:rPr>
              <w:t xml:space="preserve">30,0</w:t>
            </w:r>
          </w:p>
        </w:tc>
        <w:tc>
          <w:tcPr>
            <w:tcW w:w="628" w:type="dxa"/>
            <w:vAlign w:val="center"/>
          </w:tcPr>
          <w:p>
            <w:pPr>
              <w:pStyle w:val="0"/>
              <w:jc w:val="center"/>
            </w:pPr>
            <w:r>
              <w:rPr>
                <w:sz w:val="20"/>
              </w:rPr>
              <w:t xml:space="preserve">50,0</w:t>
            </w:r>
          </w:p>
        </w:tc>
        <w:tc>
          <w:tcPr>
            <w:tcW w:w="628" w:type="dxa"/>
            <w:vAlign w:val="center"/>
          </w:tcPr>
          <w:p>
            <w:pPr>
              <w:pStyle w:val="0"/>
              <w:jc w:val="center"/>
            </w:pPr>
            <w:r>
              <w:rPr>
                <w:sz w:val="20"/>
              </w:rPr>
              <w:t xml:space="preserve">40,0</w:t>
            </w:r>
          </w:p>
        </w:tc>
        <w:tc>
          <w:tcPr>
            <w:tcW w:w="628" w:type="dxa"/>
            <w:vAlign w:val="center"/>
          </w:tcPr>
          <w:p>
            <w:pPr>
              <w:pStyle w:val="0"/>
              <w:jc w:val="center"/>
            </w:pPr>
            <w:r>
              <w:rPr>
                <w:sz w:val="20"/>
              </w:rPr>
              <w:t xml:space="preserve">36,4</w:t>
            </w:r>
          </w:p>
        </w:tc>
        <w:tc>
          <w:tcPr>
            <w:tcW w:w="632" w:type="dxa"/>
            <w:vAlign w:val="center"/>
          </w:tcPr>
          <w:p>
            <w:pPr>
              <w:pStyle w:val="0"/>
              <w:jc w:val="center"/>
            </w:pPr>
            <w:r>
              <w:rPr>
                <w:sz w:val="20"/>
              </w:rPr>
              <w:t xml:space="preserve">54,5</w:t>
            </w:r>
          </w:p>
        </w:tc>
      </w:tr>
      <w:tr>
        <w:tc>
          <w:tcPr>
            <w:tcW w:w="2778" w:type="dxa"/>
            <w:vAlign w:val="bottom"/>
          </w:tcPr>
          <w:p>
            <w:pPr>
              <w:pStyle w:val="0"/>
            </w:pPr>
            <w:r>
              <w:rPr>
                <w:sz w:val="20"/>
              </w:rPr>
              <w:t xml:space="preserve">Меланома кожи</w:t>
            </w:r>
          </w:p>
        </w:tc>
        <w:tc>
          <w:tcPr>
            <w:tcW w:w="628" w:type="dxa"/>
            <w:vAlign w:val="center"/>
          </w:tcPr>
          <w:p>
            <w:pPr>
              <w:pStyle w:val="0"/>
              <w:jc w:val="center"/>
            </w:pPr>
            <w:r>
              <w:rPr>
                <w:sz w:val="20"/>
              </w:rPr>
              <w:t xml:space="preserve">69,9</w:t>
            </w:r>
          </w:p>
        </w:tc>
        <w:tc>
          <w:tcPr>
            <w:tcW w:w="628" w:type="dxa"/>
            <w:vAlign w:val="center"/>
          </w:tcPr>
          <w:p>
            <w:pPr>
              <w:pStyle w:val="0"/>
              <w:jc w:val="center"/>
            </w:pPr>
            <w:r>
              <w:rPr>
                <w:sz w:val="20"/>
              </w:rPr>
              <w:t xml:space="preserve">70,7</w:t>
            </w:r>
          </w:p>
        </w:tc>
        <w:tc>
          <w:tcPr>
            <w:tcW w:w="628" w:type="dxa"/>
            <w:vAlign w:val="center"/>
          </w:tcPr>
          <w:p>
            <w:pPr>
              <w:pStyle w:val="0"/>
              <w:jc w:val="center"/>
            </w:pPr>
            <w:r>
              <w:rPr>
                <w:sz w:val="20"/>
              </w:rPr>
              <w:t xml:space="preserve">81,8</w:t>
            </w:r>
          </w:p>
        </w:tc>
        <w:tc>
          <w:tcPr>
            <w:tcW w:w="628" w:type="dxa"/>
            <w:vAlign w:val="center"/>
          </w:tcPr>
          <w:p>
            <w:pPr>
              <w:pStyle w:val="0"/>
              <w:jc w:val="center"/>
            </w:pPr>
            <w:r>
              <w:rPr>
                <w:sz w:val="20"/>
              </w:rPr>
              <w:t xml:space="preserve">77,7</w:t>
            </w:r>
          </w:p>
        </w:tc>
        <w:tc>
          <w:tcPr>
            <w:tcW w:w="628" w:type="dxa"/>
            <w:vAlign w:val="center"/>
          </w:tcPr>
          <w:p>
            <w:pPr>
              <w:pStyle w:val="0"/>
              <w:jc w:val="center"/>
            </w:pPr>
            <w:r>
              <w:rPr>
                <w:sz w:val="20"/>
              </w:rPr>
              <w:t xml:space="preserve">83,0</w:t>
            </w:r>
          </w:p>
        </w:tc>
        <w:tc>
          <w:tcPr>
            <w:tcW w:w="628" w:type="dxa"/>
            <w:vAlign w:val="center"/>
          </w:tcPr>
          <w:p>
            <w:pPr>
              <w:pStyle w:val="0"/>
              <w:jc w:val="center"/>
            </w:pPr>
            <w:r>
              <w:rPr>
                <w:sz w:val="20"/>
              </w:rPr>
              <w:t xml:space="preserve">86,7</w:t>
            </w:r>
          </w:p>
        </w:tc>
        <w:tc>
          <w:tcPr>
            <w:tcW w:w="628" w:type="dxa"/>
            <w:vAlign w:val="center"/>
          </w:tcPr>
          <w:p>
            <w:pPr>
              <w:pStyle w:val="0"/>
              <w:jc w:val="center"/>
            </w:pPr>
            <w:r>
              <w:rPr>
                <w:sz w:val="20"/>
              </w:rPr>
              <w:t xml:space="preserve">84,8</w:t>
            </w:r>
          </w:p>
        </w:tc>
        <w:tc>
          <w:tcPr>
            <w:tcW w:w="628" w:type="dxa"/>
            <w:vAlign w:val="center"/>
          </w:tcPr>
          <w:p>
            <w:pPr>
              <w:pStyle w:val="0"/>
              <w:jc w:val="center"/>
            </w:pPr>
            <w:r>
              <w:rPr>
                <w:sz w:val="20"/>
              </w:rPr>
              <w:t xml:space="preserve">80,6</w:t>
            </w:r>
          </w:p>
        </w:tc>
        <w:tc>
          <w:tcPr>
            <w:tcW w:w="628" w:type="dxa"/>
            <w:vAlign w:val="center"/>
          </w:tcPr>
          <w:p>
            <w:pPr>
              <w:pStyle w:val="0"/>
              <w:jc w:val="center"/>
            </w:pPr>
            <w:r>
              <w:rPr>
                <w:sz w:val="20"/>
              </w:rPr>
              <w:t xml:space="preserve">85,2</w:t>
            </w:r>
          </w:p>
        </w:tc>
        <w:tc>
          <w:tcPr>
            <w:tcW w:w="632" w:type="dxa"/>
            <w:vAlign w:val="center"/>
          </w:tcPr>
          <w:p>
            <w:pPr>
              <w:pStyle w:val="0"/>
              <w:jc w:val="center"/>
            </w:pPr>
            <w:r>
              <w:rPr>
                <w:sz w:val="20"/>
              </w:rPr>
              <w:t xml:space="preserve">85,2</w:t>
            </w:r>
          </w:p>
        </w:tc>
      </w:tr>
      <w:tr>
        <w:tc>
          <w:tcPr>
            <w:tcW w:w="2778" w:type="dxa"/>
            <w:vAlign w:val="bottom"/>
          </w:tcPr>
          <w:p>
            <w:pPr>
              <w:pStyle w:val="0"/>
            </w:pPr>
            <w:r>
              <w:rPr>
                <w:sz w:val="20"/>
              </w:rPr>
              <w:t xml:space="preserve">Другие ЗНО кожи</w:t>
            </w:r>
          </w:p>
        </w:tc>
        <w:tc>
          <w:tcPr>
            <w:tcW w:w="628" w:type="dxa"/>
            <w:vAlign w:val="center"/>
          </w:tcPr>
          <w:p>
            <w:pPr>
              <w:pStyle w:val="0"/>
              <w:jc w:val="center"/>
            </w:pPr>
            <w:r>
              <w:rPr>
                <w:sz w:val="20"/>
              </w:rPr>
              <w:t xml:space="preserve">98,9</w:t>
            </w:r>
          </w:p>
        </w:tc>
        <w:tc>
          <w:tcPr>
            <w:tcW w:w="628" w:type="dxa"/>
            <w:vAlign w:val="center"/>
          </w:tcPr>
          <w:p>
            <w:pPr>
              <w:pStyle w:val="0"/>
              <w:jc w:val="center"/>
            </w:pPr>
            <w:r>
              <w:rPr>
                <w:sz w:val="20"/>
              </w:rPr>
              <w:t xml:space="preserve">98,4</w:t>
            </w:r>
          </w:p>
        </w:tc>
        <w:tc>
          <w:tcPr>
            <w:tcW w:w="628" w:type="dxa"/>
            <w:vAlign w:val="center"/>
          </w:tcPr>
          <w:p>
            <w:pPr>
              <w:pStyle w:val="0"/>
              <w:jc w:val="center"/>
            </w:pPr>
            <w:r>
              <w:rPr>
                <w:sz w:val="20"/>
              </w:rPr>
              <w:t xml:space="preserve">99,2</w:t>
            </w:r>
          </w:p>
        </w:tc>
        <w:tc>
          <w:tcPr>
            <w:tcW w:w="628" w:type="dxa"/>
            <w:vAlign w:val="center"/>
          </w:tcPr>
          <w:p>
            <w:pPr>
              <w:pStyle w:val="0"/>
              <w:jc w:val="center"/>
            </w:pPr>
            <w:r>
              <w:rPr>
                <w:sz w:val="20"/>
              </w:rPr>
              <w:t xml:space="preserve">99,1</w:t>
            </w:r>
          </w:p>
        </w:tc>
        <w:tc>
          <w:tcPr>
            <w:tcW w:w="628" w:type="dxa"/>
            <w:vAlign w:val="center"/>
          </w:tcPr>
          <w:p>
            <w:pPr>
              <w:pStyle w:val="0"/>
              <w:jc w:val="center"/>
            </w:pPr>
            <w:r>
              <w:rPr>
                <w:sz w:val="20"/>
              </w:rPr>
              <w:t xml:space="preserve">98,5</w:t>
            </w:r>
          </w:p>
        </w:tc>
        <w:tc>
          <w:tcPr>
            <w:tcW w:w="628" w:type="dxa"/>
            <w:vAlign w:val="center"/>
          </w:tcPr>
          <w:p>
            <w:pPr>
              <w:pStyle w:val="0"/>
              <w:jc w:val="center"/>
            </w:pPr>
            <w:r>
              <w:rPr>
                <w:sz w:val="20"/>
              </w:rPr>
              <w:t xml:space="preserve">99,2</w:t>
            </w:r>
          </w:p>
        </w:tc>
        <w:tc>
          <w:tcPr>
            <w:tcW w:w="628" w:type="dxa"/>
            <w:vAlign w:val="center"/>
          </w:tcPr>
          <w:p>
            <w:pPr>
              <w:pStyle w:val="0"/>
              <w:jc w:val="center"/>
            </w:pPr>
            <w:r>
              <w:rPr>
                <w:sz w:val="20"/>
              </w:rPr>
              <w:t xml:space="preserve">98,3</w:t>
            </w:r>
          </w:p>
        </w:tc>
        <w:tc>
          <w:tcPr>
            <w:tcW w:w="628" w:type="dxa"/>
            <w:vAlign w:val="center"/>
          </w:tcPr>
          <w:p>
            <w:pPr>
              <w:pStyle w:val="0"/>
              <w:jc w:val="center"/>
            </w:pPr>
            <w:r>
              <w:rPr>
                <w:sz w:val="20"/>
              </w:rPr>
              <w:t xml:space="preserve">98,8</w:t>
            </w:r>
          </w:p>
        </w:tc>
        <w:tc>
          <w:tcPr>
            <w:tcW w:w="628" w:type="dxa"/>
            <w:vAlign w:val="center"/>
          </w:tcPr>
          <w:p>
            <w:pPr>
              <w:pStyle w:val="0"/>
              <w:jc w:val="center"/>
            </w:pPr>
            <w:r>
              <w:rPr>
                <w:sz w:val="20"/>
              </w:rPr>
              <w:t xml:space="preserve">98,9</w:t>
            </w:r>
          </w:p>
        </w:tc>
        <w:tc>
          <w:tcPr>
            <w:tcW w:w="632" w:type="dxa"/>
            <w:vAlign w:val="center"/>
          </w:tcPr>
          <w:p>
            <w:pPr>
              <w:pStyle w:val="0"/>
              <w:jc w:val="center"/>
            </w:pPr>
            <w:r>
              <w:rPr>
                <w:sz w:val="20"/>
              </w:rPr>
              <w:t xml:space="preserve">98,7</w:t>
            </w:r>
          </w:p>
        </w:tc>
      </w:tr>
      <w:tr>
        <w:tc>
          <w:tcPr>
            <w:tcW w:w="2778" w:type="dxa"/>
            <w:vAlign w:val="bottom"/>
          </w:tcPr>
          <w:p>
            <w:pPr>
              <w:pStyle w:val="0"/>
            </w:pPr>
            <w:r>
              <w:rPr>
                <w:sz w:val="20"/>
              </w:rPr>
              <w:t xml:space="preserve">Молочная железа</w:t>
            </w:r>
          </w:p>
        </w:tc>
        <w:tc>
          <w:tcPr>
            <w:tcW w:w="628" w:type="dxa"/>
            <w:vAlign w:val="center"/>
          </w:tcPr>
          <w:p>
            <w:pPr>
              <w:pStyle w:val="0"/>
              <w:jc w:val="center"/>
            </w:pPr>
            <w:r>
              <w:rPr>
                <w:sz w:val="20"/>
              </w:rPr>
              <w:t xml:space="preserve">68,4</w:t>
            </w:r>
          </w:p>
        </w:tc>
        <w:tc>
          <w:tcPr>
            <w:tcW w:w="628" w:type="dxa"/>
            <w:vAlign w:val="center"/>
          </w:tcPr>
          <w:p>
            <w:pPr>
              <w:pStyle w:val="0"/>
              <w:jc w:val="center"/>
            </w:pPr>
            <w:r>
              <w:rPr>
                <w:sz w:val="20"/>
              </w:rPr>
              <w:t xml:space="preserve">69,7</w:t>
            </w:r>
          </w:p>
        </w:tc>
        <w:tc>
          <w:tcPr>
            <w:tcW w:w="628" w:type="dxa"/>
            <w:vAlign w:val="center"/>
          </w:tcPr>
          <w:p>
            <w:pPr>
              <w:pStyle w:val="0"/>
              <w:jc w:val="center"/>
            </w:pPr>
            <w:r>
              <w:rPr>
                <w:sz w:val="20"/>
              </w:rPr>
              <w:t xml:space="preserve">68,6</w:t>
            </w:r>
          </w:p>
        </w:tc>
        <w:tc>
          <w:tcPr>
            <w:tcW w:w="628" w:type="dxa"/>
            <w:vAlign w:val="center"/>
          </w:tcPr>
          <w:p>
            <w:pPr>
              <w:pStyle w:val="0"/>
              <w:jc w:val="center"/>
            </w:pPr>
            <w:r>
              <w:rPr>
                <w:sz w:val="20"/>
              </w:rPr>
              <w:t xml:space="preserve">70,1</w:t>
            </w:r>
          </w:p>
        </w:tc>
        <w:tc>
          <w:tcPr>
            <w:tcW w:w="628" w:type="dxa"/>
            <w:vAlign w:val="center"/>
          </w:tcPr>
          <w:p>
            <w:pPr>
              <w:pStyle w:val="0"/>
              <w:jc w:val="center"/>
            </w:pPr>
            <w:r>
              <w:rPr>
                <w:sz w:val="20"/>
              </w:rPr>
              <w:t xml:space="preserve">68,0</w:t>
            </w:r>
          </w:p>
        </w:tc>
        <w:tc>
          <w:tcPr>
            <w:tcW w:w="628" w:type="dxa"/>
            <w:vAlign w:val="center"/>
          </w:tcPr>
          <w:p>
            <w:pPr>
              <w:pStyle w:val="0"/>
              <w:jc w:val="center"/>
            </w:pPr>
            <w:r>
              <w:rPr>
                <w:sz w:val="20"/>
              </w:rPr>
              <w:t xml:space="preserve">66,5</w:t>
            </w:r>
          </w:p>
        </w:tc>
        <w:tc>
          <w:tcPr>
            <w:tcW w:w="628" w:type="dxa"/>
            <w:vAlign w:val="center"/>
          </w:tcPr>
          <w:p>
            <w:pPr>
              <w:pStyle w:val="0"/>
              <w:jc w:val="center"/>
            </w:pPr>
            <w:r>
              <w:rPr>
                <w:sz w:val="20"/>
              </w:rPr>
              <w:t xml:space="preserve">64,3</w:t>
            </w:r>
          </w:p>
        </w:tc>
        <w:tc>
          <w:tcPr>
            <w:tcW w:w="628" w:type="dxa"/>
            <w:vAlign w:val="center"/>
          </w:tcPr>
          <w:p>
            <w:pPr>
              <w:pStyle w:val="0"/>
              <w:jc w:val="center"/>
            </w:pPr>
            <w:r>
              <w:rPr>
                <w:sz w:val="20"/>
              </w:rPr>
              <w:t xml:space="preserve">70,3</w:t>
            </w:r>
          </w:p>
        </w:tc>
        <w:tc>
          <w:tcPr>
            <w:tcW w:w="628" w:type="dxa"/>
            <w:vAlign w:val="center"/>
          </w:tcPr>
          <w:p>
            <w:pPr>
              <w:pStyle w:val="0"/>
              <w:jc w:val="center"/>
            </w:pPr>
            <w:r>
              <w:rPr>
                <w:sz w:val="20"/>
              </w:rPr>
              <w:t xml:space="preserve">70,1</w:t>
            </w:r>
          </w:p>
        </w:tc>
        <w:tc>
          <w:tcPr>
            <w:tcW w:w="632" w:type="dxa"/>
            <w:vAlign w:val="center"/>
          </w:tcPr>
          <w:p>
            <w:pPr>
              <w:pStyle w:val="0"/>
              <w:jc w:val="center"/>
            </w:pPr>
            <w:r>
              <w:rPr>
                <w:sz w:val="20"/>
              </w:rPr>
              <w:t xml:space="preserve">68,5</w:t>
            </w:r>
          </w:p>
        </w:tc>
      </w:tr>
      <w:tr>
        <w:tc>
          <w:tcPr>
            <w:tcW w:w="2778" w:type="dxa"/>
            <w:vAlign w:val="bottom"/>
          </w:tcPr>
          <w:p>
            <w:pPr>
              <w:pStyle w:val="0"/>
            </w:pPr>
            <w:r>
              <w:rPr>
                <w:sz w:val="20"/>
              </w:rPr>
              <w:t xml:space="preserve">Шейка матка</w:t>
            </w:r>
          </w:p>
        </w:tc>
        <w:tc>
          <w:tcPr>
            <w:tcW w:w="628" w:type="dxa"/>
            <w:vAlign w:val="center"/>
          </w:tcPr>
          <w:p>
            <w:pPr>
              <w:pStyle w:val="0"/>
              <w:jc w:val="center"/>
            </w:pPr>
            <w:r>
              <w:rPr>
                <w:sz w:val="20"/>
              </w:rPr>
              <w:t xml:space="preserve">53,2</w:t>
            </w:r>
          </w:p>
        </w:tc>
        <w:tc>
          <w:tcPr>
            <w:tcW w:w="628" w:type="dxa"/>
            <w:vAlign w:val="center"/>
          </w:tcPr>
          <w:p>
            <w:pPr>
              <w:pStyle w:val="0"/>
              <w:jc w:val="center"/>
            </w:pPr>
            <w:r>
              <w:rPr>
                <w:sz w:val="20"/>
              </w:rPr>
              <w:t xml:space="preserve">52,4</w:t>
            </w:r>
          </w:p>
        </w:tc>
        <w:tc>
          <w:tcPr>
            <w:tcW w:w="628" w:type="dxa"/>
            <w:vAlign w:val="center"/>
          </w:tcPr>
          <w:p>
            <w:pPr>
              <w:pStyle w:val="0"/>
              <w:jc w:val="center"/>
            </w:pPr>
            <w:r>
              <w:rPr>
                <w:sz w:val="20"/>
              </w:rPr>
              <w:t xml:space="preserve">51,2</w:t>
            </w:r>
          </w:p>
        </w:tc>
        <w:tc>
          <w:tcPr>
            <w:tcW w:w="628" w:type="dxa"/>
            <w:vAlign w:val="center"/>
          </w:tcPr>
          <w:p>
            <w:pPr>
              <w:pStyle w:val="0"/>
              <w:jc w:val="center"/>
            </w:pPr>
            <w:r>
              <w:rPr>
                <w:sz w:val="20"/>
              </w:rPr>
              <w:t xml:space="preserve">48,7</w:t>
            </w:r>
          </w:p>
        </w:tc>
        <w:tc>
          <w:tcPr>
            <w:tcW w:w="628" w:type="dxa"/>
            <w:vAlign w:val="center"/>
          </w:tcPr>
          <w:p>
            <w:pPr>
              <w:pStyle w:val="0"/>
              <w:jc w:val="center"/>
            </w:pPr>
            <w:r>
              <w:rPr>
                <w:sz w:val="20"/>
              </w:rPr>
              <w:t xml:space="preserve">49,0</w:t>
            </w:r>
          </w:p>
        </w:tc>
        <w:tc>
          <w:tcPr>
            <w:tcW w:w="628" w:type="dxa"/>
            <w:vAlign w:val="center"/>
          </w:tcPr>
          <w:p>
            <w:pPr>
              <w:pStyle w:val="0"/>
              <w:jc w:val="center"/>
            </w:pPr>
            <w:r>
              <w:rPr>
                <w:sz w:val="20"/>
              </w:rPr>
              <w:t xml:space="preserve">79,0</w:t>
            </w:r>
          </w:p>
        </w:tc>
        <w:tc>
          <w:tcPr>
            <w:tcW w:w="628" w:type="dxa"/>
            <w:vAlign w:val="center"/>
          </w:tcPr>
          <w:p>
            <w:pPr>
              <w:pStyle w:val="0"/>
              <w:jc w:val="center"/>
            </w:pPr>
            <w:r>
              <w:rPr>
                <w:sz w:val="20"/>
              </w:rPr>
              <w:t xml:space="preserve">75,0</w:t>
            </w:r>
          </w:p>
        </w:tc>
        <w:tc>
          <w:tcPr>
            <w:tcW w:w="628" w:type="dxa"/>
            <w:vAlign w:val="center"/>
          </w:tcPr>
          <w:p>
            <w:pPr>
              <w:pStyle w:val="0"/>
              <w:jc w:val="center"/>
            </w:pPr>
            <w:r>
              <w:rPr>
                <w:sz w:val="20"/>
              </w:rPr>
              <w:t xml:space="preserve">67,4</w:t>
            </w:r>
          </w:p>
        </w:tc>
        <w:tc>
          <w:tcPr>
            <w:tcW w:w="628" w:type="dxa"/>
            <w:vAlign w:val="center"/>
          </w:tcPr>
          <w:p>
            <w:pPr>
              <w:pStyle w:val="0"/>
              <w:jc w:val="center"/>
            </w:pPr>
            <w:r>
              <w:rPr>
                <w:sz w:val="20"/>
              </w:rPr>
              <w:t xml:space="preserve">61,0</w:t>
            </w:r>
          </w:p>
        </w:tc>
        <w:tc>
          <w:tcPr>
            <w:tcW w:w="632" w:type="dxa"/>
            <w:vAlign w:val="center"/>
          </w:tcPr>
          <w:p>
            <w:pPr>
              <w:pStyle w:val="0"/>
              <w:jc w:val="center"/>
            </w:pPr>
            <w:r>
              <w:rPr>
                <w:sz w:val="20"/>
              </w:rPr>
              <w:t xml:space="preserve">61,3</w:t>
            </w:r>
          </w:p>
        </w:tc>
      </w:tr>
      <w:tr>
        <w:tc>
          <w:tcPr>
            <w:tcW w:w="2778" w:type="dxa"/>
            <w:vAlign w:val="bottom"/>
          </w:tcPr>
          <w:p>
            <w:pPr>
              <w:pStyle w:val="0"/>
            </w:pPr>
            <w:r>
              <w:rPr>
                <w:sz w:val="20"/>
              </w:rPr>
              <w:t xml:space="preserve">Тело матки</w:t>
            </w:r>
          </w:p>
        </w:tc>
        <w:tc>
          <w:tcPr>
            <w:tcW w:w="628" w:type="dxa"/>
            <w:vAlign w:val="center"/>
          </w:tcPr>
          <w:p>
            <w:pPr>
              <w:pStyle w:val="0"/>
              <w:jc w:val="center"/>
            </w:pPr>
            <w:r>
              <w:rPr>
                <w:sz w:val="20"/>
              </w:rPr>
              <w:t xml:space="preserve">88,0</w:t>
            </w:r>
          </w:p>
        </w:tc>
        <w:tc>
          <w:tcPr>
            <w:tcW w:w="628" w:type="dxa"/>
            <w:vAlign w:val="center"/>
          </w:tcPr>
          <w:p>
            <w:pPr>
              <w:pStyle w:val="0"/>
              <w:jc w:val="center"/>
            </w:pPr>
            <w:r>
              <w:rPr>
                <w:sz w:val="20"/>
              </w:rPr>
              <w:t xml:space="preserve">88,1</w:t>
            </w:r>
          </w:p>
        </w:tc>
        <w:tc>
          <w:tcPr>
            <w:tcW w:w="628" w:type="dxa"/>
            <w:vAlign w:val="center"/>
          </w:tcPr>
          <w:p>
            <w:pPr>
              <w:pStyle w:val="0"/>
              <w:jc w:val="center"/>
            </w:pPr>
            <w:r>
              <w:rPr>
                <w:sz w:val="20"/>
              </w:rPr>
              <w:t xml:space="preserve">88,4</w:t>
            </w:r>
          </w:p>
        </w:tc>
        <w:tc>
          <w:tcPr>
            <w:tcW w:w="628" w:type="dxa"/>
            <w:vAlign w:val="center"/>
          </w:tcPr>
          <w:p>
            <w:pPr>
              <w:pStyle w:val="0"/>
              <w:jc w:val="center"/>
            </w:pPr>
            <w:r>
              <w:rPr>
                <w:sz w:val="20"/>
              </w:rPr>
              <w:t xml:space="preserve">89,4</w:t>
            </w:r>
          </w:p>
        </w:tc>
        <w:tc>
          <w:tcPr>
            <w:tcW w:w="628" w:type="dxa"/>
            <w:vAlign w:val="center"/>
          </w:tcPr>
          <w:p>
            <w:pPr>
              <w:pStyle w:val="0"/>
              <w:jc w:val="center"/>
            </w:pPr>
            <w:r>
              <w:rPr>
                <w:sz w:val="20"/>
              </w:rPr>
              <w:t xml:space="preserve">86,3</w:t>
            </w:r>
          </w:p>
        </w:tc>
        <w:tc>
          <w:tcPr>
            <w:tcW w:w="628" w:type="dxa"/>
            <w:vAlign w:val="center"/>
          </w:tcPr>
          <w:p>
            <w:pPr>
              <w:pStyle w:val="0"/>
              <w:jc w:val="center"/>
            </w:pPr>
            <w:r>
              <w:rPr>
                <w:sz w:val="20"/>
              </w:rPr>
              <w:t xml:space="preserve">88,0</w:t>
            </w:r>
          </w:p>
        </w:tc>
        <w:tc>
          <w:tcPr>
            <w:tcW w:w="628" w:type="dxa"/>
            <w:vAlign w:val="center"/>
          </w:tcPr>
          <w:p>
            <w:pPr>
              <w:pStyle w:val="0"/>
              <w:jc w:val="center"/>
            </w:pPr>
            <w:r>
              <w:rPr>
                <w:sz w:val="20"/>
              </w:rPr>
              <w:t xml:space="preserve">88,2</w:t>
            </w:r>
          </w:p>
        </w:tc>
        <w:tc>
          <w:tcPr>
            <w:tcW w:w="628" w:type="dxa"/>
            <w:vAlign w:val="center"/>
          </w:tcPr>
          <w:p>
            <w:pPr>
              <w:pStyle w:val="0"/>
              <w:jc w:val="center"/>
            </w:pPr>
            <w:r>
              <w:rPr>
                <w:sz w:val="20"/>
              </w:rPr>
              <w:t xml:space="preserve">88,3</w:t>
            </w:r>
          </w:p>
        </w:tc>
        <w:tc>
          <w:tcPr>
            <w:tcW w:w="628" w:type="dxa"/>
            <w:vAlign w:val="center"/>
          </w:tcPr>
          <w:p>
            <w:pPr>
              <w:pStyle w:val="0"/>
              <w:jc w:val="center"/>
            </w:pPr>
            <w:r>
              <w:rPr>
                <w:sz w:val="20"/>
              </w:rPr>
              <w:t xml:space="preserve">86,2</w:t>
            </w:r>
          </w:p>
        </w:tc>
        <w:tc>
          <w:tcPr>
            <w:tcW w:w="632" w:type="dxa"/>
            <w:vAlign w:val="center"/>
          </w:tcPr>
          <w:p>
            <w:pPr>
              <w:pStyle w:val="0"/>
              <w:jc w:val="center"/>
            </w:pPr>
            <w:r>
              <w:rPr>
                <w:sz w:val="20"/>
              </w:rPr>
              <w:t xml:space="preserve">86,6</w:t>
            </w:r>
          </w:p>
        </w:tc>
      </w:tr>
      <w:tr>
        <w:tc>
          <w:tcPr>
            <w:tcW w:w="2778" w:type="dxa"/>
            <w:vAlign w:val="bottom"/>
          </w:tcPr>
          <w:p>
            <w:pPr>
              <w:pStyle w:val="0"/>
            </w:pPr>
            <w:r>
              <w:rPr>
                <w:sz w:val="20"/>
              </w:rPr>
              <w:t xml:space="preserve">Яичники</w:t>
            </w:r>
          </w:p>
        </w:tc>
        <w:tc>
          <w:tcPr>
            <w:tcW w:w="628" w:type="dxa"/>
            <w:vAlign w:val="center"/>
          </w:tcPr>
          <w:p>
            <w:pPr>
              <w:pStyle w:val="0"/>
              <w:jc w:val="center"/>
            </w:pPr>
            <w:r>
              <w:rPr>
                <w:sz w:val="20"/>
              </w:rPr>
              <w:t xml:space="preserve">45,9</w:t>
            </w:r>
          </w:p>
        </w:tc>
        <w:tc>
          <w:tcPr>
            <w:tcW w:w="628" w:type="dxa"/>
            <w:vAlign w:val="center"/>
          </w:tcPr>
          <w:p>
            <w:pPr>
              <w:pStyle w:val="0"/>
              <w:jc w:val="center"/>
            </w:pPr>
            <w:r>
              <w:rPr>
                <w:sz w:val="20"/>
              </w:rPr>
              <w:t xml:space="preserve">41,8</w:t>
            </w:r>
          </w:p>
        </w:tc>
        <w:tc>
          <w:tcPr>
            <w:tcW w:w="628" w:type="dxa"/>
            <w:vAlign w:val="center"/>
          </w:tcPr>
          <w:p>
            <w:pPr>
              <w:pStyle w:val="0"/>
              <w:jc w:val="center"/>
            </w:pPr>
            <w:r>
              <w:rPr>
                <w:sz w:val="20"/>
              </w:rPr>
              <w:t xml:space="preserve">40,9</w:t>
            </w:r>
          </w:p>
        </w:tc>
        <w:tc>
          <w:tcPr>
            <w:tcW w:w="628" w:type="dxa"/>
            <w:vAlign w:val="center"/>
          </w:tcPr>
          <w:p>
            <w:pPr>
              <w:pStyle w:val="0"/>
              <w:jc w:val="center"/>
            </w:pPr>
            <w:r>
              <w:rPr>
                <w:sz w:val="20"/>
              </w:rPr>
              <w:t xml:space="preserve">47,0</w:t>
            </w:r>
          </w:p>
        </w:tc>
        <w:tc>
          <w:tcPr>
            <w:tcW w:w="628" w:type="dxa"/>
            <w:vAlign w:val="center"/>
          </w:tcPr>
          <w:p>
            <w:pPr>
              <w:pStyle w:val="0"/>
              <w:jc w:val="center"/>
            </w:pPr>
            <w:r>
              <w:rPr>
                <w:sz w:val="20"/>
              </w:rPr>
              <w:t xml:space="preserve">45,0</w:t>
            </w:r>
          </w:p>
        </w:tc>
        <w:tc>
          <w:tcPr>
            <w:tcW w:w="628" w:type="dxa"/>
            <w:vAlign w:val="center"/>
          </w:tcPr>
          <w:p>
            <w:pPr>
              <w:pStyle w:val="0"/>
              <w:jc w:val="center"/>
            </w:pPr>
            <w:r>
              <w:rPr>
                <w:sz w:val="20"/>
              </w:rPr>
              <w:t xml:space="preserve">45,3</w:t>
            </w:r>
          </w:p>
        </w:tc>
        <w:tc>
          <w:tcPr>
            <w:tcW w:w="628" w:type="dxa"/>
            <w:vAlign w:val="center"/>
          </w:tcPr>
          <w:p>
            <w:pPr>
              <w:pStyle w:val="0"/>
              <w:jc w:val="center"/>
            </w:pPr>
            <w:r>
              <w:rPr>
                <w:sz w:val="20"/>
              </w:rPr>
              <w:t xml:space="preserve">61,0</w:t>
            </w:r>
          </w:p>
        </w:tc>
        <w:tc>
          <w:tcPr>
            <w:tcW w:w="628" w:type="dxa"/>
            <w:vAlign w:val="center"/>
          </w:tcPr>
          <w:p>
            <w:pPr>
              <w:pStyle w:val="0"/>
              <w:jc w:val="center"/>
            </w:pPr>
            <w:r>
              <w:rPr>
                <w:sz w:val="20"/>
              </w:rPr>
              <w:t xml:space="preserve">56,3</w:t>
            </w:r>
          </w:p>
        </w:tc>
        <w:tc>
          <w:tcPr>
            <w:tcW w:w="628" w:type="dxa"/>
            <w:vAlign w:val="center"/>
          </w:tcPr>
          <w:p>
            <w:pPr>
              <w:pStyle w:val="0"/>
              <w:jc w:val="center"/>
            </w:pPr>
            <w:r>
              <w:rPr>
                <w:sz w:val="20"/>
              </w:rPr>
              <w:t xml:space="preserve">58,1</w:t>
            </w:r>
          </w:p>
        </w:tc>
        <w:tc>
          <w:tcPr>
            <w:tcW w:w="632" w:type="dxa"/>
            <w:vAlign w:val="center"/>
          </w:tcPr>
          <w:p>
            <w:pPr>
              <w:pStyle w:val="0"/>
              <w:jc w:val="center"/>
            </w:pPr>
            <w:r>
              <w:rPr>
                <w:sz w:val="20"/>
              </w:rPr>
              <w:t xml:space="preserve">53,0</w:t>
            </w:r>
          </w:p>
        </w:tc>
      </w:tr>
      <w:tr>
        <w:tc>
          <w:tcPr>
            <w:tcW w:w="2778" w:type="dxa"/>
            <w:vAlign w:val="bottom"/>
          </w:tcPr>
          <w:p>
            <w:pPr>
              <w:pStyle w:val="0"/>
            </w:pPr>
            <w:r>
              <w:rPr>
                <w:sz w:val="20"/>
              </w:rPr>
              <w:t xml:space="preserve">Предстательная железа</w:t>
            </w:r>
          </w:p>
        </w:tc>
        <w:tc>
          <w:tcPr>
            <w:tcW w:w="628" w:type="dxa"/>
            <w:vAlign w:val="center"/>
          </w:tcPr>
          <w:p>
            <w:pPr>
              <w:pStyle w:val="0"/>
              <w:jc w:val="center"/>
            </w:pPr>
            <w:r>
              <w:rPr>
                <w:sz w:val="20"/>
              </w:rPr>
              <w:t xml:space="preserve">50,2</w:t>
            </w:r>
          </w:p>
        </w:tc>
        <w:tc>
          <w:tcPr>
            <w:tcW w:w="628" w:type="dxa"/>
            <w:vAlign w:val="center"/>
          </w:tcPr>
          <w:p>
            <w:pPr>
              <w:pStyle w:val="0"/>
              <w:jc w:val="center"/>
            </w:pPr>
            <w:r>
              <w:rPr>
                <w:sz w:val="20"/>
              </w:rPr>
              <w:t xml:space="preserve">52,2</w:t>
            </w:r>
          </w:p>
        </w:tc>
        <w:tc>
          <w:tcPr>
            <w:tcW w:w="628" w:type="dxa"/>
            <w:vAlign w:val="center"/>
          </w:tcPr>
          <w:p>
            <w:pPr>
              <w:pStyle w:val="0"/>
              <w:jc w:val="center"/>
            </w:pPr>
            <w:r>
              <w:rPr>
                <w:sz w:val="20"/>
              </w:rPr>
              <w:t xml:space="preserve">54,1</w:t>
            </w:r>
          </w:p>
        </w:tc>
        <w:tc>
          <w:tcPr>
            <w:tcW w:w="628" w:type="dxa"/>
            <w:vAlign w:val="center"/>
          </w:tcPr>
          <w:p>
            <w:pPr>
              <w:pStyle w:val="0"/>
              <w:jc w:val="center"/>
            </w:pPr>
            <w:r>
              <w:rPr>
                <w:sz w:val="20"/>
              </w:rPr>
              <w:t xml:space="preserve">45,8</w:t>
            </w:r>
          </w:p>
        </w:tc>
        <w:tc>
          <w:tcPr>
            <w:tcW w:w="628" w:type="dxa"/>
            <w:vAlign w:val="center"/>
          </w:tcPr>
          <w:p>
            <w:pPr>
              <w:pStyle w:val="0"/>
              <w:jc w:val="center"/>
            </w:pPr>
            <w:r>
              <w:rPr>
                <w:sz w:val="20"/>
              </w:rPr>
              <w:t xml:space="preserve">40,0</w:t>
            </w:r>
          </w:p>
        </w:tc>
        <w:tc>
          <w:tcPr>
            <w:tcW w:w="628" w:type="dxa"/>
            <w:vAlign w:val="center"/>
          </w:tcPr>
          <w:p>
            <w:pPr>
              <w:pStyle w:val="0"/>
              <w:jc w:val="center"/>
            </w:pPr>
            <w:r>
              <w:rPr>
                <w:sz w:val="20"/>
              </w:rPr>
              <w:t xml:space="preserve">47,3</w:t>
            </w:r>
          </w:p>
        </w:tc>
        <w:tc>
          <w:tcPr>
            <w:tcW w:w="628" w:type="dxa"/>
            <w:vAlign w:val="center"/>
          </w:tcPr>
          <w:p>
            <w:pPr>
              <w:pStyle w:val="0"/>
              <w:jc w:val="center"/>
            </w:pPr>
            <w:r>
              <w:rPr>
                <w:sz w:val="20"/>
              </w:rPr>
              <w:t xml:space="preserve">44,2</w:t>
            </w:r>
          </w:p>
        </w:tc>
        <w:tc>
          <w:tcPr>
            <w:tcW w:w="628" w:type="dxa"/>
            <w:vAlign w:val="center"/>
          </w:tcPr>
          <w:p>
            <w:pPr>
              <w:pStyle w:val="0"/>
              <w:jc w:val="center"/>
            </w:pPr>
            <w:r>
              <w:rPr>
                <w:sz w:val="20"/>
              </w:rPr>
              <w:t xml:space="preserve">46,3</w:t>
            </w:r>
          </w:p>
        </w:tc>
        <w:tc>
          <w:tcPr>
            <w:tcW w:w="628" w:type="dxa"/>
            <w:vAlign w:val="center"/>
          </w:tcPr>
          <w:p>
            <w:pPr>
              <w:pStyle w:val="0"/>
              <w:jc w:val="center"/>
            </w:pPr>
            <w:r>
              <w:rPr>
                <w:sz w:val="20"/>
              </w:rPr>
              <w:t xml:space="preserve">44,9</w:t>
            </w:r>
          </w:p>
        </w:tc>
        <w:tc>
          <w:tcPr>
            <w:tcW w:w="632" w:type="dxa"/>
            <w:vAlign w:val="center"/>
          </w:tcPr>
          <w:p>
            <w:pPr>
              <w:pStyle w:val="0"/>
              <w:jc w:val="center"/>
            </w:pPr>
            <w:r>
              <w:rPr>
                <w:sz w:val="20"/>
              </w:rPr>
              <w:t xml:space="preserve">47,9</w:t>
            </w:r>
          </w:p>
        </w:tc>
      </w:tr>
      <w:tr>
        <w:tc>
          <w:tcPr>
            <w:tcW w:w="2778" w:type="dxa"/>
            <w:vAlign w:val="bottom"/>
          </w:tcPr>
          <w:p>
            <w:pPr>
              <w:pStyle w:val="0"/>
            </w:pPr>
            <w:r>
              <w:rPr>
                <w:sz w:val="20"/>
              </w:rPr>
              <w:t xml:space="preserve">Почки</w:t>
            </w:r>
          </w:p>
        </w:tc>
        <w:tc>
          <w:tcPr>
            <w:tcW w:w="628" w:type="dxa"/>
            <w:vAlign w:val="center"/>
          </w:tcPr>
          <w:p>
            <w:pPr>
              <w:pStyle w:val="0"/>
              <w:jc w:val="center"/>
            </w:pPr>
            <w:r>
              <w:rPr>
                <w:sz w:val="20"/>
              </w:rPr>
              <w:t xml:space="preserve">63,5</w:t>
            </w:r>
          </w:p>
        </w:tc>
        <w:tc>
          <w:tcPr>
            <w:tcW w:w="628" w:type="dxa"/>
            <w:vAlign w:val="center"/>
          </w:tcPr>
          <w:p>
            <w:pPr>
              <w:pStyle w:val="0"/>
              <w:jc w:val="center"/>
            </w:pPr>
            <w:r>
              <w:rPr>
                <w:sz w:val="20"/>
              </w:rPr>
              <w:t xml:space="preserve">63,6</w:t>
            </w:r>
          </w:p>
        </w:tc>
        <w:tc>
          <w:tcPr>
            <w:tcW w:w="628" w:type="dxa"/>
            <w:vAlign w:val="center"/>
          </w:tcPr>
          <w:p>
            <w:pPr>
              <w:pStyle w:val="0"/>
              <w:jc w:val="center"/>
            </w:pPr>
            <w:r>
              <w:rPr>
                <w:sz w:val="20"/>
              </w:rPr>
              <w:t xml:space="preserve">67,1</w:t>
            </w:r>
          </w:p>
        </w:tc>
        <w:tc>
          <w:tcPr>
            <w:tcW w:w="628" w:type="dxa"/>
            <w:vAlign w:val="center"/>
          </w:tcPr>
          <w:p>
            <w:pPr>
              <w:pStyle w:val="0"/>
              <w:jc w:val="center"/>
            </w:pPr>
            <w:r>
              <w:rPr>
                <w:sz w:val="20"/>
              </w:rPr>
              <w:t xml:space="preserve">68,4</w:t>
            </w:r>
          </w:p>
        </w:tc>
        <w:tc>
          <w:tcPr>
            <w:tcW w:w="628" w:type="dxa"/>
            <w:vAlign w:val="center"/>
          </w:tcPr>
          <w:p>
            <w:pPr>
              <w:pStyle w:val="0"/>
              <w:jc w:val="center"/>
            </w:pPr>
            <w:r>
              <w:rPr>
                <w:sz w:val="20"/>
              </w:rPr>
              <w:t xml:space="preserve">66,7</w:t>
            </w:r>
          </w:p>
        </w:tc>
        <w:tc>
          <w:tcPr>
            <w:tcW w:w="628" w:type="dxa"/>
            <w:vAlign w:val="center"/>
          </w:tcPr>
          <w:p>
            <w:pPr>
              <w:pStyle w:val="0"/>
              <w:jc w:val="center"/>
            </w:pPr>
            <w:r>
              <w:rPr>
                <w:sz w:val="20"/>
              </w:rPr>
              <w:t xml:space="preserve">65,1</w:t>
            </w:r>
          </w:p>
        </w:tc>
        <w:tc>
          <w:tcPr>
            <w:tcW w:w="628" w:type="dxa"/>
            <w:vAlign w:val="center"/>
          </w:tcPr>
          <w:p>
            <w:pPr>
              <w:pStyle w:val="0"/>
              <w:jc w:val="center"/>
            </w:pPr>
            <w:r>
              <w:rPr>
                <w:sz w:val="20"/>
              </w:rPr>
              <w:t xml:space="preserve">62,4</w:t>
            </w:r>
          </w:p>
        </w:tc>
        <w:tc>
          <w:tcPr>
            <w:tcW w:w="628" w:type="dxa"/>
            <w:vAlign w:val="center"/>
          </w:tcPr>
          <w:p>
            <w:pPr>
              <w:pStyle w:val="0"/>
              <w:jc w:val="center"/>
            </w:pPr>
            <w:r>
              <w:rPr>
                <w:sz w:val="20"/>
              </w:rPr>
              <w:t xml:space="preserve">70,8</w:t>
            </w:r>
          </w:p>
        </w:tc>
        <w:tc>
          <w:tcPr>
            <w:tcW w:w="628" w:type="dxa"/>
            <w:vAlign w:val="center"/>
          </w:tcPr>
          <w:p>
            <w:pPr>
              <w:pStyle w:val="0"/>
              <w:jc w:val="center"/>
            </w:pPr>
            <w:r>
              <w:rPr>
                <w:sz w:val="20"/>
              </w:rPr>
              <w:t xml:space="preserve">71,5</w:t>
            </w:r>
          </w:p>
        </w:tc>
        <w:tc>
          <w:tcPr>
            <w:tcW w:w="632" w:type="dxa"/>
            <w:vAlign w:val="center"/>
          </w:tcPr>
          <w:p>
            <w:pPr>
              <w:pStyle w:val="0"/>
              <w:jc w:val="center"/>
            </w:pPr>
            <w:r>
              <w:rPr>
                <w:sz w:val="20"/>
              </w:rPr>
              <w:t xml:space="preserve">69,0</w:t>
            </w:r>
          </w:p>
        </w:tc>
      </w:tr>
      <w:tr>
        <w:tc>
          <w:tcPr>
            <w:tcW w:w="2778" w:type="dxa"/>
            <w:vAlign w:val="bottom"/>
          </w:tcPr>
          <w:p>
            <w:pPr>
              <w:pStyle w:val="0"/>
            </w:pPr>
            <w:r>
              <w:rPr>
                <w:sz w:val="20"/>
              </w:rPr>
              <w:t xml:space="preserve">Мочевой пузырь</w:t>
            </w:r>
          </w:p>
        </w:tc>
        <w:tc>
          <w:tcPr>
            <w:tcW w:w="628" w:type="dxa"/>
            <w:vAlign w:val="center"/>
          </w:tcPr>
          <w:p>
            <w:pPr>
              <w:pStyle w:val="0"/>
              <w:jc w:val="center"/>
            </w:pPr>
            <w:r>
              <w:rPr>
                <w:sz w:val="20"/>
              </w:rPr>
              <w:t xml:space="preserve">79,4</w:t>
            </w:r>
          </w:p>
        </w:tc>
        <w:tc>
          <w:tcPr>
            <w:tcW w:w="628" w:type="dxa"/>
            <w:vAlign w:val="center"/>
          </w:tcPr>
          <w:p>
            <w:pPr>
              <w:pStyle w:val="0"/>
              <w:jc w:val="center"/>
            </w:pPr>
            <w:r>
              <w:rPr>
                <w:sz w:val="20"/>
              </w:rPr>
              <w:t xml:space="preserve">83,5</w:t>
            </w:r>
          </w:p>
        </w:tc>
        <w:tc>
          <w:tcPr>
            <w:tcW w:w="628" w:type="dxa"/>
            <w:vAlign w:val="center"/>
          </w:tcPr>
          <w:p>
            <w:pPr>
              <w:pStyle w:val="0"/>
              <w:jc w:val="center"/>
            </w:pPr>
            <w:r>
              <w:rPr>
                <w:sz w:val="20"/>
              </w:rPr>
              <w:t xml:space="preserve">80,6</w:t>
            </w:r>
          </w:p>
        </w:tc>
        <w:tc>
          <w:tcPr>
            <w:tcW w:w="628" w:type="dxa"/>
            <w:vAlign w:val="center"/>
          </w:tcPr>
          <w:p>
            <w:pPr>
              <w:pStyle w:val="0"/>
              <w:jc w:val="center"/>
            </w:pPr>
            <w:r>
              <w:rPr>
                <w:sz w:val="20"/>
              </w:rPr>
              <w:t xml:space="preserve">81,0</w:t>
            </w:r>
          </w:p>
        </w:tc>
        <w:tc>
          <w:tcPr>
            <w:tcW w:w="628" w:type="dxa"/>
            <w:vAlign w:val="center"/>
          </w:tcPr>
          <w:p>
            <w:pPr>
              <w:pStyle w:val="0"/>
              <w:jc w:val="center"/>
            </w:pPr>
            <w:r>
              <w:rPr>
                <w:sz w:val="20"/>
              </w:rPr>
              <w:t xml:space="preserve">82,2</w:t>
            </w:r>
          </w:p>
        </w:tc>
        <w:tc>
          <w:tcPr>
            <w:tcW w:w="628" w:type="dxa"/>
            <w:vAlign w:val="center"/>
          </w:tcPr>
          <w:p>
            <w:pPr>
              <w:pStyle w:val="0"/>
              <w:jc w:val="center"/>
            </w:pPr>
            <w:r>
              <w:rPr>
                <w:sz w:val="20"/>
              </w:rPr>
              <w:t xml:space="preserve">77,1</w:t>
            </w:r>
          </w:p>
        </w:tc>
        <w:tc>
          <w:tcPr>
            <w:tcW w:w="628" w:type="dxa"/>
            <w:vAlign w:val="center"/>
          </w:tcPr>
          <w:p>
            <w:pPr>
              <w:pStyle w:val="0"/>
              <w:jc w:val="center"/>
            </w:pPr>
            <w:r>
              <w:rPr>
                <w:sz w:val="20"/>
              </w:rPr>
              <w:t xml:space="preserve">76,1</w:t>
            </w:r>
          </w:p>
        </w:tc>
        <w:tc>
          <w:tcPr>
            <w:tcW w:w="628" w:type="dxa"/>
            <w:vAlign w:val="center"/>
          </w:tcPr>
          <w:p>
            <w:pPr>
              <w:pStyle w:val="0"/>
              <w:jc w:val="center"/>
            </w:pPr>
            <w:r>
              <w:rPr>
                <w:sz w:val="20"/>
              </w:rPr>
              <w:t xml:space="preserve">80,0</w:t>
            </w:r>
          </w:p>
        </w:tc>
        <w:tc>
          <w:tcPr>
            <w:tcW w:w="628" w:type="dxa"/>
            <w:vAlign w:val="center"/>
          </w:tcPr>
          <w:p>
            <w:pPr>
              <w:pStyle w:val="0"/>
              <w:jc w:val="center"/>
            </w:pPr>
            <w:r>
              <w:rPr>
                <w:sz w:val="20"/>
              </w:rPr>
              <w:t xml:space="preserve">79,4</w:t>
            </w:r>
          </w:p>
        </w:tc>
        <w:tc>
          <w:tcPr>
            <w:tcW w:w="632" w:type="dxa"/>
            <w:vAlign w:val="center"/>
          </w:tcPr>
          <w:p>
            <w:pPr>
              <w:pStyle w:val="0"/>
              <w:jc w:val="center"/>
            </w:pPr>
            <w:r>
              <w:rPr>
                <w:sz w:val="20"/>
              </w:rPr>
              <w:t xml:space="preserve">74,1</w:t>
            </w:r>
          </w:p>
        </w:tc>
      </w:tr>
      <w:tr>
        <w:tc>
          <w:tcPr>
            <w:tcW w:w="2778" w:type="dxa"/>
            <w:vAlign w:val="bottom"/>
          </w:tcPr>
          <w:p>
            <w:pPr>
              <w:pStyle w:val="0"/>
            </w:pPr>
            <w:r>
              <w:rPr>
                <w:sz w:val="20"/>
              </w:rPr>
              <w:t xml:space="preserve">Щитовидная железа</w:t>
            </w:r>
          </w:p>
        </w:tc>
        <w:tc>
          <w:tcPr>
            <w:tcW w:w="628" w:type="dxa"/>
            <w:vAlign w:val="center"/>
          </w:tcPr>
          <w:p>
            <w:pPr>
              <w:pStyle w:val="0"/>
              <w:jc w:val="center"/>
            </w:pPr>
            <w:r>
              <w:rPr>
                <w:sz w:val="20"/>
              </w:rPr>
              <w:t xml:space="preserve">67,1</w:t>
            </w:r>
          </w:p>
        </w:tc>
        <w:tc>
          <w:tcPr>
            <w:tcW w:w="628" w:type="dxa"/>
            <w:vAlign w:val="center"/>
          </w:tcPr>
          <w:p>
            <w:pPr>
              <w:pStyle w:val="0"/>
              <w:jc w:val="center"/>
            </w:pPr>
            <w:r>
              <w:rPr>
                <w:sz w:val="20"/>
              </w:rPr>
              <w:t xml:space="preserve">76,6</w:t>
            </w:r>
          </w:p>
        </w:tc>
        <w:tc>
          <w:tcPr>
            <w:tcW w:w="628" w:type="dxa"/>
            <w:vAlign w:val="center"/>
          </w:tcPr>
          <w:p>
            <w:pPr>
              <w:pStyle w:val="0"/>
              <w:jc w:val="center"/>
            </w:pPr>
            <w:r>
              <w:rPr>
                <w:sz w:val="20"/>
              </w:rPr>
              <w:t xml:space="preserve">74,4</w:t>
            </w:r>
          </w:p>
        </w:tc>
        <w:tc>
          <w:tcPr>
            <w:tcW w:w="628" w:type="dxa"/>
            <w:vAlign w:val="center"/>
          </w:tcPr>
          <w:p>
            <w:pPr>
              <w:pStyle w:val="0"/>
              <w:jc w:val="center"/>
            </w:pPr>
            <w:r>
              <w:rPr>
                <w:sz w:val="20"/>
              </w:rPr>
              <w:t xml:space="preserve">74,7</w:t>
            </w:r>
          </w:p>
        </w:tc>
        <w:tc>
          <w:tcPr>
            <w:tcW w:w="628" w:type="dxa"/>
            <w:vAlign w:val="center"/>
          </w:tcPr>
          <w:p>
            <w:pPr>
              <w:pStyle w:val="0"/>
              <w:jc w:val="center"/>
            </w:pPr>
            <w:r>
              <w:rPr>
                <w:sz w:val="20"/>
              </w:rPr>
              <w:t xml:space="preserve">68,8</w:t>
            </w:r>
          </w:p>
        </w:tc>
        <w:tc>
          <w:tcPr>
            <w:tcW w:w="628" w:type="dxa"/>
            <w:vAlign w:val="center"/>
          </w:tcPr>
          <w:p>
            <w:pPr>
              <w:pStyle w:val="0"/>
              <w:jc w:val="center"/>
            </w:pPr>
            <w:r>
              <w:rPr>
                <w:sz w:val="20"/>
              </w:rPr>
              <w:t xml:space="preserve">76,0</w:t>
            </w:r>
          </w:p>
        </w:tc>
        <w:tc>
          <w:tcPr>
            <w:tcW w:w="628" w:type="dxa"/>
            <w:vAlign w:val="center"/>
          </w:tcPr>
          <w:p>
            <w:pPr>
              <w:pStyle w:val="0"/>
              <w:jc w:val="center"/>
            </w:pPr>
            <w:r>
              <w:rPr>
                <w:sz w:val="20"/>
              </w:rPr>
              <w:t xml:space="preserve">86,0</w:t>
            </w:r>
          </w:p>
        </w:tc>
        <w:tc>
          <w:tcPr>
            <w:tcW w:w="628" w:type="dxa"/>
            <w:vAlign w:val="center"/>
          </w:tcPr>
          <w:p>
            <w:pPr>
              <w:pStyle w:val="0"/>
              <w:jc w:val="center"/>
            </w:pPr>
            <w:r>
              <w:rPr>
                <w:sz w:val="20"/>
              </w:rPr>
              <w:t xml:space="preserve">88,0</w:t>
            </w:r>
          </w:p>
        </w:tc>
        <w:tc>
          <w:tcPr>
            <w:tcW w:w="628" w:type="dxa"/>
            <w:vAlign w:val="center"/>
          </w:tcPr>
          <w:p>
            <w:pPr>
              <w:pStyle w:val="0"/>
              <w:jc w:val="center"/>
            </w:pPr>
            <w:r>
              <w:rPr>
                <w:sz w:val="20"/>
              </w:rPr>
              <w:t xml:space="preserve">89,0</w:t>
            </w:r>
          </w:p>
        </w:tc>
        <w:tc>
          <w:tcPr>
            <w:tcW w:w="632" w:type="dxa"/>
            <w:vAlign w:val="center"/>
          </w:tcPr>
          <w:p>
            <w:pPr>
              <w:pStyle w:val="0"/>
              <w:jc w:val="center"/>
            </w:pPr>
            <w:r>
              <w:rPr>
                <w:sz w:val="20"/>
              </w:rPr>
              <w:t xml:space="preserve">88,2</w:t>
            </w:r>
          </w:p>
        </w:tc>
      </w:tr>
      <w:tr>
        <w:tc>
          <w:tcPr>
            <w:tcW w:w="2778" w:type="dxa"/>
            <w:vAlign w:val="bottom"/>
          </w:tcPr>
          <w:p>
            <w:pPr>
              <w:pStyle w:val="0"/>
            </w:pPr>
            <w:r>
              <w:rPr>
                <w:sz w:val="20"/>
              </w:rPr>
              <w:t xml:space="preserve">Лимфомы</w:t>
            </w:r>
          </w:p>
        </w:tc>
        <w:tc>
          <w:tcPr>
            <w:tcW w:w="628" w:type="dxa"/>
            <w:vAlign w:val="center"/>
          </w:tcPr>
          <w:p>
            <w:pPr>
              <w:pStyle w:val="0"/>
              <w:jc w:val="center"/>
            </w:pPr>
            <w:r>
              <w:rPr>
                <w:sz w:val="20"/>
              </w:rPr>
              <w:t xml:space="preserve">57,1</w:t>
            </w:r>
          </w:p>
        </w:tc>
        <w:tc>
          <w:tcPr>
            <w:tcW w:w="628" w:type="dxa"/>
            <w:vAlign w:val="center"/>
          </w:tcPr>
          <w:p>
            <w:pPr>
              <w:pStyle w:val="0"/>
              <w:jc w:val="center"/>
            </w:pPr>
            <w:r>
              <w:rPr>
                <w:sz w:val="20"/>
              </w:rPr>
              <w:t xml:space="preserve">50,5</w:t>
            </w:r>
          </w:p>
        </w:tc>
        <w:tc>
          <w:tcPr>
            <w:tcW w:w="628" w:type="dxa"/>
            <w:vAlign w:val="center"/>
          </w:tcPr>
          <w:p>
            <w:pPr>
              <w:pStyle w:val="0"/>
              <w:jc w:val="center"/>
            </w:pPr>
            <w:r>
              <w:rPr>
                <w:sz w:val="20"/>
              </w:rPr>
              <w:t xml:space="preserve">57,3</w:t>
            </w:r>
          </w:p>
        </w:tc>
        <w:tc>
          <w:tcPr>
            <w:tcW w:w="628" w:type="dxa"/>
            <w:vAlign w:val="center"/>
          </w:tcPr>
          <w:p>
            <w:pPr>
              <w:pStyle w:val="0"/>
              <w:jc w:val="center"/>
            </w:pPr>
            <w:r>
              <w:rPr>
                <w:sz w:val="20"/>
              </w:rPr>
              <w:t xml:space="preserve">51,9</w:t>
            </w:r>
          </w:p>
        </w:tc>
        <w:tc>
          <w:tcPr>
            <w:tcW w:w="628" w:type="dxa"/>
            <w:vAlign w:val="center"/>
          </w:tcPr>
          <w:p>
            <w:pPr>
              <w:pStyle w:val="0"/>
              <w:jc w:val="center"/>
            </w:pPr>
            <w:r>
              <w:rPr>
                <w:sz w:val="20"/>
              </w:rPr>
              <w:t xml:space="preserve">40,2</w:t>
            </w:r>
          </w:p>
        </w:tc>
        <w:tc>
          <w:tcPr>
            <w:tcW w:w="628" w:type="dxa"/>
            <w:vAlign w:val="center"/>
          </w:tcPr>
          <w:p>
            <w:pPr>
              <w:pStyle w:val="0"/>
              <w:jc w:val="center"/>
            </w:pPr>
            <w:r>
              <w:rPr>
                <w:sz w:val="20"/>
              </w:rPr>
              <w:t xml:space="preserve">44,7</w:t>
            </w:r>
          </w:p>
        </w:tc>
        <w:tc>
          <w:tcPr>
            <w:tcW w:w="628" w:type="dxa"/>
            <w:vAlign w:val="center"/>
          </w:tcPr>
          <w:p>
            <w:pPr>
              <w:pStyle w:val="0"/>
              <w:jc w:val="center"/>
            </w:pPr>
            <w:r>
              <w:rPr>
                <w:sz w:val="20"/>
              </w:rPr>
              <w:t xml:space="preserve">39,7</w:t>
            </w:r>
          </w:p>
        </w:tc>
        <w:tc>
          <w:tcPr>
            <w:tcW w:w="628" w:type="dxa"/>
            <w:vAlign w:val="center"/>
          </w:tcPr>
          <w:p>
            <w:pPr>
              <w:pStyle w:val="0"/>
              <w:jc w:val="center"/>
            </w:pPr>
            <w:r>
              <w:rPr>
                <w:sz w:val="20"/>
              </w:rPr>
              <w:t xml:space="preserve">38,4</w:t>
            </w:r>
          </w:p>
        </w:tc>
        <w:tc>
          <w:tcPr>
            <w:tcW w:w="628" w:type="dxa"/>
            <w:vAlign w:val="center"/>
          </w:tcPr>
          <w:p>
            <w:pPr>
              <w:pStyle w:val="0"/>
              <w:jc w:val="center"/>
            </w:pPr>
            <w:r>
              <w:rPr>
                <w:sz w:val="20"/>
              </w:rPr>
              <w:t xml:space="preserve">50,3</w:t>
            </w:r>
          </w:p>
        </w:tc>
        <w:tc>
          <w:tcPr>
            <w:tcW w:w="632" w:type="dxa"/>
            <w:vAlign w:val="center"/>
          </w:tcPr>
          <w:p>
            <w:pPr>
              <w:pStyle w:val="0"/>
              <w:jc w:val="center"/>
            </w:pPr>
            <w:r>
              <w:rPr>
                <w:sz w:val="20"/>
              </w:rPr>
              <w:t xml:space="preserve">39,8</w:t>
            </w:r>
          </w:p>
        </w:tc>
      </w:tr>
      <w:tr>
        <w:tc>
          <w:tcPr>
            <w:tcW w:w="2778" w:type="dxa"/>
            <w:vAlign w:val="bottom"/>
          </w:tcPr>
          <w:p>
            <w:pPr>
              <w:pStyle w:val="0"/>
            </w:pPr>
            <w:r>
              <w:rPr>
                <w:sz w:val="20"/>
              </w:rPr>
              <w:t xml:space="preserve">Лейкемии</w:t>
            </w:r>
          </w:p>
        </w:tc>
        <w:tc>
          <w:tcPr>
            <w:tcW w:w="628" w:type="dxa"/>
            <w:vAlign w:val="center"/>
          </w:tcPr>
          <w:p>
            <w:pPr>
              <w:pStyle w:val="0"/>
              <w:jc w:val="center"/>
            </w:pPr>
            <w:r>
              <w:rPr>
                <w:sz w:val="20"/>
              </w:rPr>
              <w:t xml:space="preserve">X</w:t>
            </w:r>
          </w:p>
        </w:tc>
        <w:tc>
          <w:tcPr>
            <w:tcW w:w="628" w:type="dxa"/>
            <w:vAlign w:val="center"/>
          </w:tcPr>
          <w:p>
            <w:pPr>
              <w:pStyle w:val="0"/>
              <w:jc w:val="center"/>
            </w:pPr>
            <w:r>
              <w:rPr>
                <w:sz w:val="20"/>
              </w:rPr>
              <w:t xml:space="preserve">X</w:t>
            </w:r>
          </w:p>
        </w:tc>
        <w:tc>
          <w:tcPr>
            <w:tcW w:w="628" w:type="dxa"/>
            <w:vAlign w:val="center"/>
          </w:tcPr>
          <w:p>
            <w:pPr>
              <w:pStyle w:val="0"/>
              <w:jc w:val="center"/>
            </w:pPr>
            <w:r>
              <w:rPr>
                <w:sz w:val="20"/>
              </w:rPr>
              <w:t xml:space="preserve">X</w:t>
            </w:r>
          </w:p>
        </w:tc>
        <w:tc>
          <w:tcPr>
            <w:tcW w:w="628" w:type="dxa"/>
            <w:vAlign w:val="center"/>
          </w:tcPr>
          <w:p>
            <w:pPr>
              <w:pStyle w:val="0"/>
              <w:jc w:val="center"/>
            </w:pPr>
            <w:r>
              <w:rPr>
                <w:sz w:val="20"/>
              </w:rPr>
              <w:t xml:space="preserve">X</w:t>
            </w:r>
          </w:p>
        </w:tc>
        <w:tc>
          <w:tcPr>
            <w:tcW w:w="628" w:type="dxa"/>
            <w:vAlign w:val="center"/>
          </w:tcPr>
          <w:p>
            <w:pPr>
              <w:pStyle w:val="0"/>
              <w:jc w:val="center"/>
            </w:pPr>
            <w:r>
              <w:rPr>
                <w:sz w:val="20"/>
              </w:rPr>
              <w:t xml:space="preserve">X</w:t>
            </w:r>
          </w:p>
        </w:tc>
        <w:tc>
          <w:tcPr>
            <w:tcW w:w="628" w:type="dxa"/>
            <w:vAlign w:val="center"/>
          </w:tcPr>
          <w:p>
            <w:pPr>
              <w:pStyle w:val="0"/>
              <w:jc w:val="center"/>
            </w:pPr>
            <w:r>
              <w:rPr>
                <w:sz w:val="20"/>
              </w:rPr>
              <w:t xml:space="preserve">X</w:t>
            </w:r>
          </w:p>
        </w:tc>
        <w:tc>
          <w:tcPr>
            <w:tcW w:w="628" w:type="dxa"/>
            <w:vAlign w:val="center"/>
          </w:tcPr>
          <w:p>
            <w:pPr>
              <w:pStyle w:val="0"/>
              <w:jc w:val="center"/>
            </w:pPr>
            <w:r>
              <w:rPr>
                <w:sz w:val="20"/>
              </w:rPr>
              <w:t xml:space="preserve">X</w:t>
            </w:r>
          </w:p>
        </w:tc>
        <w:tc>
          <w:tcPr>
            <w:tcW w:w="628" w:type="dxa"/>
            <w:vAlign w:val="center"/>
          </w:tcPr>
          <w:p>
            <w:pPr>
              <w:pStyle w:val="0"/>
              <w:jc w:val="center"/>
            </w:pPr>
            <w:r>
              <w:rPr>
                <w:sz w:val="20"/>
              </w:rPr>
              <w:t xml:space="preserve">X</w:t>
            </w:r>
          </w:p>
        </w:tc>
        <w:tc>
          <w:tcPr>
            <w:tcW w:w="628" w:type="dxa"/>
            <w:vAlign w:val="center"/>
          </w:tcPr>
          <w:p>
            <w:pPr>
              <w:pStyle w:val="0"/>
              <w:jc w:val="center"/>
            </w:pPr>
            <w:r>
              <w:rPr>
                <w:sz w:val="20"/>
              </w:rPr>
              <w:t xml:space="preserve">X</w:t>
            </w:r>
          </w:p>
        </w:tc>
        <w:tc>
          <w:tcPr>
            <w:tcW w:w="632" w:type="dxa"/>
            <w:vAlign w:val="center"/>
          </w:tcPr>
          <w:p>
            <w:pPr>
              <w:pStyle w:val="0"/>
              <w:jc w:val="center"/>
            </w:pPr>
            <w:r>
              <w:rPr>
                <w:sz w:val="20"/>
              </w:rPr>
              <w:t xml:space="preserve">X</w:t>
            </w:r>
          </w:p>
        </w:tc>
      </w:tr>
    </w:tbl>
    <w:p>
      <w:pPr>
        <w:pStyle w:val="0"/>
        <w:jc w:val="both"/>
      </w:pPr>
      <w:r>
        <w:rPr>
          <w:sz w:val="20"/>
        </w:rPr>
      </w:r>
    </w:p>
    <w:p>
      <w:pPr>
        <w:pStyle w:val="0"/>
        <w:ind w:firstLine="540"/>
        <w:jc w:val="both"/>
      </w:pPr>
      <w:r>
        <w:rPr>
          <w:sz w:val="20"/>
        </w:rPr>
        <w:t xml:space="preserve">Среди визуальных локализаций выявляемость ЗНО на ранних стадиях в 2022 году сохраняется стабильно высокой: губа - 89,5 процента (в 2021 году: Российская Федерация - 83,5 процента), меланома кожи - 85,2 процента (в 2021 году: Российская Федерация - 79,5 процента), другие ЗНО кожи - 98,7 процента (в 2021 году: Российская Федерация - 96,9 процента). Ниже общероссийских показателей выявляемость на ранних стадиях рака прямой кишки - 41,5 процента (в 2021 году Российская Федерация - 49,5 процента), рака молочной железы - 68,5 процента (в 2021 году: Российская Федерация - 72,5 процента), рака шейки матки - 61,3 процента (в 2021 году: Российская Федерация - 64,7 процента).</w:t>
      </w:r>
    </w:p>
    <w:p>
      <w:pPr>
        <w:pStyle w:val="0"/>
        <w:jc w:val="both"/>
      </w:pPr>
      <w:r>
        <w:rPr>
          <w:sz w:val="20"/>
        </w:rPr>
      </w:r>
    </w:p>
    <w:p>
      <w:pPr>
        <w:pStyle w:val="2"/>
        <w:outlineLvl w:val="3"/>
        <w:jc w:val="center"/>
      </w:pPr>
      <w:r>
        <w:rPr>
          <w:sz w:val="20"/>
        </w:rPr>
        <w:t xml:space="preserve">1.2.5. Динамика показателя "Доля пациентов, состоящих</w:t>
      </w:r>
    </w:p>
    <w:p>
      <w:pPr>
        <w:pStyle w:val="2"/>
        <w:jc w:val="center"/>
      </w:pPr>
      <w:r>
        <w:rPr>
          <w:sz w:val="20"/>
        </w:rPr>
        <w:t xml:space="preserve">на учете 5 и более лет с момента установления диагноза ЗНО"</w:t>
      </w:r>
    </w:p>
    <w:p>
      <w:pPr>
        <w:pStyle w:val="0"/>
        <w:jc w:val="both"/>
      </w:pPr>
      <w:r>
        <w:rPr>
          <w:sz w:val="20"/>
        </w:rPr>
      </w:r>
    </w:p>
    <w:p>
      <w:pPr>
        <w:pStyle w:val="0"/>
        <w:ind w:firstLine="540"/>
        <w:jc w:val="both"/>
      </w:pPr>
      <w:r>
        <w:rPr>
          <w:sz w:val="20"/>
        </w:rPr>
        <w:t xml:space="preserve">В Белгородской области за последнее десятилетие доля пациентов, состоящих на учете 5 лет и более с момента установления диагноза ЗНО, возросла на 7,5 процента и достигла в 2022 году 56,9 процента. С 2013 года по 2022 год доля пациентов, состоящих на учете 5 лет и более с момента установления диагноза ЗНО, складывалась ниже общероссийских показателей и данных по Центральному федеральному округу в среднем на 2 - 3 процента: (в 2013 году: Российская Федерация - 51,7 процента, Центральный федеральный округ - 51,8 процента, Белгородская область - 49,4 процента; в 2018 году: Российская Федерация - 54,3 процента, Центральный федеральный округ - 55,3 процента, Белгородская область - 51,4 процента). В 2021 году показатель пятилетней выживаемости больных ЗНО в Белгородской области достиг 56,3 процента, что сопоставимо с данными по Российской Федерации - 57,4 процента и Центральному федеральному округу - 58,1 процента. Рост данного показателя обусловлен увеличением выявляемости ЗНО на ранних стадиях с 2016 года, внедрением новых методик лечения и повышением доступности противоопухолевой лекарственной терапии.</w:t>
      </w:r>
    </w:p>
    <w:p>
      <w:pPr>
        <w:pStyle w:val="0"/>
        <w:spacing w:before="200" w:line-rule="auto"/>
        <w:ind w:firstLine="540"/>
        <w:jc w:val="both"/>
      </w:pPr>
      <w:r>
        <w:rPr>
          <w:sz w:val="20"/>
        </w:rPr>
        <w:t xml:space="preserve">В 2022 году в различных муниципальных районах и городских округах показатели варьируют от 61,3 процента до 46,6 процента. В целом доля больных, проживших 5 лет и более, в районах на протяжении последних 5 лет остается достаточно стабильной, в ряде муниципальных районов и городских округов показатели значительно ниже среднеобластных: Ивнянский, Красненский, Ракитянский районы, Яковлевский городской округ - это районы, в которых велик удельный вес старших возрастных групп (таблица 1.2.5.1).</w:t>
      </w:r>
    </w:p>
    <w:p>
      <w:pPr>
        <w:pStyle w:val="0"/>
        <w:jc w:val="both"/>
      </w:pPr>
      <w:r>
        <w:rPr>
          <w:sz w:val="20"/>
        </w:rPr>
      </w:r>
    </w:p>
    <w:p>
      <w:pPr>
        <w:pStyle w:val="0"/>
        <w:jc w:val="right"/>
      </w:pPr>
      <w:r>
        <w:rPr>
          <w:sz w:val="20"/>
        </w:rPr>
        <w:t xml:space="preserve">Таблица 1.2.5.1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21"/>
        <w:gridCol w:w="634"/>
        <w:gridCol w:w="634"/>
        <w:gridCol w:w="634"/>
        <w:gridCol w:w="634"/>
        <w:gridCol w:w="634"/>
        <w:gridCol w:w="634"/>
        <w:gridCol w:w="634"/>
        <w:gridCol w:w="634"/>
        <w:gridCol w:w="634"/>
        <w:gridCol w:w="635"/>
      </w:tblGrid>
      <w:tr>
        <w:tc>
          <w:tcPr>
            <w:tcW w:w="2721" w:type="dxa"/>
            <w:vMerge w:val="restart"/>
          </w:tcPr>
          <w:p>
            <w:pPr>
              <w:pStyle w:val="0"/>
              <w:jc w:val="center"/>
            </w:pPr>
            <w:r>
              <w:rPr>
                <w:sz w:val="20"/>
              </w:rPr>
              <w:t xml:space="preserve">Наименование муниципальных районов и городских округов</w:t>
            </w:r>
          </w:p>
        </w:tc>
        <w:tc>
          <w:tcPr>
            <w:gridSpan w:val="10"/>
            <w:tcW w:w="6341" w:type="dxa"/>
            <w:vAlign w:val="bottom"/>
          </w:tcPr>
          <w:p>
            <w:pPr>
              <w:pStyle w:val="0"/>
              <w:jc w:val="center"/>
            </w:pPr>
            <w:r>
              <w:rPr>
                <w:sz w:val="20"/>
              </w:rPr>
              <w:t xml:space="preserve">5-летняя выживаемость (%)</w:t>
            </w:r>
          </w:p>
        </w:tc>
      </w:tr>
      <w:tr>
        <w:tc>
          <w:tcPr>
            <w:vMerge w:val="continue"/>
          </w:tcPr>
          <w:p/>
        </w:tc>
        <w:tc>
          <w:tcPr>
            <w:tcW w:w="634" w:type="dxa"/>
            <w:vAlign w:val="center"/>
          </w:tcPr>
          <w:p>
            <w:pPr>
              <w:pStyle w:val="0"/>
              <w:jc w:val="center"/>
            </w:pPr>
            <w:r>
              <w:rPr>
                <w:sz w:val="20"/>
              </w:rPr>
              <w:t xml:space="preserve">2013 год</w:t>
            </w:r>
          </w:p>
        </w:tc>
        <w:tc>
          <w:tcPr>
            <w:tcW w:w="634" w:type="dxa"/>
            <w:vAlign w:val="center"/>
          </w:tcPr>
          <w:p>
            <w:pPr>
              <w:pStyle w:val="0"/>
              <w:jc w:val="center"/>
            </w:pPr>
            <w:r>
              <w:rPr>
                <w:sz w:val="20"/>
              </w:rPr>
              <w:t xml:space="preserve">2014 год</w:t>
            </w:r>
          </w:p>
        </w:tc>
        <w:tc>
          <w:tcPr>
            <w:tcW w:w="634" w:type="dxa"/>
            <w:vAlign w:val="center"/>
          </w:tcPr>
          <w:p>
            <w:pPr>
              <w:pStyle w:val="0"/>
              <w:jc w:val="center"/>
            </w:pPr>
            <w:r>
              <w:rPr>
                <w:sz w:val="20"/>
              </w:rPr>
              <w:t xml:space="preserve">2015 год</w:t>
            </w:r>
          </w:p>
        </w:tc>
        <w:tc>
          <w:tcPr>
            <w:tcW w:w="634" w:type="dxa"/>
            <w:vAlign w:val="center"/>
          </w:tcPr>
          <w:p>
            <w:pPr>
              <w:pStyle w:val="0"/>
              <w:jc w:val="center"/>
            </w:pPr>
            <w:r>
              <w:rPr>
                <w:sz w:val="20"/>
              </w:rPr>
              <w:t xml:space="preserve">2016 год</w:t>
            </w:r>
          </w:p>
        </w:tc>
        <w:tc>
          <w:tcPr>
            <w:tcW w:w="634" w:type="dxa"/>
            <w:vAlign w:val="center"/>
          </w:tcPr>
          <w:p>
            <w:pPr>
              <w:pStyle w:val="0"/>
              <w:jc w:val="center"/>
            </w:pPr>
            <w:r>
              <w:rPr>
                <w:sz w:val="20"/>
              </w:rPr>
              <w:t xml:space="preserve">2017 год</w:t>
            </w:r>
          </w:p>
        </w:tc>
        <w:tc>
          <w:tcPr>
            <w:tcW w:w="634" w:type="dxa"/>
            <w:vAlign w:val="center"/>
          </w:tcPr>
          <w:p>
            <w:pPr>
              <w:pStyle w:val="0"/>
              <w:jc w:val="center"/>
            </w:pPr>
            <w:r>
              <w:rPr>
                <w:sz w:val="20"/>
              </w:rPr>
              <w:t xml:space="preserve">2018 год</w:t>
            </w:r>
          </w:p>
        </w:tc>
        <w:tc>
          <w:tcPr>
            <w:tcW w:w="634" w:type="dxa"/>
            <w:vAlign w:val="center"/>
          </w:tcPr>
          <w:p>
            <w:pPr>
              <w:pStyle w:val="0"/>
              <w:jc w:val="center"/>
            </w:pPr>
            <w:r>
              <w:rPr>
                <w:sz w:val="20"/>
              </w:rPr>
              <w:t xml:space="preserve">2019 год</w:t>
            </w:r>
          </w:p>
        </w:tc>
        <w:tc>
          <w:tcPr>
            <w:tcW w:w="634" w:type="dxa"/>
            <w:vAlign w:val="center"/>
          </w:tcPr>
          <w:p>
            <w:pPr>
              <w:pStyle w:val="0"/>
              <w:jc w:val="center"/>
            </w:pPr>
            <w:r>
              <w:rPr>
                <w:sz w:val="20"/>
              </w:rPr>
              <w:t xml:space="preserve">2020 год</w:t>
            </w:r>
          </w:p>
        </w:tc>
        <w:tc>
          <w:tcPr>
            <w:tcW w:w="634" w:type="dxa"/>
            <w:vAlign w:val="center"/>
          </w:tcPr>
          <w:p>
            <w:pPr>
              <w:pStyle w:val="0"/>
              <w:jc w:val="center"/>
            </w:pPr>
            <w:r>
              <w:rPr>
                <w:sz w:val="20"/>
              </w:rPr>
              <w:t xml:space="preserve">2021 год</w:t>
            </w:r>
          </w:p>
        </w:tc>
        <w:tc>
          <w:tcPr>
            <w:tcW w:w="635" w:type="dxa"/>
            <w:vAlign w:val="center"/>
          </w:tcPr>
          <w:p>
            <w:pPr>
              <w:pStyle w:val="0"/>
              <w:jc w:val="center"/>
            </w:pPr>
            <w:r>
              <w:rPr>
                <w:sz w:val="20"/>
              </w:rPr>
              <w:t xml:space="preserve">2022 год</w:t>
            </w:r>
          </w:p>
        </w:tc>
      </w:tr>
      <w:tr>
        <w:tc>
          <w:tcPr>
            <w:tcW w:w="2721" w:type="dxa"/>
            <w:vAlign w:val="center"/>
          </w:tcPr>
          <w:p>
            <w:pPr>
              <w:pStyle w:val="0"/>
            </w:pPr>
            <w:r>
              <w:rPr>
                <w:sz w:val="20"/>
              </w:rPr>
              <w:t xml:space="preserve">Белгородская область</w:t>
            </w:r>
          </w:p>
        </w:tc>
        <w:tc>
          <w:tcPr>
            <w:tcW w:w="634" w:type="dxa"/>
            <w:vAlign w:val="center"/>
          </w:tcPr>
          <w:p>
            <w:pPr>
              <w:pStyle w:val="0"/>
              <w:jc w:val="center"/>
            </w:pPr>
            <w:r>
              <w:rPr>
                <w:sz w:val="20"/>
              </w:rPr>
              <w:t xml:space="preserve">49,4</w:t>
            </w:r>
          </w:p>
        </w:tc>
        <w:tc>
          <w:tcPr>
            <w:tcW w:w="634" w:type="dxa"/>
            <w:vAlign w:val="center"/>
          </w:tcPr>
          <w:p>
            <w:pPr>
              <w:pStyle w:val="0"/>
              <w:jc w:val="center"/>
            </w:pPr>
            <w:r>
              <w:rPr>
                <w:sz w:val="20"/>
              </w:rPr>
              <w:t xml:space="preserve">50,1</w:t>
            </w:r>
          </w:p>
        </w:tc>
        <w:tc>
          <w:tcPr>
            <w:tcW w:w="634" w:type="dxa"/>
            <w:vAlign w:val="center"/>
          </w:tcPr>
          <w:p>
            <w:pPr>
              <w:pStyle w:val="0"/>
              <w:jc w:val="center"/>
            </w:pPr>
            <w:r>
              <w:rPr>
                <w:sz w:val="20"/>
              </w:rPr>
              <w:t xml:space="preserve">51,6</w:t>
            </w:r>
          </w:p>
        </w:tc>
        <w:tc>
          <w:tcPr>
            <w:tcW w:w="634" w:type="dxa"/>
            <w:vAlign w:val="center"/>
          </w:tcPr>
          <w:p>
            <w:pPr>
              <w:pStyle w:val="0"/>
              <w:jc w:val="center"/>
            </w:pPr>
            <w:r>
              <w:rPr>
                <w:sz w:val="20"/>
              </w:rPr>
              <w:t xml:space="preserve">50,6</w:t>
            </w:r>
          </w:p>
        </w:tc>
        <w:tc>
          <w:tcPr>
            <w:tcW w:w="634" w:type="dxa"/>
            <w:vAlign w:val="center"/>
          </w:tcPr>
          <w:p>
            <w:pPr>
              <w:pStyle w:val="0"/>
              <w:jc w:val="center"/>
            </w:pPr>
            <w:r>
              <w:rPr>
                <w:sz w:val="20"/>
              </w:rPr>
              <w:t xml:space="preserve">51,0</w:t>
            </w:r>
          </w:p>
        </w:tc>
        <w:tc>
          <w:tcPr>
            <w:tcW w:w="634" w:type="dxa"/>
            <w:vAlign w:val="center"/>
          </w:tcPr>
          <w:p>
            <w:pPr>
              <w:pStyle w:val="0"/>
              <w:jc w:val="center"/>
            </w:pPr>
            <w:r>
              <w:rPr>
                <w:sz w:val="20"/>
              </w:rPr>
              <w:t xml:space="preserve">52,2</w:t>
            </w:r>
          </w:p>
        </w:tc>
        <w:tc>
          <w:tcPr>
            <w:tcW w:w="634" w:type="dxa"/>
            <w:vAlign w:val="center"/>
          </w:tcPr>
          <w:p>
            <w:pPr>
              <w:pStyle w:val="0"/>
              <w:jc w:val="center"/>
            </w:pPr>
            <w:r>
              <w:rPr>
                <w:sz w:val="20"/>
              </w:rPr>
              <w:t xml:space="preserve">55,2</w:t>
            </w:r>
          </w:p>
        </w:tc>
        <w:tc>
          <w:tcPr>
            <w:tcW w:w="634" w:type="dxa"/>
            <w:vAlign w:val="center"/>
          </w:tcPr>
          <w:p>
            <w:pPr>
              <w:pStyle w:val="0"/>
              <w:jc w:val="center"/>
            </w:pPr>
            <w:r>
              <w:rPr>
                <w:sz w:val="20"/>
              </w:rPr>
              <w:t xml:space="preserve">55,8</w:t>
            </w:r>
          </w:p>
        </w:tc>
        <w:tc>
          <w:tcPr>
            <w:tcW w:w="634" w:type="dxa"/>
            <w:vAlign w:val="center"/>
          </w:tcPr>
          <w:p>
            <w:pPr>
              <w:pStyle w:val="0"/>
              <w:jc w:val="center"/>
            </w:pPr>
            <w:r>
              <w:rPr>
                <w:sz w:val="20"/>
              </w:rPr>
              <w:t xml:space="preserve">56,3</w:t>
            </w:r>
          </w:p>
        </w:tc>
        <w:tc>
          <w:tcPr>
            <w:tcW w:w="635" w:type="dxa"/>
            <w:vAlign w:val="center"/>
          </w:tcPr>
          <w:p>
            <w:pPr>
              <w:pStyle w:val="0"/>
              <w:jc w:val="center"/>
            </w:pPr>
            <w:r>
              <w:rPr>
                <w:sz w:val="20"/>
              </w:rPr>
              <w:t xml:space="preserve">56,9</w:t>
            </w:r>
          </w:p>
        </w:tc>
      </w:tr>
      <w:tr>
        <w:tc>
          <w:tcPr>
            <w:tcW w:w="2721" w:type="dxa"/>
            <w:vAlign w:val="bottom"/>
          </w:tcPr>
          <w:p>
            <w:pPr>
              <w:pStyle w:val="0"/>
            </w:pPr>
            <w:r>
              <w:rPr>
                <w:sz w:val="20"/>
              </w:rPr>
              <w:t xml:space="preserve">г. Белгород</w:t>
            </w:r>
          </w:p>
        </w:tc>
        <w:tc>
          <w:tcPr>
            <w:tcW w:w="634" w:type="dxa"/>
            <w:vAlign w:val="center"/>
          </w:tcPr>
          <w:p>
            <w:pPr>
              <w:pStyle w:val="0"/>
              <w:jc w:val="center"/>
            </w:pPr>
            <w:r>
              <w:rPr>
                <w:sz w:val="20"/>
              </w:rPr>
              <w:t xml:space="preserve">47,6</w:t>
            </w:r>
          </w:p>
        </w:tc>
        <w:tc>
          <w:tcPr>
            <w:tcW w:w="634" w:type="dxa"/>
            <w:vAlign w:val="center"/>
          </w:tcPr>
          <w:p>
            <w:pPr>
              <w:pStyle w:val="0"/>
              <w:jc w:val="center"/>
            </w:pPr>
            <w:r>
              <w:rPr>
                <w:sz w:val="20"/>
              </w:rPr>
              <w:t xml:space="preserve">48,3</w:t>
            </w:r>
          </w:p>
        </w:tc>
        <w:tc>
          <w:tcPr>
            <w:tcW w:w="634" w:type="dxa"/>
            <w:vAlign w:val="center"/>
          </w:tcPr>
          <w:p>
            <w:pPr>
              <w:pStyle w:val="0"/>
              <w:jc w:val="center"/>
            </w:pPr>
            <w:r>
              <w:rPr>
                <w:sz w:val="20"/>
              </w:rPr>
              <w:t xml:space="preserve">51,2</w:t>
            </w:r>
          </w:p>
        </w:tc>
        <w:tc>
          <w:tcPr>
            <w:tcW w:w="634" w:type="dxa"/>
            <w:vAlign w:val="center"/>
          </w:tcPr>
          <w:p>
            <w:pPr>
              <w:pStyle w:val="0"/>
              <w:jc w:val="center"/>
            </w:pPr>
            <w:r>
              <w:rPr>
                <w:sz w:val="20"/>
              </w:rPr>
              <w:t xml:space="preserve">49,7</w:t>
            </w:r>
          </w:p>
        </w:tc>
        <w:tc>
          <w:tcPr>
            <w:tcW w:w="634" w:type="dxa"/>
            <w:vAlign w:val="center"/>
          </w:tcPr>
          <w:p>
            <w:pPr>
              <w:pStyle w:val="0"/>
              <w:jc w:val="center"/>
            </w:pPr>
            <w:r>
              <w:rPr>
                <w:sz w:val="20"/>
              </w:rPr>
              <w:t xml:space="preserve">52,3</w:t>
            </w:r>
          </w:p>
        </w:tc>
        <w:tc>
          <w:tcPr>
            <w:tcW w:w="634" w:type="dxa"/>
            <w:vAlign w:val="center"/>
          </w:tcPr>
          <w:p>
            <w:pPr>
              <w:pStyle w:val="0"/>
              <w:jc w:val="center"/>
            </w:pPr>
            <w:r>
              <w:rPr>
                <w:sz w:val="20"/>
              </w:rPr>
              <w:t xml:space="preserve">50,6</w:t>
            </w:r>
          </w:p>
        </w:tc>
        <w:tc>
          <w:tcPr>
            <w:tcW w:w="634" w:type="dxa"/>
            <w:vAlign w:val="center"/>
          </w:tcPr>
          <w:p>
            <w:pPr>
              <w:pStyle w:val="0"/>
              <w:jc w:val="center"/>
            </w:pPr>
            <w:r>
              <w:rPr>
                <w:sz w:val="20"/>
              </w:rPr>
              <w:t xml:space="preserve">54,1</w:t>
            </w:r>
          </w:p>
        </w:tc>
        <w:tc>
          <w:tcPr>
            <w:tcW w:w="634" w:type="dxa"/>
            <w:vAlign w:val="center"/>
          </w:tcPr>
          <w:p>
            <w:pPr>
              <w:pStyle w:val="0"/>
              <w:jc w:val="center"/>
            </w:pPr>
            <w:r>
              <w:rPr>
                <w:sz w:val="20"/>
              </w:rPr>
              <w:t xml:space="preserve">55,5</w:t>
            </w:r>
          </w:p>
        </w:tc>
        <w:tc>
          <w:tcPr>
            <w:tcW w:w="634" w:type="dxa"/>
            <w:vAlign w:val="center"/>
          </w:tcPr>
          <w:p>
            <w:pPr>
              <w:pStyle w:val="0"/>
              <w:jc w:val="center"/>
            </w:pPr>
            <w:r>
              <w:rPr>
                <w:sz w:val="20"/>
              </w:rPr>
              <w:t xml:space="preserve">57,8</w:t>
            </w:r>
          </w:p>
        </w:tc>
        <w:tc>
          <w:tcPr>
            <w:tcW w:w="635" w:type="dxa"/>
            <w:vAlign w:val="center"/>
          </w:tcPr>
          <w:p>
            <w:pPr>
              <w:pStyle w:val="0"/>
              <w:jc w:val="center"/>
            </w:pPr>
            <w:r>
              <w:rPr>
                <w:sz w:val="20"/>
              </w:rPr>
              <w:t xml:space="preserve">61,3</w:t>
            </w:r>
          </w:p>
        </w:tc>
      </w:tr>
      <w:tr>
        <w:tc>
          <w:tcPr>
            <w:tcW w:w="2721" w:type="dxa"/>
            <w:vAlign w:val="bottom"/>
          </w:tcPr>
          <w:p>
            <w:pPr>
              <w:pStyle w:val="0"/>
            </w:pPr>
            <w:r>
              <w:rPr>
                <w:sz w:val="20"/>
              </w:rPr>
              <w:t xml:space="preserve">Алексеевский городской округ</w:t>
            </w:r>
          </w:p>
        </w:tc>
        <w:tc>
          <w:tcPr>
            <w:tcW w:w="634" w:type="dxa"/>
            <w:vAlign w:val="center"/>
          </w:tcPr>
          <w:p>
            <w:pPr>
              <w:pStyle w:val="0"/>
              <w:jc w:val="center"/>
            </w:pPr>
            <w:r>
              <w:rPr>
                <w:sz w:val="20"/>
              </w:rPr>
              <w:t xml:space="preserve">43,4</w:t>
            </w:r>
          </w:p>
        </w:tc>
        <w:tc>
          <w:tcPr>
            <w:tcW w:w="634" w:type="dxa"/>
            <w:vAlign w:val="center"/>
          </w:tcPr>
          <w:p>
            <w:pPr>
              <w:pStyle w:val="0"/>
              <w:jc w:val="center"/>
            </w:pPr>
            <w:r>
              <w:rPr>
                <w:sz w:val="20"/>
              </w:rPr>
              <w:t xml:space="preserve">49,8</w:t>
            </w:r>
          </w:p>
        </w:tc>
        <w:tc>
          <w:tcPr>
            <w:tcW w:w="634" w:type="dxa"/>
            <w:vAlign w:val="center"/>
          </w:tcPr>
          <w:p>
            <w:pPr>
              <w:pStyle w:val="0"/>
              <w:jc w:val="center"/>
            </w:pPr>
            <w:r>
              <w:rPr>
                <w:sz w:val="20"/>
              </w:rPr>
              <w:t xml:space="preserve">51,0</w:t>
            </w:r>
          </w:p>
        </w:tc>
        <w:tc>
          <w:tcPr>
            <w:tcW w:w="634" w:type="dxa"/>
            <w:vAlign w:val="center"/>
          </w:tcPr>
          <w:p>
            <w:pPr>
              <w:pStyle w:val="0"/>
              <w:jc w:val="center"/>
            </w:pPr>
            <w:r>
              <w:rPr>
                <w:sz w:val="20"/>
              </w:rPr>
              <w:t xml:space="preserve">50,4</w:t>
            </w:r>
          </w:p>
        </w:tc>
        <w:tc>
          <w:tcPr>
            <w:tcW w:w="634" w:type="dxa"/>
            <w:vAlign w:val="center"/>
          </w:tcPr>
          <w:p>
            <w:pPr>
              <w:pStyle w:val="0"/>
              <w:jc w:val="center"/>
            </w:pPr>
            <w:r>
              <w:rPr>
                <w:sz w:val="20"/>
              </w:rPr>
              <w:t xml:space="preserve">52,9</w:t>
            </w:r>
          </w:p>
        </w:tc>
        <w:tc>
          <w:tcPr>
            <w:tcW w:w="634" w:type="dxa"/>
            <w:vAlign w:val="center"/>
          </w:tcPr>
          <w:p>
            <w:pPr>
              <w:pStyle w:val="0"/>
              <w:jc w:val="center"/>
            </w:pPr>
            <w:r>
              <w:rPr>
                <w:sz w:val="20"/>
              </w:rPr>
              <w:t xml:space="preserve">58,6</w:t>
            </w:r>
          </w:p>
        </w:tc>
        <w:tc>
          <w:tcPr>
            <w:tcW w:w="634" w:type="dxa"/>
            <w:vAlign w:val="center"/>
          </w:tcPr>
          <w:p>
            <w:pPr>
              <w:pStyle w:val="0"/>
              <w:jc w:val="center"/>
            </w:pPr>
            <w:r>
              <w:rPr>
                <w:sz w:val="20"/>
              </w:rPr>
              <w:t xml:space="preserve">55,9</w:t>
            </w:r>
          </w:p>
        </w:tc>
        <w:tc>
          <w:tcPr>
            <w:tcW w:w="634" w:type="dxa"/>
            <w:vAlign w:val="center"/>
          </w:tcPr>
          <w:p>
            <w:pPr>
              <w:pStyle w:val="0"/>
              <w:jc w:val="center"/>
            </w:pPr>
            <w:r>
              <w:rPr>
                <w:sz w:val="20"/>
              </w:rPr>
              <w:t xml:space="preserve">57,5</w:t>
            </w:r>
          </w:p>
        </w:tc>
        <w:tc>
          <w:tcPr>
            <w:tcW w:w="634" w:type="dxa"/>
            <w:vAlign w:val="center"/>
          </w:tcPr>
          <w:p>
            <w:pPr>
              <w:pStyle w:val="0"/>
              <w:jc w:val="center"/>
            </w:pPr>
            <w:r>
              <w:rPr>
                <w:sz w:val="20"/>
              </w:rPr>
              <w:t xml:space="preserve">57,9</w:t>
            </w:r>
          </w:p>
        </w:tc>
        <w:tc>
          <w:tcPr>
            <w:tcW w:w="635" w:type="dxa"/>
            <w:vAlign w:val="center"/>
          </w:tcPr>
          <w:p>
            <w:pPr>
              <w:pStyle w:val="0"/>
              <w:jc w:val="center"/>
            </w:pPr>
            <w:r>
              <w:rPr>
                <w:sz w:val="20"/>
              </w:rPr>
              <w:t xml:space="preserve">58,5</w:t>
            </w:r>
          </w:p>
        </w:tc>
      </w:tr>
      <w:tr>
        <w:tc>
          <w:tcPr>
            <w:tcW w:w="2721" w:type="dxa"/>
            <w:vAlign w:val="bottom"/>
          </w:tcPr>
          <w:p>
            <w:pPr>
              <w:pStyle w:val="0"/>
            </w:pPr>
            <w:r>
              <w:rPr>
                <w:sz w:val="20"/>
              </w:rPr>
              <w:t xml:space="preserve">Белгородский район</w:t>
            </w:r>
          </w:p>
        </w:tc>
        <w:tc>
          <w:tcPr>
            <w:tcW w:w="634" w:type="dxa"/>
            <w:vAlign w:val="center"/>
          </w:tcPr>
          <w:p>
            <w:pPr>
              <w:pStyle w:val="0"/>
              <w:jc w:val="center"/>
            </w:pPr>
            <w:r>
              <w:rPr>
                <w:sz w:val="20"/>
              </w:rPr>
              <w:t xml:space="preserve">46,0</w:t>
            </w:r>
          </w:p>
        </w:tc>
        <w:tc>
          <w:tcPr>
            <w:tcW w:w="634" w:type="dxa"/>
            <w:vAlign w:val="center"/>
          </w:tcPr>
          <w:p>
            <w:pPr>
              <w:pStyle w:val="0"/>
              <w:jc w:val="center"/>
            </w:pPr>
            <w:r>
              <w:rPr>
                <w:sz w:val="20"/>
              </w:rPr>
              <w:t xml:space="preserve">43,4</w:t>
            </w:r>
          </w:p>
        </w:tc>
        <w:tc>
          <w:tcPr>
            <w:tcW w:w="634" w:type="dxa"/>
            <w:vAlign w:val="center"/>
          </w:tcPr>
          <w:p>
            <w:pPr>
              <w:pStyle w:val="0"/>
              <w:jc w:val="center"/>
            </w:pPr>
            <w:r>
              <w:rPr>
                <w:sz w:val="20"/>
              </w:rPr>
              <w:t xml:space="preserve">44,3</w:t>
            </w:r>
          </w:p>
        </w:tc>
        <w:tc>
          <w:tcPr>
            <w:tcW w:w="634" w:type="dxa"/>
            <w:vAlign w:val="center"/>
          </w:tcPr>
          <w:p>
            <w:pPr>
              <w:pStyle w:val="0"/>
              <w:jc w:val="center"/>
            </w:pPr>
            <w:r>
              <w:rPr>
                <w:sz w:val="20"/>
              </w:rPr>
              <w:t xml:space="preserve">44,0</w:t>
            </w:r>
          </w:p>
        </w:tc>
        <w:tc>
          <w:tcPr>
            <w:tcW w:w="634" w:type="dxa"/>
            <w:vAlign w:val="center"/>
          </w:tcPr>
          <w:p>
            <w:pPr>
              <w:pStyle w:val="0"/>
              <w:jc w:val="center"/>
            </w:pPr>
            <w:r>
              <w:rPr>
                <w:sz w:val="20"/>
              </w:rPr>
              <w:t xml:space="preserve">45,5</w:t>
            </w:r>
          </w:p>
        </w:tc>
        <w:tc>
          <w:tcPr>
            <w:tcW w:w="634" w:type="dxa"/>
            <w:vAlign w:val="center"/>
          </w:tcPr>
          <w:p>
            <w:pPr>
              <w:pStyle w:val="0"/>
              <w:jc w:val="center"/>
            </w:pPr>
            <w:r>
              <w:rPr>
                <w:sz w:val="20"/>
              </w:rPr>
              <w:t xml:space="preserve">48,6</w:t>
            </w:r>
          </w:p>
        </w:tc>
        <w:tc>
          <w:tcPr>
            <w:tcW w:w="634" w:type="dxa"/>
            <w:vAlign w:val="center"/>
          </w:tcPr>
          <w:p>
            <w:pPr>
              <w:pStyle w:val="0"/>
              <w:jc w:val="center"/>
            </w:pPr>
            <w:r>
              <w:rPr>
                <w:sz w:val="20"/>
              </w:rPr>
              <w:t xml:space="preserve">56,1</w:t>
            </w:r>
          </w:p>
        </w:tc>
        <w:tc>
          <w:tcPr>
            <w:tcW w:w="634" w:type="dxa"/>
            <w:vAlign w:val="center"/>
          </w:tcPr>
          <w:p>
            <w:pPr>
              <w:pStyle w:val="0"/>
              <w:jc w:val="center"/>
            </w:pPr>
            <w:r>
              <w:rPr>
                <w:sz w:val="20"/>
              </w:rPr>
              <w:t xml:space="preserve">55,6</w:t>
            </w:r>
          </w:p>
        </w:tc>
        <w:tc>
          <w:tcPr>
            <w:tcW w:w="634" w:type="dxa"/>
            <w:vAlign w:val="center"/>
          </w:tcPr>
          <w:p>
            <w:pPr>
              <w:pStyle w:val="0"/>
              <w:jc w:val="center"/>
            </w:pPr>
            <w:r>
              <w:rPr>
                <w:sz w:val="20"/>
              </w:rPr>
              <w:t xml:space="preserve">58,6</w:t>
            </w:r>
          </w:p>
        </w:tc>
        <w:tc>
          <w:tcPr>
            <w:tcW w:w="635" w:type="dxa"/>
            <w:vAlign w:val="center"/>
          </w:tcPr>
          <w:p>
            <w:pPr>
              <w:pStyle w:val="0"/>
              <w:jc w:val="center"/>
            </w:pPr>
            <w:r>
              <w:rPr>
                <w:sz w:val="20"/>
              </w:rPr>
              <w:t xml:space="preserve">54,6</w:t>
            </w:r>
          </w:p>
        </w:tc>
      </w:tr>
      <w:tr>
        <w:tc>
          <w:tcPr>
            <w:tcW w:w="2721" w:type="dxa"/>
            <w:vAlign w:val="bottom"/>
          </w:tcPr>
          <w:p>
            <w:pPr>
              <w:pStyle w:val="0"/>
            </w:pPr>
            <w:r>
              <w:rPr>
                <w:sz w:val="20"/>
              </w:rPr>
              <w:t xml:space="preserve">Борисовский район</w:t>
            </w:r>
          </w:p>
        </w:tc>
        <w:tc>
          <w:tcPr>
            <w:tcW w:w="634" w:type="dxa"/>
            <w:vAlign w:val="center"/>
          </w:tcPr>
          <w:p>
            <w:pPr>
              <w:pStyle w:val="0"/>
              <w:jc w:val="center"/>
            </w:pPr>
            <w:r>
              <w:rPr>
                <w:sz w:val="20"/>
              </w:rPr>
              <w:t xml:space="preserve">48,2</w:t>
            </w:r>
          </w:p>
        </w:tc>
        <w:tc>
          <w:tcPr>
            <w:tcW w:w="634" w:type="dxa"/>
            <w:vAlign w:val="center"/>
          </w:tcPr>
          <w:p>
            <w:pPr>
              <w:pStyle w:val="0"/>
              <w:jc w:val="center"/>
            </w:pPr>
            <w:r>
              <w:rPr>
                <w:sz w:val="20"/>
              </w:rPr>
              <w:t xml:space="preserve">50,3</w:t>
            </w:r>
          </w:p>
        </w:tc>
        <w:tc>
          <w:tcPr>
            <w:tcW w:w="634" w:type="dxa"/>
            <w:vAlign w:val="center"/>
          </w:tcPr>
          <w:p>
            <w:pPr>
              <w:pStyle w:val="0"/>
              <w:jc w:val="center"/>
            </w:pPr>
            <w:r>
              <w:rPr>
                <w:sz w:val="20"/>
              </w:rPr>
              <w:t xml:space="preserve">52,7</w:t>
            </w:r>
          </w:p>
        </w:tc>
        <w:tc>
          <w:tcPr>
            <w:tcW w:w="634" w:type="dxa"/>
            <w:vAlign w:val="center"/>
          </w:tcPr>
          <w:p>
            <w:pPr>
              <w:pStyle w:val="0"/>
              <w:jc w:val="center"/>
            </w:pPr>
            <w:r>
              <w:rPr>
                <w:sz w:val="20"/>
              </w:rPr>
              <w:t xml:space="preserve">53,9</w:t>
            </w:r>
          </w:p>
        </w:tc>
        <w:tc>
          <w:tcPr>
            <w:tcW w:w="634" w:type="dxa"/>
            <w:vAlign w:val="center"/>
          </w:tcPr>
          <w:p>
            <w:pPr>
              <w:pStyle w:val="0"/>
              <w:jc w:val="center"/>
            </w:pPr>
            <w:r>
              <w:rPr>
                <w:sz w:val="20"/>
              </w:rPr>
              <w:t xml:space="preserve">55,9</w:t>
            </w:r>
          </w:p>
        </w:tc>
        <w:tc>
          <w:tcPr>
            <w:tcW w:w="634" w:type="dxa"/>
            <w:vAlign w:val="center"/>
          </w:tcPr>
          <w:p>
            <w:pPr>
              <w:pStyle w:val="0"/>
              <w:jc w:val="center"/>
            </w:pPr>
            <w:r>
              <w:rPr>
                <w:sz w:val="20"/>
              </w:rPr>
              <w:t xml:space="preserve">52,4</w:t>
            </w:r>
          </w:p>
        </w:tc>
        <w:tc>
          <w:tcPr>
            <w:tcW w:w="634" w:type="dxa"/>
            <w:vAlign w:val="center"/>
          </w:tcPr>
          <w:p>
            <w:pPr>
              <w:pStyle w:val="0"/>
              <w:jc w:val="center"/>
            </w:pPr>
            <w:r>
              <w:rPr>
                <w:sz w:val="20"/>
              </w:rPr>
              <w:t xml:space="preserve">64,6</w:t>
            </w:r>
          </w:p>
        </w:tc>
        <w:tc>
          <w:tcPr>
            <w:tcW w:w="634" w:type="dxa"/>
            <w:vAlign w:val="center"/>
          </w:tcPr>
          <w:p>
            <w:pPr>
              <w:pStyle w:val="0"/>
              <w:jc w:val="center"/>
            </w:pPr>
            <w:r>
              <w:rPr>
                <w:sz w:val="20"/>
              </w:rPr>
              <w:t xml:space="preserve">57,3</w:t>
            </w:r>
          </w:p>
        </w:tc>
        <w:tc>
          <w:tcPr>
            <w:tcW w:w="634" w:type="dxa"/>
            <w:vAlign w:val="center"/>
          </w:tcPr>
          <w:p>
            <w:pPr>
              <w:pStyle w:val="0"/>
              <w:jc w:val="center"/>
            </w:pPr>
            <w:r>
              <w:rPr>
                <w:sz w:val="20"/>
              </w:rPr>
              <w:t xml:space="preserve">59,8</w:t>
            </w:r>
          </w:p>
        </w:tc>
        <w:tc>
          <w:tcPr>
            <w:tcW w:w="635" w:type="dxa"/>
            <w:vAlign w:val="center"/>
          </w:tcPr>
          <w:p>
            <w:pPr>
              <w:pStyle w:val="0"/>
              <w:jc w:val="center"/>
            </w:pPr>
            <w:r>
              <w:rPr>
                <w:sz w:val="20"/>
              </w:rPr>
              <w:t xml:space="preserve">59,4</w:t>
            </w:r>
          </w:p>
        </w:tc>
      </w:tr>
      <w:tr>
        <w:tc>
          <w:tcPr>
            <w:tcW w:w="2721" w:type="dxa"/>
            <w:vAlign w:val="bottom"/>
          </w:tcPr>
          <w:p>
            <w:pPr>
              <w:pStyle w:val="0"/>
            </w:pPr>
            <w:r>
              <w:rPr>
                <w:sz w:val="20"/>
              </w:rPr>
              <w:t xml:space="preserve">Валуйский городской округ</w:t>
            </w:r>
          </w:p>
        </w:tc>
        <w:tc>
          <w:tcPr>
            <w:tcW w:w="634" w:type="dxa"/>
            <w:vAlign w:val="center"/>
          </w:tcPr>
          <w:p>
            <w:pPr>
              <w:pStyle w:val="0"/>
              <w:jc w:val="center"/>
            </w:pPr>
            <w:r>
              <w:rPr>
                <w:sz w:val="20"/>
              </w:rPr>
              <w:t xml:space="preserve">50,7</w:t>
            </w:r>
          </w:p>
        </w:tc>
        <w:tc>
          <w:tcPr>
            <w:tcW w:w="634" w:type="dxa"/>
            <w:vAlign w:val="center"/>
          </w:tcPr>
          <w:p>
            <w:pPr>
              <w:pStyle w:val="0"/>
              <w:jc w:val="center"/>
            </w:pPr>
            <w:r>
              <w:rPr>
                <w:sz w:val="20"/>
              </w:rPr>
              <w:t xml:space="preserve">51,1</w:t>
            </w:r>
          </w:p>
        </w:tc>
        <w:tc>
          <w:tcPr>
            <w:tcW w:w="634" w:type="dxa"/>
            <w:vAlign w:val="center"/>
          </w:tcPr>
          <w:p>
            <w:pPr>
              <w:pStyle w:val="0"/>
              <w:jc w:val="center"/>
            </w:pPr>
            <w:r>
              <w:rPr>
                <w:sz w:val="20"/>
              </w:rPr>
              <w:t xml:space="preserve">49,6</w:t>
            </w:r>
          </w:p>
        </w:tc>
        <w:tc>
          <w:tcPr>
            <w:tcW w:w="634" w:type="dxa"/>
            <w:vAlign w:val="center"/>
          </w:tcPr>
          <w:p>
            <w:pPr>
              <w:pStyle w:val="0"/>
              <w:jc w:val="center"/>
            </w:pPr>
            <w:r>
              <w:rPr>
                <w:sz w:val="20"/>
              </w:rPr>
              <w:t xml:space="preserve">47,7</w:t>
            </w:r>
          </w:p>
        </w:tc>
        <w:tc>
          <w:tcPr>
            <w:tcW w:w="634" w:type="dxa"/>
            <w:vAlign w:val="center"/>
          </w:tcPr>
          <w:p>
            <w:pPr>
              <w:pStyle w:val="0"/>
              <w:jc w:val="center"/>
            </w:pPr>
            <w:r>
              <w:rPr>
                <w:sz w:val="20"/>
              </w:rPr>
              <w:t xml:space="preserve">47,8</w:t>
            </w:r>
          </w:p>
        </w:tc>
        <w:tc>
          <w:tcPr>
            <w:tcW w:w="634" w:type="dxa"/>
            <w:vAlign w:val="center"/>
          </w:tcPr>
          <w:p>
            <w:pPr>
              <w:pStyle w:val="0"/>
              <w:jc w:val="center"/>
            </w:pPr>
            <w:r>
              <w:rPr>
                <w:sz w:val="20"/>
              </w:rPr>
              <w:t xml:space="preserve">49,4</w:t>
            </w:r>
          </w:p>
        </w:tc>
        <w:tc>
          <w:tcPr>
            <w:tcW w:w="634" w:type="dxa"/>
            <w:vAlign w:val="center"/>
          </w:tcPr>
          <w:p>
            <w:pPr>
              <w:pStyle w:val="0"/>
              <w:jc w:val="center"/>
            </w:pPr>
            <w:r>
              <w:rPr>
                <w:sz w:val="20"/>
              </w:rPr>
              <w:t xml:space="preserve">55,1</w:t>
            </w:r>
          </w:p>
        </w:tc>
        <w:tc>
          <w:tcPr>
            <w:tcW w:w="634" w:type="dxa"/>
            <w:vAlign w:val="center"/>
          </w:tcPr>
          <w:p>
            <w:pPr>
              <w:pStyle w:val="0"/>
              <w:jc w:val="center"/>
            </w:pPr>
            <w:r>
              <w:rPr>
                <w:sz w:val="20"/>
              </w:rPr>
              <w:t xml:space="preserve">56,0</w:t>
            </w:r>
          </w:p>
        </w:tc>
        <w:tc>
          <w:tcPr>
            <w:tcW w:w="634" w:type="dxa"/>
            <w:vAlign w:val="center"/>
          </w:tcPr>
          <w:p>
            <w:pPr>
              <w:pStyle w:val="0"/>
              <w:jc w:val="center"/>
            </w:pPr>
            <w:r>
              <w:rPr>
                <w:sz w:val="20"/>
              </w:rPr>
              <w:t xml:space="preserve">55,1</w:t>
            </w:r>
          </w:p>
        </w:tc>
        <w:tc>
          <w:tcPr>
            <w:tcW w:w="635" w:type="dxa"/>
            <w:vAlign w:val="center"/>
          </w:tcPr>
          <w:p>
            <w:pPr>
              <w:pStyle w:val="0"/>
              <w:jc w:val="center"/>
            </w:pPr>
            <w:r>
              <w:rPr>
                <w:sz w:val="20"/>
              </w:rPr>
              <w:t xml:space="preserve">59,7</w:t>
            </w:r>
          </w:p>
        </w:tc>
      </w:tr>
      <w:tr>
        <w:tc>
          <w:tcPr>
            <w:tcW w:w="2721" w:type="dxa"/>
            <w:vAlign w:val="bottom"/>
          </w:tcPr>
          <w:p>
            <w:pPr>
              <w:pStyle w:val="0"/>
            </w:pPr>
            <w:r>
              <w:rPr>
                <w:sz w:val="20"/>
              </w:rPr>
              <w:t xml:space="preserve">Вейделевский район</w:t>
            </w:r>
          </w:p>
        </w:tc>
        <w:tc>
          <w:tcPr>
            <w:tcW w:w="634" w:type="dxa"/>
            <w:vAlign w:val="center"/>
          </w:tcPr>
          <w:p>
            <w:pPr>
              <w:pStyle w:val="0"/>
              <w:jc w:val="center"/>
            </w:pPr>
            <w:r>
              <w:rPr>
                <w:sz w:val="20"/>
              </w:rPr>
              <w:t xml:space="preserve">53,0</w:t>
            </w:r>
          </w:p>
        </w:tc>
        <w:tc>
          <w:tcPr>
            <w:tcW w:w="634" w:type="dxa"/>
            <w:vAlign w:val="center"/>
          </w:tcPr>
          <w:p>
            <w:pPr>
              <w:pStyle w:val="0"/>
              <w:jc w:val="center"/>
            </w:pPr>
            <w:r>
              <w:rPr>
                <w:sz w:val="20"/>
              </w:rPr>
              <w:t xml:space="preserve">61,5</w:t>
            </w:r>
          </w:p>
        </w:tc>
        <w:tc>
          <w:tcPr>
            <w:tcW w:w="634" w:type="dxa"/>
            <w:vAlign w:val="center"/>
          </w:tcPr>
          <w:p>
            <w:pPr>
              <w:pStyle w:val="0"/>
              <w:jc w:val="center"/>
            </w:pPr>
            <w:r>
              <w:rPr>
                <w:sz w:val="20"/>
              </w:rPr>
              <w:t xml:space="preserve">53,3</w:t>
            </w:r>
          </w:p>
        </w:tc>
        <w:tc>
          <w:tcPr>
            <w:tcW w:w="634" w:type="dxa"/>
            <w:vAlign w:val="center"/>
          </w:tcPr>
          <w:p>
            <w:pPr>
              <w:pStyle w:val="0"/>
              <w:jc w:val="center"/>
            </w:pPr>
            <w:r>
              <w:rPr>
                <w:sz w:val="20"/>
              </w:rPr>
              <w:t xml:space="preserve">48,5</w:t>
            </w:r>
          </w:p>
        </w:tc>
        <w:tc>
          <w:tcPr>
            <w:tcW w:w="634" w:type="dxa"/>
            <w:vAlign w:val="center"/>
          </w:tcPr>
          <w:p>
            <w:pPr>
              <w:pStyle w:val="0"/>
              <w:jc w:val="center"/>
            </w:pPr>
            <w:r>
              <w:rPr>
                <w:sz w:val="20"/>
              </w:rPr>
              <w:t xml:space="preserve">54,5</w:t>
            </w:r>
          </w:p>
        </w:tc>
        <w:tc>
          <w:tcPr>
            <w:tcW w:w="634" w:type="dxa"/>
            <w:vAlign w:val="center"/>
          </w:tcPr>
          <w:p>
            <w:pPr>
              <w:pStyle w:val="0"/>
              <w:jc w:val="center"/>
            </w:pPr>
            <w:r>
              <w:rPr>
                <w:sz w:val="20"/>
              </w:rPr>
              <w:t xml:space="preserve">53,5</w:t>
            </w:r>
          </w:p>
        </w:tc>
        <w:tc>
          <w:tcPr>
            <w:tcW w:w="634" w:type="dxa"/>
            <w:vAlign w:val="center"/>
          </w:tcPr>
          <w:p>
            <w:pPr>
              <w:pStyle w:val="0"/>
              <w:jc w:val="center"/>
            </w:pPr>
            <w:r>
              <w:rPr>
                <w:sz w:val="20"/>
              </w:rPr>
              <w:t xml:space="preserve">53,6</w:t>
            </w:r>
          </w:p>
        </w:tc>
        <w:tc>
          <w:tcPr>
            <w:tcW w:w="634" w:type="dxa"/>
            <w:vAlign w:val="center"/>
          </w:tcPr>
          <w:p>
            <w:pPr>
              <w:pStyle w:val="0"/>
              <w:jc w:val="center"/>
            </w:pPr>
            <w:r>
              <w:rPr>
                <w:sz w:val="20"/>
              </w:rPr>
              <w:t xml:space="preserve">58,5</w:t>
            </w:r>
          </w:p>
        </w:tc>
        <w:tc>
          <w:tcPr>
            <w:tcW w:w="634" w:type="dxa"/>
            <w:vAlign w:val="center"/>
          </w:tcPr>
          <w:p>
            <w:pPr>
              <w:pStyle w:val="0"/>
              <w:jc w:val="center"/>
            </w:pPr>
            <w:r>
              <w:rPr>
                <w:sz w:val="20"/>
              </w:rPr>
              <w:t xml:space="preserve">60,8</w:t>
            </w:r>
          </w:p>
        </w:tc>
        <w:tc>
          <w:tcPr>
            <w:tcW w:w="635" w:type="dxa"/>
            <w:vAlign w:val="center"/>
          </w:tcPr>
          <w:p>
            <w:pPr>
              <w:pStyle w:val="0"/>
              <w:jc w:val="center"/>
            </w:pPr>
            <w:r>
              <w:rPr>
                <w:sz w:val="20"/>
              </w:rPr>
              <w:t xml:space="preserve">58,1</w:t>
            </w:r>
          </w:p>
        </w:tc>
      </w:tr>
      <w:tr>
        <w:tc>
          <w:tcPr>
            <w:tcW w:w="2721" w:type="dxa"/>
            <w:vAlign w:val="bottom"/>
          </w:tcPr>
          <w:p>
            <w:pPr>
              <w:pStyle w:val="0"/>
            </w:pPr>
            <w:r>
              <w:rPr>
                <w:sz w:val="20"/>
              </w:rPr>
              <w:t xml:space="preserve">Волоконовский район</w:t>
            </w:r>
          </w:p>
        </w:tc>
        <w:tc>
          <w:tcPr>
            <w:tcW w:w="634" w:type="dxa"/>
            <w:vAlign w:val="center"/>
          </w:tcPr>
          <w:p>
            <w:pPr>
              <w:pStyle w:val="0"/>
              <w:jc w:val="center"/>
            </w:pPr>
            <w:r>
              <w:rPr>
                <w:sz w:val="20"/>
              </w:rPr>
              <w:t xml:space="preserve">70,5</w:t>
            </w:r>
          </w:p>
        </w:tc>
        <w:tc>
          <w:tcPr>
            <w:tcW w:w="634" w:type="dxa"/>
            <w:vAlign w:val="center"/>
          </w:tcPr>
          <w:p>
            <w:pPr>
              <w:pStyle w:val="0"/>
              <w:jc w:val="center"/>
            </w:pPr>
            <w:r>
              <w:rPr>
                <w:sz w:val="20"/>
              </w:rPr>
              <w:t xml:space="preserve">50,0</w:t>
            </w:r>
          </w:p>
        </w:tc>
        <w:tc>
          <w:tcPr>
            <w:tcW w:w="634" w:type="dxa"/>
            <w:vAlign w:val="center"/>
          </w:tcPr>
          <w:p>
            <w:pPr>
              <w:pStyle w:val="0"/>
              <w:jc w:val="center"/>
            </w:pPr>
            <w:r>
              <w:rPr>
                <w:sz w:val="20"/>
              </w:rPr>
              <w:t xml:space="preserve">50,0</w:t>
            </w:r>
          </w:p>
        </w:tc>
        <w:tc>
          <w:tcPr>
            <w:tcW w:w="634" w:type="dxa"/>
            <w:vAlign w:val="center"/>
          </w:tcPr>
          <w:p>
            <w:pPr>
              <w:pStyle w:val="0"/>
              <w:jc w:val="center"/>
            </w:pPr>
            <w:r>
              <w:rPr>
                <w:sz w:val="20"/>
              </w:rPr>
              <w:t xml:space="preserve">39,8</w:t>
            </w:r>
          </w:p>
        </w:tc>
        <w:tc>
          <w:tcPr>
            <w:tcW w:w="634" w:type="dxa"/>
            <w:vAlign w:val="center"/>
          </w:tcPr>
          <w:p>
            <w:pPr>
              <w:pStyle w:val="0"/>
              <w:jc w:val="center"/>
            </w:pPr>
            <w:r>
              <w:rPr>
                <w:sz w:val="20"/>
              </w:rPr>
              <w:t xml:space="preserve">50,6</w:t>
            </w:r>
          </w:p>
        </w:tc>
        <w:tc>
          <w:tcPr>
            <w:tcW w:w="634" w:type="dxa"/>
            <w:vAlign w:val="center"/>
          </w:tcPr>
          <w:p>
            <w:pPr>
              <w:pStyle w:val="0"/>
              <w:jc w:val="center"/>
            </w:pPr>
            <w:r>
              <w:rPr>
                <w:sz w:val="20"/>
              </w:rPr>
              <w:t xml:space="preserve">51,4</w:t>
            </w:r>
          </w:p>
        </w:tc>
        <w:tc>
          <w:tcPr>
            <w:tcW w:w="634" w:type="dxa"/>
            <w:vAlign w:val="center"/>
          </w:tcPr>
          <w:p>
            <w:pPr>
              <w:pStyle w:val="0"/>
              <w:jc w:val="center"/>
            </w:pPr>
            <w:r>
              <w:rPr>
                <w:sz w:val="20"/>
              </w:rPr>
              <w:t xml:space="preserve">55,0</w:t>
            </w:r>
          </w:p>
        </w:tc>
        <w:tc>
          <w:tcPr>
            <w:tcW w:w="634" w:type="dxa"/>
            <w:vAlign w:val="center"/>
          </w:tcPr>
          <w:p>
            <w:pPr>
              <w:pStyle w:val="0"/>
              <w:jc w:val="center"/>
            </w:pPr>
            <w:r>
              <w:rPr>
                <w:sz w:val="20"/>
              </w:rPr>
              <w:t xml:space="preserve">78,6</w:t>
            </w:r>
          </w:p>
        </w:tc>
        <w:tc>
          <w:tcPr>
            <w:tcW w:w="634" w:type="dxa"/>
            <w:vAlign w:val="center"/>
          </w:tcPr>
          <w:p>
            <w:pPr>
              <w:pStyle w:val="0"/>
              <w:jc w:val="center"/>
            </w:pPr>
            <w:r>
              <w:rPr>
                <w:sz w:val="20"/>
              </w:rPr>
              <w:t xml:space="preserve">52,8</w:t>
            </w:r>
          </w:p>
        </w:tc>
        <w:tc>
          <w:tcPr>
            <w:tcW w:w="635" w:type="dxa"/>
            <w:vAlign w:val="center"/>
          </w:tcPr>
          <w:p>
            <w:pPr>
              <w:pStyle w:val="0"/>
              <w:jc w:val="center"/>
            </w:pPr>
            <w:r>
              <w:rPr>
                <w:sz w:val="20"/>
              </w:rPr>
              <w:t xml:space="preserve">56,4</w:t>
            </w:r>
          </w:p>
        </w:tc>
      </w:tr>
      <w:tr>
        <w:tc>
          <w:tcPr>
            <w:tcW w:w="2721" w:type="dxa"/>
            <w:vAlign w:val="bottom"/>
          </w:tcPr>
          <w:p>
            <w:pPr>
              <w:pStyle w:val="0"/>
            </w:pPr>
            <w:r>
              <w:rPr>
                <w:sz w:val="20"/>
              </w:rPr>
              <w:t xml:space="preserve">Грайворонский городской округ</w:t>
            </w:r>
          </w:p>
        </w:tc>
        <w:tc>
          <w:tcPr>
            <w:tcW w:w="634" w:type="dxa"/>
            <w:vAlign w:val="center"/>
          </w:tcPr>
          <w:p>
            <w:pPr>
              <w:pStyle w:val="0"/>
              <w:jc w:val="center"/>
            </w:pPr>
            <w:r>
              <w:rPr>
                <w:sz w:val="20"/>
              </w:rPr>
              <w:t xml:space="preserve">50,8</w:t>
            </w:r>
          </w:p>
        </w:tc>
        <w:tc>
          <w:tcPr>
            <w:tcW w:w="634" w:type="dxa"/>
            <w:vAlign w:val="center"/>
          </w:tcPr>
          <w:p>
            <w:pPr>
              <w:pStyle w:val="0"/>
              <w:jc w:val="center"/>
            </w:pPr>
            <w:r>
              <w:rPr>
                <w:sz w:val="20"/>
              </w:rPr>
              <w:t xml:space="preserve">56,3</w:t>
            </w:r>
          </w:p>
        </w:tc>
        <w:tc>
          <w:tcPr>
            <w:tcW w:w="634" w:type="dxa"/>
            <w:vAlign w:val="center"/>
          </w:tcPr>
          <w:p>
            <w:pPr>
              <w:pStyle w:val="0"/>
              <w:jc w:val="center"/>
            </w:pPr>
            <w:r>
              <w:rPr>
                <w:sz w:val="20"/>
              </w:rPr>
              <w:t xml:space="preserve">57,7</w:t>
            </w:r>
          </w:p>
        </w:tc>
        <w:tc>
          <w:tcPr>
            <w:tcW w:w="634" w:type="dxa"/>
            <w:vAlign w:val="center"/>
          </w:tcPr>
          <w:p>
            <w:pPr>
              <w:pStyle w:val="0"/>
              <w:jc w:val="center"/>
            </w:pPr>
            <w:r>
              <w:rPr>
                <w:sz w:val="20"/>
              </w:rPr>
              <w:t xml:space="preserve">53,4</w:t>
            </w:r>
          </w:p>
        </w:tc>
        <w:tc>
          <w:tcPr>
            <w:tcW w:w="634" w:type="dxa"/>
            <w:vAlign w:val="center"/>
          </w:tcPr>
          <w:p>
            <w:pPr>
              <w:pStyle w:val="0"/>
              <w:jc w:val="center"/>
            </w:pPr>
            <w:r>
              <w:rPr>
                <w:sz w:val="20"/>
              </w:rPr>
              <w:t xml:space="preserve">51,3</w:t>
            </w:r>
          </w:p>
        </w:tc>
        <w:tc>
          <w:tcPr>
            <w:tcW w:w="634" w:type="dxa"/>
            <w:vAlign w:val="center"/>
          </w:tcPr>
          <w:p>
            <w:pPr>
              <w:pStyle w:val="0"/>
              <w:jc w:val="center"/>
            </w:pPr>
            <w:r>
              <w:rPr>
                <w:sz w:val="20"/>
              </w:rPr>
              <w:t xml:space="preserve">53,7</w:t>
            </w:r>
          </w:p>
        </w:tc>
        <w:tc>
          <w:tcPr>
            <w:tcW w:w="634" w:type="dxa"/>
            <w:vAlign w:val="center"/>
          </w:tcPr>
          <w:p>
            <w:pPr>
              <w:pStyle w:val="0"/>
              <w:jc w:val="center"/>
            </w:pPr>
            <w:r>
              <w:rPr>
                <w:sz w:val="20"/>
              </w:rPr>
              <w:t xml:space="preserve">55,3</w:t>
            </w:r>
          </w:p>
        </w:tc>
        <w:tc>
          <w:tcPr>
            <w:tcW w:w="634" w:type="dxa"/>
            <w:vAlign w:val="center"/>
          </w:tcPr>
          <w:p>
            <w:pPr>
              <w:pStyle w:val="0"/>
              <w:jc w:val="center"/>
            </w:pPr>
            <w:r>
              <w:rPr>
                <w:sz w:val="20"/>
              </w:rPr>
              <w:t xml:space="preserve">66,9</w:t>
            </w:r>
          </w:p>
        </w:tc>
        <w:tc>
          <w:tcPr>
            <w:tcW w:w="634" w:type="dxa"/>
            <w:vAlign w:val="center"/>
          </w:tcPr>
          <w:p>
            <w:pPr>
              <w:pStyle w:val="0"/>
              <w:jc w:val="center"/>
            </w:pPr>
            <w:r>
              <w:rPr>
                <w:sz w:val="20"/>
              </w:rPr>
              <w:t xml:space="preserve">53,0</w:t>
            </w:r>
          </w:p>
        </w:tc>
        <w:tc>
          <w:tcPr>
            <w:tcW w:w="635" w:type="dxa"/>
            <w:vAlign w:val="center"/>
          </w:tcPr>
          <w:p>
            <w:pPr>
              <w:pStyle w:val="0"/>
              <w:jc w:val="center"/>
            </w:pPr>
            <w:r>
              <w:rPr>
                <w:sz w:val="20"/>
              </w:rPr>
              <w:t xml:space="preserve">56,3</w:t>
            </w:r>
          </w:p>
        </w:tc>
      </w:tr>
      <w:tr>
        <w:tc>
          <w:tcPr>
            <w:tcW w:w="2721" w:type="dxa"/>
            <w:vAlign w:val="bottom"/>
          </w:tcPr>
          <w:p>
            <w:pPr>
              <w:pStyle w:val="0"/>
            </w:pPr>
            <w:r>
              <w:rPr>
                <w:sz w:val="20"/>
              </w:rPr>
              <w:t xml:space="preserve">Губкинский городской округ</w:t>
            </w:r>
          </w:p>
        </w:tc>
        <w:tc>
          <w:tcPr>
            <w:tcW w:w="634" w:type="dxa"/>
            <w:vAlign w:val="center"/>
          </w:tcPr>
          <w:p>
            <w:pPr>
              <w:pStyle w:val="0"/>
              <w:jc w:val="center"/>
            </w:pPr>
            <w:r>
              <w:rPr>
                <w:sz w:val="20"/>
              </w:rPr>
              <w:t xml:space="preserve">57,3</w:t>
            </w:r>
          </w:p>
        </w:tc>
        <w:tc>
          <w:tcPr>
            <w:tcW w:w="634" w:type="dxa"/>
            <w:vAlign w:val="center"/>
          </w:tcPr>
          <w:p>
            <w:pPr>
              <w:pStyle w:val="0"/>
              <w:jc w:val="center"/>
            </w:pPr>
            <w:r>
              <w:rPr>
                <w:sz w:val="20"/>
              </w:rPr>
              <w:t xml:space="preserve">58,5</w:t>
            </w:r>
          </w:p>
        </w:tc>
        <w:tc>
          <w:tcPr>
            <w:tcW w:w="634" w:type="dxa"/>
            <w:vAlign w:val="center"/>
          </w:tcPr>
          <w:p>
            <w:pPr>
              <w:pStyle w:val="0"/>
              <w:jc w:val="center"/>
            </w:pPr>
            <w:r>
              <w:rPr>
                <w:sz w:val="20"/>
              </w:rPr>
              <w:t xml:space="preserve">56,5</w:t>
            </w:r>
          </w:p>
        </w:tc>
        <w:tc>
          <w:tcPr>
            <w:tcW w:w="634" w:type="dxa"/>
            <w:vAlign w:val="center"/>
          </w:tcPr>
          <w:p>
            <w:pPr>
              <w:pStyle w:val="0"/>
              <w:jc w:val="center"/>
            </w:pPr>
            <w:r>
              <w:rPr>
                <w:sz w:val="20"/>
              </w:rPr>
              <w:t xml:space="preserve">56,7</w:t>
            </w:r>
          </w:p>
        </w:tc>
        <w:tc>
          <w:tcPr>
            <w:tcW w:w="634" w:type="dxa"/>
            <w:vAlign w:val="center"/>
          </w:tcPr>
          <w:p>
            <w:pPr>
              <w:pStyle w:val="0"/>
              <w:jc w:val="center"/>
            </w:pPr>
            <w:r>
              <w:rPr>
                <w:sz w:val="20"/>
              </w:rPr>
              <w:t xml:space="preserve">50,0</w:t>
            </w:r>
          </w:p>
        </w:tc>
        <w:tc>
          <w:tcPr>
            <w:tcW w:w="634" w:type="dxa"/>
            <w:vAlign w:val="center"/>
          </w:tcPr>
          <w:p>
            <w:pPr>
              <w:pStyle w:val="0"/>
              <w:jc w:val="center"/>
            </w:pPr>
            <w:r>
              <w:rPr>
                <w:sz w:val="20"/>
              </w:rPr>
              <w:t xml:space="preserve">53,4</w:t>
            </w:r>
          </w:p>
        </w:tc>
        <w:tc>
          <w:tcPr>
            <w:tcW w:w="634" w:type="dxa"/>
            <w:vAlign w:val="center"/>
          </w:tcPr>
          <w:p>
            <w:pPr>
              <w:pStyle w:val="0"/>
              <w:jc w:val="center"/>
            </w:pPr>
            <w:r>
              <w:rPr>
                <w:sz w:val="20"/>
              </w:rPr>
              <w:t xml:space="preserve">55,0</w:t>
            </w:r>
          </w:p>
        </w:tc>
        <w:tc>
          <w:tcPr>
            <w:tcW w:w="634" w:type="dxa"/>
            <w:vAlign w:val="center"/>
          </w:tcPr>
          <w:p>
            <w:pPr>
              <w:pStyle w:val="0"/>
              <w:jc w:val="center"/>
            </w:pPr>
            <w:r>
              <w:rPr>
                <w:sz w:val="20"/>
              </w:rPr>
              <w:t xml:space="preserve">55,5</w:t>
            </w:r>
          </w:p>
        </w:tc>
        <w:tc>
          <w:tcPr>
            <w:tcW w:w="634" w:type="dxa"/>
            <w:vAlign w:val="center"/>
          </w:tcPr>
          <w:p>
            <w:pPr>
              <w:pStyle w:val="0"/>
              <w:jc w:val="center"/>
            </w:pPr>
            <w:r>
              <w:rPr>
                <w:sz w:val="20"/>
              </w:rPr>
              <w:t xml:space="preserve">54,0</w:t>
            </w:r>
          </w:p>
        </w:tc>
        <w:tc>
          <w:tcPr>
            <w:tcW w:w="635" w:type="dxa"/>
            <w:vAlign w:val="center"/>
          </w:tcPr>
          <w:p>
            <w:pPr>
              <w:pStyle w:val="0"/>
              <w:jc w:val="center"/>
            </w:pPr>
            <w:r>
              <w:rPr>
                <w:sz w:val="20"/>
              </w:rPr>
              <w:t xml:space="preserve">53,4</w:t>
            </w:r>
          </w:p>
        </w:tc>
      </w:tr>
      <w:tr>
        <w:tc>
          <w:tcPr>
            <w:tcW w:w="2721" w:type="dxa"/>
            <w:vAlign w:val="bottom"/>
          </w:tcPr>
          <w:p>
            <w:pPr>
              <w:pStyle w:val="0"/>
            </w:pPr>
            <w:r>
              <w:rPr>
                <w:sz w:val="20"/>
              </w:rPr>
              <w:t xml:space="preserve">Ивнянский район</w:t>
            </w:r>
          </w:p>
        </w:tc>
        <w:tc>
          <w:tcPr>
            <w:tcW w:w="634" w:type="dxa"/>
            <w:vAlign w:val="center"/>
          </w:tcPr>
          <w:p>
            <w:pPr>
              <w:pStyle w:val="0"/>
              <w:jc w:val="center"/>
            </w:pPr>
            <w:r>
              <w:rPr>
                <w:sz w:val="20"/>
              </w:rPr>
              <w:t xml:space="preserve">43,8</w:t>
            </w:r>
          </w:p>
        </w:tc>
        <w:tc>
          <w:tcPr>
            <w:tcW w:w="634" w:type="dxa"/>
            <w:vAlign w:val="center"/>
          </w:tcPr>
          <w:p>
            <w:pPr>
              <w:pStyle w:val="0"/>
              <w:jc w:val="center"/>
            </w:pPr>
            <w:r>
              <w:rPr>
                <w:sz w:val="20"/>
              </w:rPr>
              <w:t xml:space="preserve">50,7</w:t>
            </w:r>
          </w:p>
        </w:tc>
        <w:tc>
          <w:tcPr>
            <w:tcW w:w="634" w:type="dxa"/>
            <w:vAlign w:val="center"/>
          </w:tcPr>
          <w:p>
            <w:pPr>
              <w:pStyle w:val="0"/>
              <w:jc w:val="center"/>
            </w:pPr>
            <w:r>
              <w:rPr>
                <w:sz w:val="20"/>
              </w:rPr>
              <w:t xml:space="preserve">41,7</w:t>
            </w:r>
          </w:p>
        </w:tc>
        <w:tc>
          <w:tcPr>
            <w:tcW w:w="634" w:type="dxa"/>
            <w:vAlign w:val="center"/>
          </w:tcPr>
          <w:p>
            <w:pPr>
              <w:pStyle w:val="0"/>
              <w:jc w:val="center"/>
            </w:pPr>
            <w:r>
              <w:rPr>
                <w:sz w:val="20"/>
              </w:rPr>
              <w:t xml:space="preserve">48,4</w:t>
            </w:r>
          </w:p>
        </w:tc>
        <w:tc>
          <w:tcPr>
            <w:tcW w:w="634" w:type="dxa"/>
            <w:vAlign w:val="center"/>
          </w:tcPr>
          <w:p>
            <w:pPr>
              <w:pStyle w:val="0"/>
              <w:jc w:val="center"/>
            </w:pPr>
            <w:r>
              <w:rPr>
                <w:sz w:val="20"/>
              </w:rPr>
              <w:t xml:space="preserve">47,4</w:t>
            </w:r>
          </w:p>
        </w:tc>
        <w:tc>
          <w:tcPr>
            <w:tcW w:w="634" w:type="dxa"/>
            <w:vAlign w:val="center"/>
          </w:tcPr>
          <w:p>
            <w:pPr>
              <w:pStyle w:val="0"/>
              <w:jc w:val="center"/>
            </w:pPr>
            <w:r>
              <w:rPr>
                <w:sz w:val="20"/>
              </w:rPr>
              <w:t xml:space="preserve">48,7</w:t>
            </w:r>
          </w:p>
        </w:tc>
        <w:tc>
          <w:tcPr>
            <w:tcW w:w="634" w:type="dxa"/>
            <w:vAlign w:val="center"/>
          </w:tcPr>
          <w:p>
            <w:pPr>
              <w:pStyle w:val="0"/>
              <w:jc w:val="center"/>
            </w:pPr>
            <w:r>
              <w:rPr>
                <w:sz w:val="20"/>
              </w:rPr>
              <w:t xml:space="preserve">49,4</w:t>
            </w:r>
          </w:p>
        </w:tc>
        <w:tc>
          <w:tcPr>
            <w:tcW w:w="634" w:type="dxa"/>
            <w:vAlign w:val="center"/>
          </w:tcPr>
          <w:p>
            <w:pPr>
              <w:pStyle w:val="0"/>
              <w:jc w:val="center"/>
            </w:pPr>
            <w:r>
              <w:rPr>
                <w:sz w:val="20"/>
              </w:rPr>
              <w:t xml:space="preserve">51,2</w:t>
            </w:r>
          </w:p>
        </w:tc>
        <w:tc>
          <w:tcPr>
            <w:tcW w:w="634" w:type="dxa"/>
            <w:vAlign w:val="center"/>
          </w:tcPr>
          <w:p>
            <w:pPr>
              <w:pStyle w:val="0"/>
              <w:jc w:val="center"/>
            </w:pPr>
            <w:r>
              <w:rPr>
                <w:sz w:val="20"/>
              </w:rPr>
              <w:t xml:space="preserve">49,8</w:t>
            </w:r>
          </w:p>
        </w:tc>
        <w:tc>
          <w:tcPr>
            <w:tcW w:w="635" w:type="dxa"/>
            <w:vAlign w:val="center"/>
          </w:tcPr>
          <w:p>
            <w:pPr>
              <w:pStyle w:val="0"/>
              <w:jc w:val="center"/>
            </w:pPr>
            <w:r>
              <w:rPr>
                <w:sz w:val="20"/>
              </w:rPr>
              <w:t xml:space="preserve">49,6</w:t>
            </w:r>
          </w:p>
        </w:tc>
      </w:tr>
      <w:tr>
        <w:tc>
          <w:tcPr>
            <w:tcW w:w="2721" w:type="dxa"/>
            <w:vAlign w:val="bottom"/>
          </w:tcPr>
          <w:p>
            <w:pPr>
              <w:pStyle w:val="0"/>
            </w:pPr>
            <w:r>
              <w:rPr>
                <w:sz w:val="20"/>
              </w:rPr>
              <w:t xml:space="preserve">Корочанский район</w:t>
            </w:r>
          </w:p>
        </w:tc>
        <w:tc>
          <w:tcPr>
            <w:tcW w:w="634" w:type="dxa"/>
            <w:vAlign w:val="center"/>
          </w:tcPr>
          <w:p>
            <w:pPr>
              <w:pStyle w:val="0"/>
              <w:jc w:val="center"/>
            </w:pPr>
            <w:r>
              <w:rPr>
                <w:sz w:val="20"/>
              </w:rPr>
              <w:t xml:space="preserve">51,3</w:t>
            </w:r>
          </w:p>
        </w:tc>
        <w:tc>
          <w:tcPr>
            <w:tcW w:w="634" w:type="dxa"/>
            <w:vAlign w:val="center"/>
          </w:tcPr>
          <w:p>
            <w:pPr>
              <w:pStyle w:val="0"/>
              <w:jc w:val="center"/>
            </w:pPr>
            <w:r>
              <w:rPr>
                <w:sz w:val="20"/>
              </w:rPr>
              <w:t xml:space="preserve">51,0</w:t>
            </w:r>
          </w:p>
        </w:tc>
        <w:tc>
          <w:tcPr>
            <w:tcW w:w="634" w:type="dxa"/>
            <w:vAlign w:val="center"/>
          </w:tcPr>
          <w:p>
            <w:pPr>
              <w:pStyle w:val="0"/>
              <w:jc w:val="center"/>
            </w:pPr>
            <w:r>
              <w:rPr>
                <w:sz w:val="20"/>
              </w:rPr>
              <w:t xml:space="preserve">49,8</w:t>
            </w:r>
          </w:p>
        </w:tc>
        <w:tc>
          <w:tcPr>
            <w:tcW w:w="634" w:type="dxa"/>
            <w:vAlign w:val="center"/>
          </w:tcPr>
          <w:p>
            <w:pPr>
              <w:pStyle w:val="0"/>
              <w:jc w:val="center"/>
            </w:pPr>
            <w:r>
              <w:rPr>
                <w:sz w:val="20"/>
              </w:rPr>
              <w:t xml:space="preserve">51,1</w:t>
            </w:r>
          </w:p>
        </w:tc>
        <w:tc>
          <w:tcPr>
            <w:tcW w:w="634" w:type="dxa"/>
            <w:vAlign w:val="center"/>
          </w:tcPr>
          <w:p>
            <w:pPr>
              <w:pStyle w:val="0"/>
              <w:jc w:val="center"/>
            </w:pPr>
            <w:r>
              <w:rPr>
                <w:sz w:val="20"/>
              </w:rPr>
              <w:t xml:space="preserve">54,2</w:t>
            </w:r>
          </w:p>
        </w:tc>
        <w:tc>
          <w:tcPr>
            <w:tcW w:w="634" w:type="dxa"/>
            <w:vAlign w:val="center"/>
          </w:tcPr>
          <w:p>
            <w:pPr>
              <w:pStyle w:val="0"/>
              <w:jc w:val="center"/>
            </w:pPr>
            <w:r>
              <w:rPr>
                <w:sz w:val="20"/>
              </w:rPr>
              <w:t xml:space="preserve">70,5</w:t>
            </w:r>
          </w:p>
        </w:tc>
        <w:tc>
          <w:tcPr>
            <w:tcW w:w="634" w:type="dxa"/>
            <w:vAlign w:val="center"/>
          </w:tcPr>
          <w:p>
            <w:pPr>
              <w:pStyle w:val="0"/>
              <w:jc w:val="center"/>
            </w:pPr>
            <w:r>
              <w:rPr>
                <w:sz w:val="20"/>
              </w:rPr>
              <w:t xml:space="preserve">55,6</w:t>
            </w:r>
          </w:p>
        </w:tc>
        <w:tc>
          <w:tcPr>
            <w:tcW w:w="634" w:type="dxa"/>
            <w:vAlign w:val="center"/>
          </w:tcPr>
          <w:p>
            <w:pPr>
              <w:pStyle w:val="0"/>
              <w:jc w:val="center"/>
            </w:pPr>
            <w:r>
              <w:rPr>
                <w:sz w:val="20"/>
              </w:rPr>
              <w:t xml:space="preserve">54,5</w:t>
            </w:r>
          </w:p>
        </w:tc>
        <w:tc>
          <w:tcPr>
            <w:tcW w:w="634" w:type="dxa"/>
            <w:vAlign w:val="center"/>
          </w:tcPr>
          <w:p>
            <w:pPr>
              <w:pStyle w:val="0"/>
              <w:jc w:val="center"/>
            </w:pPr>
            <w:r>
              <w:rPr>
                <w:sz w:val="20"/>
              </w:rPr>
              <w:t xml:space="preserve">49,7</w:t>
            </w:r>
          </w:p>
        </w:tc>
        <w:tc>
          <w:tcPr>
            <w:tcW w:w="635" w:type="dxa"/>
            <w:vAlign w:val="center"/>
          </w:tcPr>
          <w:p>
            <w:pPr>
              <w:pStyle w:val="0"/>
              <w:jc w:val="center"/>
            </w:pPr>
            <w:r>
              <w:rPr>
                <w:sz w:val="20"/>
              </w:rPr>
              <w:t xml:space="preserve">53,5</w:t>
            </w:r>
          </w:p>
        </w:tc>
      </w:tr>
      <w:tr>
        <w:tc>
          <w:tcPr>
            <w:tcW w:w="2721" w:type="dxa"/>
            <w:vAlign w:val="bottom"/>
          </w:tcPr>
          <w:p>
            <w:pPr>
              <w:pStyle w:val="0"/>
            </w:pPr>
            <w:r>
              <w:rPr>
                <w:sz w:val="20"/>
              </w:rPr>
              <w:t xml:space="preserve">Красненский район</w:t>
            </w:r>
          </w:p>
        </w:tc>
        <w:tc>
          <w:tcPr>
            <w:tcW w:w="634" w:type="dxa"/>
            <w:vAlign w:val="center"/>
          </w:tcPr>
          <w:p>
            <w:pPr>
              <w:pStyle w:val="0"/>
              <w:jc w:val="center"/>
            </w:pPr>
            <w:r>
              <w:rPr>
                <w:sz w:val="20"/>
              </w:rPr>
              <w:t xml:space="preserve">46,0</w:t>
            </w:r>
          </w:p>
        </w:tc>
        <w:tc>
          <w:tcPr>
            <w:tcW w:w="634" w:type="dxa"/>
            <w:vAlign w:val="center"/>
          </w:tcPr>
          <w:p>
            <w:pPr>
              <w:pStyle w:val="0"/>
              <w:jc w:val="center"/>
            </w:pPr>
            <w:r>
              <w:rPr>
                <w:sz w:val="20"/>
              </w:rPr>
              <w:t xml:space="preserve">44,3</w:t>
            </w:r>
          </w:p>
        </w:tc>
        <w:tc>
          <w:tcPr>
            <w:tcW w:w="634" w:type="dxa"/>
            <w:vAlign w:val="center"/>
          </w:tcPr>
          <w:p>
            <w:pPr>
              <w:pStyle w:val="0"/>
              <w:jc w:val="center"/>
            </w:pPr>
            <w:r>
              <w:rPr>
                <w:sz w:val="20"/>
              </w:rPr>
              <w:t xml:space="preserve">50,0</w:t>
            </w:r>
          </w:p>
        </w:tc>
        <w:tc>
          <w:tcPr>
            <w:tcW w:w="634" w:type="dxa"/>
            <w:vAlign w:val="center"/>
          </w:tcPr>
          <w:p>
            <w:pPr>
              <w:pStyle w:val="0"/>
              <w:jc w:val="center"/>
            </w:pPr>
            <w:r>
              <w:rPr>
                <w:sz w:val="20"/>
              </w:rPr>
              <w:t xml:space="preserve">52,0</w:t>
            </w:r>
          </w:p>
        </w:tc>
        <w:tc>
          <w:tcPr>
            <w:tcW w:w="634" w:type="dxa"/>
            <w:vAlign w:val="center"/>
          </w:tcPr>
          <w:p>
            <w:pPr>
              <w:pStyle w:val="0"/>
              <w:jc w:val="center"/>
            </w:pPr>
            <w:r>
              <w:rPr>
                <w:sz w:val="20"/>
              </w:rPr>
              <w:t xml:space="preserve">52,5</w:t>
            </w:r>
          </w:p>
        </w:tc>
        <w:tc>
          <w:tcPr>
            <w:tcW w:w="634" w:type="dxa"/>
            <w:vAlign w:val="center"/>
          </w:tcPr>
          <w:p>
            <w:pPr>
              <w:pStyle w:val="0"/>
              <w:jc w:val="center"/>
            </w:pPr>
            <w:r>
              <w:rPr>
                <w:sz w:val="20"/>
              </w:rPr>
              <w:t xml:space="preserve">51,6</w:t>
            </w:r>
          </w:p>
        </w:tc>
        <w:tc>
          <w:tcPr>
            <w:tcW w:w="634" w:type="dxa"/>
            <w:vAlign w:val="center"/>
          </w:tcPr>
          <w:p>
            <w:pPr>
              <w:pStyle w:val="0"/>
              <w:jc w:val="center"/>
            </w:pPr>
            <w:r>
              <w:rPr>
                <w:sz w:val="20"/>
              </w:rPr>
              <w:t xml:space="preserve">55,0</w:t>
            </w:r>
          </w:p>
        </w:tc>
        <w:tc>
          <w:tcPr>
            <w:tcW w:w="634" w:type="dxa"/>
            <w:vAlign w:val="center"/>
          </w:tcPr>
          <w:p>
            <w:pPr>
              <w:pStyle w:val="0"/>
              <w:jc w:val="center"/>
            </w:pPr>
            <w:r>
              <w:rPr>
                <w:sz w:val="20"/>
              </w:rPr>
              <w:t xml:space="preserve">50,3</w:t>
            </w:r>
          </w:p>
        </w:tc>
        <w:tc>
          <w:tcPr>
            <w:tcW w:w="634" w:type="dxa"/>
            <w:vAlign w:val="center"/>
          </w:tcPr>
          <w:p>
            <w:pPr>
              <w:pStyle w:val="0"/>
              <w:jc w:val="center"/>
            </w:pPr>
            <w:r>
              <w:rPr>
                <w:sz w:val="20"/>
              </w:rPr>
              <w:t xml:space="preserve">52,6</w:t>
            </w:r>
          </w:p>
        </w:tc>
        <w:tc>
          <w:tcPr>
            <w:tcW w:w="635" w:type="dxa"/>
            <w:vAlign w:val="center"/>
          </w:tcPr>
          <w:p>
            <w:pPr>
              <w:pStyle w:val="0"/>
              <w:jc w:val="center"/>
            </w:pPr>
            <w:r>
              <w:rPr>
                <w:sz w:val="20"/>
              </w:rPr>
              <w:t xml:space="preserve">54,9</w:t>
            </w:r>
          </w:p>
        </w:tc>
      </w:tr>
      <w:tr>
        <w:tc>
          <w:tcPr>
            <w:tcW w:w="2721" w:type="dxa"/>
            <w:vAlign w:val="bottom"/>
          </w:tcPr>
          <w:p>
            <w:pPr>
              <w:pStyle w:val="0"/>
            </w:pPr>
            <w:r>
              <w:rPr>
                <w:sz w:val="20"/>
              </w:rPr>
              <w:t xml:space="preserve">Красногвардейский район</w:t>
            </w:r>
          </w:p>
        </w:tc>
        <w:tc>
          <w:tcPr>
            <w:tcW w:w="634" w:type="dxa"/>
            <w:vAlign w:val="center"/>
          </w:tcPr>
          <w:p>
            <w:pPr>
              <w:pStyle w:val="0"/>
              <w:jc w:val="center"/>
            </w:pPr>
            <w:r>
              <w:rPr>
                <w:sz w:val="20"/>
              </w:rPr>
              <w:t xml:space="preserve">56,3</w:t>
            </w:r>
          </w:p>
        </w:tc>
        <w:tc>
          <w:tcPr>
            <w:tcW w:w="634" w:type="dxa"/>
            <w:vAlign w:val="center"/>
          </w:tcPr>
          <w:p>
            <w:pPr>
              <w:pStyle w:val="0"/>
              <w:jc w:val="center"/>
            </w:pPr>
            <w:r>
              <w:rPr>
                <w:sz w:val="20"/>
              </w:rPr>
              <w:t xml:space="preserve">60,0</w:t>
            </w:r>
          </w:p>
        </w:tc>
        <w:tc>
          <w:tcPr>
            <w:tcW w:w="634" w:type="dxa"/>
            <w:vAlign w:val="center"/>
          </w:tcPr>
          <w:p>
            <w:pPr>
              <w:pStyle w:val="0"/>
              <w:jc w:val="center"/>
            </w:pPr>
            <w:r>
              <w:rPr>
                <w:sz w:val="20"/>
              </w:rPr>
              <w:t xml:space="preserve">54,8</w:t>
            </w:r>
          </w:p>
        </w:tc>
        <w:tc>
          <w:tcPr>
            <w:tcW w:w="634" w:type="dxa"/>
            <w:vAlign w:val="center"/>
          </w:tcPr>
          <w:p>
            <w:pPr>
              <w:pStyle w:val="0"/>
              <w:jc w:val="center"/>
            </w:pPr>
            <w:r>
              <w:rPr>
                <w:sz w:val="20"/>
              </w:rPr>
              <w:t xml:space="preserve">52,5</w:t>
            </w:r>
          </w:p>
        </w:tc>
        <w:tc>
          <w:tcPr>
            <w:tcW w:w="634" w:type="dxa"/>
            <w:vAlign w:val="center"/>
          </w:tcPr>
          <w:p>
            <w:pPr>
              <w:pStyle w:val="0"/>
              <w:jc w:val="center"/>
            </w:pPr>
            <w:r>
              <w:rPr>
                <w:sz w:val="20"/>
              </w:rPr>
              <w:t xml:space="preserve">59,2</w:t>
            </w:r>
          </w:p>
        </w:tc>
        <w:tc>
          <w:tcPr>
            <w:tcW w:w="634" w:type="dxa"/>
            <w:vAlign w:val="center"/>
          </w:tcPr>
          <w:p>
            <w:pPr>
              <w:pStyle w:val="0"/>
              <w:jc w:val="center"/>
            </w:pPr>
            <w:r>
              <w:rPr>
                <w:sz w:val="20"/>
              </w:rPr>
              <w:t xml:space="preserve">58,0</w:t>
            </w:r>
          </w:p>
        </w:tc>
        <w:tc>
          <w:tcPr>
            <w:tcW w:w="634" w:type="dxa"/>
            <w:vAlign w:val="center"/>
          </w:tcPr>
          <w:p>
            <w:pPr>
              <w:pStyle w:val="0"/>
              <w:jc w:val="center"/>
            </w:pPr>
            <w:r>
              <w:rPr>
                <w:sz w:val="20"/>
              </w:rPr>
              <w:t xml:space="preserve">55,0</w:t>
            </w:r>
          </w:p>
        </w:tc>
        <w:tc>
          <w:tcPr>
            <w:tcW w:w="634" w:type="dxa"/>
            <w:vAlign w:val="center"/>
          </w:tcPr>
          <w:p>
            <w:pPr>
              <w:pStyle w:val="0"/>
              <w:jc w:val="center"/>
            </w:pPr>
            <w:r>
              <w:rPr>
                <w:sz w:val="20"/>
              </w:rPr>
              <w:t xml:space="preserve">60,0</w:t>
            </w:r>
          </w:p>
        </w:tc>
        <w:tc>
          <w:tcPr>
            <w:tcW w:w="634" w:type="dxa"/>
            <w:vAlign w:val="center"/>
          </w:tcPr>
          <w:p>
            <w:pPr>
              <w:pStyle w:val="0"/>
              <w:jc w:val="center"/>
            </w:pPr>
            <w:r>
              <w:rPr>
                <w:sz w:val="20"/>
              </w:rPr>
              <w:t xml:space="preserve">56,0</w:t>
            </w:r>
          </w:p>
        </w:tc>
        <w:tc>
          <w:tcPr>
            <w:tcW w:w="635" w:type="dxa"/>
            <w:vAlign w:val="center"/>
          </w:tcPr>
          <w:p>
            <w:pPr>
              <w:pStyle w:val="0"/>
              <w:jc w:val="center"/>
            </w:pPr>
            <w:r>
              <w:rPr>
                <w:sz w:val="20"/>
              </w:rPr>
              <w:t xml:space="preserve">56,4</w:t>
            </w:r>
          </w:p>
        </w:tc>
      </w:tr>
      <w:tr>
        <w:tc>
          <w:tcPr>
            <w:tcW w:w="2721" w:type="dxa"/>
            <w:vAlign w:val="bottom"/>
          </w:tcPr>
          <w:p>
            <w:pPr>
              <w:pStyle w:val="0"/>
            </w:pPr>
            <w:r>
              <w:rPr>
                <w:sz w:val="20"/>
              </w:rPr>
              <w:t xml:space="preserve">Краснояружский район</w:t>
            </w:r>
          </w:p>
        </w:tc>
        <w:tc>
          <w:tcPr>
            <w:tcW w:w="634" w:type="dxa"/>
            <w:vAlign w:val="center"/>
          </w:tcPr>
          <w:p>
            <w:pPr>
              <w:pStyle w:val="0"/>
              <w:jc w:val="center"/>
            </w:pPr>
            <w:r>
              <w:rPr>
                <w:sz w:val="20"/>
              </w:rPr>
              <w:t xml:space="preserve">50,2</w:t>
            </w:r>
          </w:p>
        </w:tc>
        <w:tc>
          <w:tcPr>
            <w:tcW w:w="634" w:type="dxa"/>
            <w:vAlign w:val="center"/>
          </w:tcPr>
          <w:p>
            <w:pPr>
              <w:pStyle w:val="0"/>
              <w:jc w:val="center"/>
            </w:pPr>
            <w:r>
              <w:rPr>
                <w:sz w:val="20"/>
              </w:rPr>
              <w:t xml:space="preserve">50,2</w:t>
            </w:r>
          </w:p>
        </w:tc>
        <w:tc>
          <w:tcPr>
            <w:tcW w:w="634" w:type="dxa"/>
            <w:vAlign w:val="center"/>
          </w:tcPr>
          <w:p>
            <w:pPr>
              <w:pStyle w:val="0"/>
              <w:jc w:val="center"/>
            </w:pPr>
            <w:r>
              <w:rPr>
                <w:sz w:val="20"/>
              </w:rPr>
              <w:t xml:space="preserve">50,3</w:t>
            </w:r>
          </w:p>
        </w:tc>
        <w:tc>
          <w:tcPr>
            <w:tcW w:w="634" w:type="dxa"/>
            <w:vAlign w:val="center"/>
          </w:tcPr>
          <w:p>
            <w:pPr>
              <w:pStyle w:val="0"/>
              <w:jc w:val="center"/>
            </w:pPr>
            <w:r>
              <w:rPr>
                <w:sz w:val="20"/>
              </w:rPr>
              <w:t xml:space="preserve">49,1</w:t>
            </w:r>
          </w:p>
        </w:tc>
        <w:tc>
          <w:tcPr>
            <w:tcW w:w="634" w:type="dxa"/>
            <w:vAlign w:val="center"/>
          </w:tcPr>
          <w:p>
            <w:pPr>
              <w:pStyle w:val="0"/>
              <w:jc w:val="center"/>
            </w:pPr>
            <w:r>
              <w:rPr>
                <w:sz w:val="20"/>
              </w:rPr>
              <w:t xml:space="preserve">50,6</w:t>
            </w:r>
          </w:p>
        </w:tc>
        <w:tc>
          <w:tcPr>
            <w:tcW w:w="634" w:type="dxa"/>
            <w:vAlign w:val="center"/>
          </w:tcPr>
          <w:p>
            <w:pPr>
              <w:pStyle w:val="0"/>
              <w:jc w:val="center"/>
            </w:pPr>
            <w:r>
              <w:rPr>
                <w:sz w:val="20"/>
              </w:rPr>
              <w:t xml:space="preserve">51,8</w:t>
            </w:r>
          </w:p>
        </w:tc>
        <w:tc>
          <w:tcPr>
            <w:tcW w:w="634" w:type="dxa"/>
            <w:vAlign w:val="center"/>
          </w:tcPr>
          <w:p>
            <w:pPr>
              <w:pStyle w:val="0"/>
              <w:jc w:val="center"/>
            </w:pPr>
            <w:r>
              <w:rPr>
                <w:sz w:val="20"/>
              </w:rPr>
              <w:t xml:space="preserve">54,0</w:t>
            </w:r>
          </w:p>
        </w:tc>
        <w:tc>
          <w:tcPr>
            <w:tcW w:w="634" w:type="dxa"/>
            <w:vAlign w:val="center"/>
          </w:tcPr>
          <w:p>
            <w:pPr>
              <w:pStyle w:val="0"/>
              <w:jc w:val="center"/>
            </w:pPr>
            <w:r>
              <w:rPr>
                <w:sz w:val="20"/>
              </w:rPr>
              <w:t xml:space="preserve">48,8</w:t>
            </w:r>
          </w:p>
        </w:tc>
        <w:tc>
          <w:tcPr>
            <w:tcW w:w="634" w:type="dxa"/>
            <w:vAlign w:val="center"/>
          </w:tcPr>
          <w:p>
            <w:pPr>
              <w:pStyle w:val="0"/>
              <w:jc w:val="center"/>
            </w:pPr>
            <w:r>
              <w:rPr>
                <w:sz w:val="20"/>
              </w:rPr>
              <w:t xml:space="preserve">53,5</w:t>
            </w:r>
          </w:p>
        </w:tc>
        <w:tc>
          <w:tcPr>
            <w:tcW w:w="635" w:type="dxa"/>
            <w:vAlign w:val="center"/>
          </w:tcPr>
          <w:p>
            <w:pPr>
              <w:pStyle w:val="0"/>
              <w:jc w:val="center"/>
            </w:pPr>
            <w:r>
              <w:rPr>
                <w:sz w:val="20"/>
              </w:rPr>
              <w:t xml:space="preserve">57,5</w:t>
            </w:r>
          </w:p>
        </w:tc>
      </w:tr>
      <w:tr>
        <w:tc>
          <w:tcPr>
            <w:tcW w:w="2721" w:type="dxa"/>
            <w:vAlign w:val="bottom"/>
          </w:tcPr>
          <w:p>
            <w:pPr>
              <w:pStyle w:val="0"/>
            </w:pPr>
            <w:r>
              <w:rPr>
                <w:sz w:val="20"/>
              </w:rPr>
              <w:t xml:space="preserve">Новооскольский городской округ</w:t>
            </w:r>
          </w:p>
        </w:tc>
        <w:tc>
          <w:tcPr>
            <w:tcW w:w="634" w:type="dxa"/>
            <w:vAlign w:val="center"/>
          </w:tcPr>
          <w:p>
            <w:pPr>
              <w:pStyle w:val="0"/>
              <w:jc w:val="center"/>
            </w:pPr>
            <w:r>
              <w:rPr>
                <w:sz w:val="20"/>
              </w:rPr>
              <w:t xml:space="preserve">53,8</w:t>
            </w:r>
          </w:p>
        </w:tc>
        <w:tc>
          <w:tcPr>
            <w:tcW w:w="634" w:type="dxa"/>
            <w:vAlign w:val="center"/>
          </w:tcPr>
          <w:p>
            <w:pPr>
              <w:pStyle w:val="0"/>
              <w:jc w:val="center"/>
            </w:pPr>
            <w:r>
              <w:rPr>
                <w:sz w:val="20"/>
              </w:rPr>
              <w:t xml:space="preserve">49,4</w:t>
            </w:r>
          </w:p>
        </w:tc>
        <w:tc>
          <w:tcPr>
            <w:tcW w:w="634" w:type="dxa"/>
            <w:vAlign w:val="center"/>
          </w:tcPr>
          <w:p>
            <w:pPr>
              <w:pStyle w:val="0"/>
              <w:jc w:val="center"/>
            </w:pPr>
            <w:r>
              <w:rPr>
                <w:sz w:val="20"/>
              </w:rPr>
              <w:t xml:space="preserve">50,4</w:t>
            </w:r>
          </w:p>
        </w:tc>
        <w:tc>
          <w:tcPr>
            <w:tcW w:w="634" w:type="dxa"/>
            <w:vAlign w:val="center"/>
          </w:tcPr>
          <w:p>
            <w:pPr>
              <w:pStyle w:val="0"/>
              <w:jc w:val="center"/>
            </w:pPr>
            <w:r>
              <w:rPr>
                <w:sz w:val="20"/>
              </w:rPr>
              <w:t xml:space="preserve">54,1</w:t>
            </w:r>
          </w:p>
        </w:tc>
        <w:tc>
          <w:tcPr>
            <w:tcW w:w="634" w:type="dxa"/>
            <w:vAlign w:val="center"/>
          </w:tcPr>
          <w:p>
            <w:pPr>
              <w:pStyle w:val="0"/>
              <w:jc w:val="center"/>
            </w:pPr>
            <w:r>
              <w:rPr>
                <w:sz w:val="20"/>
              </w:rPr>
              <w:t xml:space="preserve">55,3</w:t>
            </w:r>
          </w:p>
        </w:tc>
        <w:tc>
          <w:tcPr>
            <w:tcW w:w="634" w:type="dxa"/>
            <w:vAlign w:val="center"/>
          </w:tcPr>
          <w:p>
            <w:pPr>
              <w:pStyle w:val="0"/>
              <w:jc w:val="center"/>
            </w:pPr>
            <w:r>
              <w:rPr>
                <w:sz w:val="20"/>
              </w:rPr>
              <w:t xml:space="preserve">53,5</w:t>
            </w:r>
          </w:p>
        </w:tc>
        <w:tc>
          <w:tcPr>
            <w:tcW w:w="634" w:type="dxa"/>
            <w:vAlign w:val="center"/>
          </w:tcPr>
          <w:p>
            <w:pPr>
              <w:pStyle w:val="0"/>
              <w:jc w:val="center"/>
            </w:pPr>
            <w:r>
              <w:rPr>
                <w:sz w:val="20"/>
              </w:rPr>
              <w:t xml:space="preserve">54,7</w:t>
            </w:r>
          </w:p>
        </w:tc>
        <w:tc>
          <w:tcPr>
            <w:tcW w:w="634" w:type="dxa"/>
            <w:vAlign w:val="center"/>
          </w:tcPr>
          <w:p>
            <w:pPr>
              <w:pStyle w:val="0"/>
              <w:jc w:val="center"/>
            </w:pPr>
            <w:r>
              <w:rPr>
                <w:sz w:val="20"/>
              </w:rPr>
              <w:t xml:space="preserve">54,9</w:t>
            </w:r>
          </w:p>
        </w:tc>
        <w:tc>
          <w:tcPr>
            <w:tcW w:w="634" w:type="dxa"/>
            <w:vAlign w:val="center"/>
          </w:tcPr>
          <w:p>
            <w:pPr>
              <w:pStyle w:val="0"/>
              <w:jc w:val="center"/>
            </w:pPr>
            <w:r>
              <w:rPr>
                <w:sz w:val="20"/>
              </w:rPr>
              <w:t xml:space="preserve">56,8</w:t>
            </w:r>
          </w:p>
        </w:tc>
        <w:tc>
          <w:tcPr>
            <w:tcW w:w="635" w:type="dxa"/>
            <w:vAlign w:val="center"/>
          </w:tcPr>
          <w:p>
            <w:pPr>
              <w:pStyle w:val="0"/>
              <w:jc w:val="center"/>
            </w:pPr>
            <w:r>
              <w:rPr>
                <w:sz w:val="20"/>
              </w:rPr>
              <w:t xml:space="preserve">54,5</w:t>
            </w:r>
          </w:p>
        </w:tc>
      </w:tr>
      <w:tr>
        <w:tc>
          <w:tcPr>
            <w:tcW w:w="2721" w:type="dxa"/>
            <w:vAlign w:val="bottom"/>
          </w:tcPr>
          <w:p>
            <w:pPr>
              <w:pStyle w:val="0"/>
            </w:pPr>
            <w:r>
              <w:rPr>
                <w:sz w:val="20"/>
              </w:rPr>
              <w:t xml:space="preserve">Прохоровский район</w:t>
            </w:r>
          </w:p>
        </w:tc>
        <w:tc>
          <w:tcPr>
            <w:tcW w:w="634" w:type="dxa"/>
            <w:vAlign w:val="center"/>
          </w:tcPr>
          <w:p>
            <w:pPr>
              <w:pStyle w:val="0"/>
              <w:jc w:val="center"/>
            </w:pPr>
            <w:r>
              <w:rPr>
                <w:sz w:val="20"/>
              </w:rPr>
              <w:t xml:space="preserve">51,7</w:t>
            </w:r>
          </w:p>
        </w:tc>
        <w:tc>
          <w:tcPr>
            <w:tcW w:w="634" w:type="dxa"/>
            <w:vAlign w:val="center"/>
          </w:tcPr>
          <w:p>
            <w:pPr>
              <w:pStyle w:val="0"/>
              <w:jc w:val="center"/>
            </w:pPr>
            <w:r>
              <w:rPr>
                <w:sz w:val="20"/>
              </w:rPr>
              <w:t xml:space="preserve">50,8</w:t>
            </w:r>
          </w:p>
        </w:tc>
        <w:tc>
          <w:tcPr>
            <w:tcW w:w="634" w:type="dxa"/>
            <w:vAlign w:val="center"/>
          </w:tcPr>
          <w:p>
            <w:pPr>
              <w:pStyle w:val="0"/>
              <w:jc w:val="center"/>
            </w:pPr>
            <w:r>
              <w:rPr>
                <w:sz w:val="20"/>
              </w:rPr>
              <w:t xml:space="preserve">53,7</w:t>
            </w:r>
          </w:p>
        </w:tc>
        <w:tc>
          <w:tcPr>
            <w:tcW w:w="634" w:type="dxa"/>
            <w:vAlign w:val="center"/>
          </w:tcPr>
          <w:p>
            <w:pPr>
              <w:pStyle w:val="0"/>
              <w:jc w:val="center"/>
            </w:pPr>
            <w:r>
              <w:rPr>
                <w:sz w:val="20"/>
              </w:rPr>
              <w:t xml:space="preserve">50,4</w:t>
            </w:r>
          </w:p>
        </w:tc>
        <w:tc>
          <w:tcPr>
            <w:tcW w:w="634" w:type="dxa"/>
            <w:vAlign w:val="center"/>
          </w:tcPr>
          <w:p>
            <w:pPr>
              <w:pStyle w:val="0"/>
              <w:jc w:val="center"/>
            </w:pPr>
            <w:r>
              <w:rPr>
                <w:sz w:val="20"/>
              </w:rPr>
              <w:t xml:space="preserve">52,9</w:t>
            </w:r>
          </w:p>
        </w:tc>
        <w:tc>
          <w:tcPr>
            <w:tcW w:w="634" w:type="dxa"/>
            <w:vAlign w:val="center"/>
          </w:tcPr>
          <w:p>
            <w:pPr>
              <w:pStyle w:val="0"/>
              <w:jc w:val="center"/>
            </w:pPr>
            <w:r>
              <w:rPr>
                <w:sz w:val="20"/>
              </w:rPr>
              <w:t xml:space="preserve">55,8</w:t>
            </w:r>
          </w:p>
        </w:tc>
        <w:tc>
          <w:tcPr>
            <w:tcW w:w="634" w:type="dxa"/>
            <w:vAlign w:val="center"/>
          </w:tcPr>
          <w:p>
            <w:pPr>
              <w:pStyle w:val="0"/>
              <w:jc w:val="center"/>
            </w:pPr>
            <w:r>
              <w:rPr>
                <w:sz w:val="20"/>
              </w:rPr>
              <w:t xml:space="preserve">54,4</w:t>
            </w:r>
          </w:p>
        </w:tc>
        <w:tc>
          <w:tcPr>
            <w:tcW w:w="634" w:type="dxa"/>
            <w:vAlign w:val="center"/>
          </w:tcPr>
          <w:p>
            <w:pPr>
              <w:pStyle w:val="0"/>
              <w:jc w:val="center"/>
            </w:pPr>
            <w:r>
              <w:rPr>
                <w:sz w:val="20"/>
              </w:rPr>
              <w:t xml:space="preserve">50,2</w:t>
            </w:r>
          </w:p>
        </w:tc>
        <w:tc>
          <w:tcPr>
            <w:tcW w:w="634" w:type="dxa"/>
            <w:vAlign w:val="center"/>
          </w:tcPr>
          <w:p>
            <w:pPr>
              <w:pStyle w:val="0"/>
              <w:jc w:val="center"/>
            </w:pPr>
            <w:r>
              <w:rPr>
                <w:sz w:val="20"/>
              </w:rPr>
              <w:t xml:space="preserve">52,2</w:t>
            </w:r>
          </w:p>
        </w:tc>
        <w:tc>
          <w:tcPr>
            <w:tcW w:w="635" w:type="dxa"/>
            <w:vAlign w:val="center"/>
          </w:tcPr>
          <w:p>
            <w:pPr>
              <w:pStyle w:val="0"/>
              <w:jc w:val="center"/>
            </w:pPr>
            <w:r>
              <w:rPr>
                <w:sz w:val="20"/>
              </w:rPr>
              <w:t xml:space="preserve">54,0</w:t>
            </w:r>
          </w:p>
        </w:tc>
      </w:tr>
      <w:tr>
        <w:tc>
          <w:tcPr>
            <w:tcW w:w="2721" w:type="dxa"/>
            <w:vAlign w:val="bottom"/>
          </w:tcPr>
          <w:p>
            <w:pPr>
              <w:pStyle w:val="0"/>
            </w:pPr>
            <w:r>
              <w:rPr>
                <w:sz w:val="20"/>
              </w:rPr>
              <w:t xml:space="preserve">Ракитянский район</w:t>
            </w:r>
          </w:p>
        </w:tc>
        <w:tc>
          <w:tcPr>
            <w:tcW w:w="634" w:type="dxa"/>
            <w:vAlign w:val="center"/>
          </w:tcPr>
          <w:p>
            <w:pPr>
              <w:pStyle w:val="0"/>
              <w:jc w:val="center"/>
            </w:pPr>
            <w:r>
              <w:rPr>
                <w:sz w:val="20"/>
              </w:rPr>
              <w:t xml:space="preserve">50,5</w:t>
            </w:r>
          </w:p>
        </w:tc>
        <w:tc>
          <w:tcPr>
            <w:tcW w:w="634" w:type="dxa"/>
            <w:vAlign w:val="center"/>
          </w:tcPr>
          <w:p>
            <w:pPr>
              <w:pStyle w:val="0"/>
              <w:jc w:val="center"/>
            </w:pPr>
            <w:r>
              <w:rPr>
                <w:sz w:val="20"/>
              </w:rPr>
              <w:t xml:space="preserve">46,6</w:t>
            </w:r>
          </w:p>
        </w:tc>
        <w:tc>
          <w:tcPr>
            <w:tcW w:w="634" w:type="dxa"/>
            <w:vAlign w:val="center"/>
          </w:tcPr>
          <w:p>
            <w:pPr>
              <w:pStyle w:val="0"/>
              <w:jc w:val="center"/>
            </w:pPr>
            <w:r>
              <w:rPr>
                <w:sz w:val="20"/>
              </w:rPr>
              <w:t xml:space="preserve">50,2</w:t>
            </w:r>
          </w:p>
        </w:tc>
        <w:tc>
          <w:tcPr>
            <w:tcW w:w="634" w:type="dxa"/>
            <w:vAlign w:val="center"/>
          </w:tcPr>
          <w:p>
            <w:pPr>
              <w:pStyle w:val="0"/>
              <w:jc w:val="center"/>
            </w:pPr>
            <w:r>
              <w:rPr>
                <w:sz w:val="20"/>
              </w:rPr>
              <w:t xml:space="preserve">49,8</w:t>
            </w:r>
          </w:p>
        </w:tc>
        <w:tc>
          <w:tcPr>
            <w:tcW w:w="634" w:type="dxa"/>
            <w:vAlign w:val="center"/>
          </w:tcPr>
          <w:p>
            <w:pPr>
              <w:pStyle w:val="0"/>
              <w:jc w:val="center"/>
            </w:pPr>
            <w:r>
              <w:rPr>
                <w:sz w:val="20"/>
              </w:rPr>
              <w:t xml:space="preserve">47,6</w:t>
            </w:r>
          </w:p>
        </w:tc>
        <w:tc>
          <w:tcPr>
            <w:tcW w:w="634" w:type="dxa"/>
            <w:vAlign w:val="center"/>
          </w:tcPr>
          <w:p>
            <w:pPr>
              <w:pStyle w:val="0"/>
              <w:jc w:val="center"/>
            </w:pPr>
            <w:r>
              <w:rPr>
                <w:sz w:val="20"/>
              </w:rPr>
              <w:t xml:space="preserve">50,1</w:t>
            </w:r>
          </w:p>
        </w:tc>
        <w:tc>
          <w:tcPr>
            <w:tcW w:w="634" w:type="dxa"/>
            <w:vAlign w:val="center"/>
          </w:tcPr>
          <w:p>
            <w:pPr>
              <w:pStyle w:val="0"/>
              <w:jc w:val="center"/>
            </w:pPr>
            <w:r>
              <w:rPr>
                <w:sz w:val="20"/>
              </w:rPr>
              <w:t xml:space="preserve">54,3</w:t>
            </w:r>
          </w:p>
        </w:tc>
        <w:tc>
          <w:tcPr>
            <w:tcW w:w="634" w:type="dxa"/>
            <w:vAlign w:val="center"/>
          </w:tcPr>
          <w:p>
            <w:pPr>
              <w:pStyle w:val="0"/>
              <w:jc w:val="center"/>
            </w:pPr>
            <w:r>
              <w:rPr>
                <w:sz w:val="20"/>
              </w:rPr>
              <w:t xml:space="preserve">52,3</w:t>
            </w:r>
          </w:p>
        </w:tc>
        <w:tc>
          <w:tcPr>
            <w:tcW w:w="634" w:type="dxa"/>
            <w:vAlign w:val="center"/>
          </w:tcPr>
          <w:p>
            <w:pPr>
              <w:pStyle w:val="0"/>
              <w:jc w:val="center"/>
            </w:pPr>
            <w:r>
              <w:rPr>
                <w:sz w:val="20"/>
              </w:rPr>
              <w:t xml:space="preserve">55,4</w:t>
            </w:r>
          </w:p>
        </w:tc>
        <w:tc>
          <w:tcPr>
            <w:tcW w:w="635" w:type="dxa"/>
            <w:vAlign w:val="center"/>
          </w:tcPr>
          <w:p>
            <w:pPr>
              <w:pStyle w:val="0"/>
              <w:jc w:val="center"/>
            </w:pPr>
            <w:r>
              <w:rPr>
                <w:sz w:val="20"/>
              </w:rPr>
              <w:t xml:space="preserve">52,3</w:t>
            </w:r>
          </w:p>
        </w:tc>
      </w:tr>
      <w:tr>
        <w:tc>
          <w:tcPr>
            <w:tcW w:w="2721" w:type="dxa"/>
            <w:vAlign w:val="bottom"/>
          </w:tcPr>
          <w:p>
            <w:pPr>
              <w:pStyle w:val="0"/>
            </w:pPr>
            <w:r>
              <w:rPr>
                <w:sz w:val="20"/>
              </w:rPr>
              <w:t xml:space="preserve">Ровеньский район</w:t>
            </w:r>
          </w:p>
        </w:tc>
        <w:tc>
          <w:tcPr>
            <w:tcW w:w="634" w:type="dxa"/>
            <w:vAlign w:val="center"/>
          </w:tcPr>
          <w:p>
            <w:pPr>
              <w:pStyle w:val="0"/>
              <w:jc w:val="center"/>
            </w:pPr>
            <w:r>
              <w:rPr>
                <w:sz w:val="20"/>
              </w:rPr>
              <w:t xml:space="preserve">47,4</w:t>
            </w:r>
          </w:p>
        </w:tc>
        <w:tc>
          <w:tcPr>
            <w:tcW w:w="634" w:type="dxa"/>
            <w:vAlign w:val="center"/>
          </w:tcPr>
          <w:p>
            <w:pPr>
              <w:pStyle w:val="0"/>
              <w:jc w:val="center"/>
            </w:pPr>
            <w:r>
              <w:rPr>
                <w:sz w:val="20"/>
              </w:rPr>
              <w:t xml:space="preserve">47,3</w:t>
            </w:r>
          </w:p>
        </w:tc>
        <w:tc>
          <w:tcPr>
            <w:tcW w:w="634" w:type="dxa"/>
            <w:vAlign w:val="center"/>
          </w:tcPr>
          <w:p>
            <w:pPr>
              <w:pStyle w:val="0"/>
              <w:jc w:val="center"/>
            </w:pPr>
            <w:r>
              <w:rPr>
                <w:sz w:val="20"/>
              </w:rPr>
              <w:t xml:space="preserve">48,4</w:t>
            </w:r>
          </w:p>
        </w:tc>
        <w:tc>
          <w:tcPr>
            <w:tcW w:w="634" w:type="dxa"/>
            <w:vAlign w:val="center"/>
          </w:tcPr>
          <w:p>
            <w:pPr>
              <w:pStyle w:val="0"/>
              <w:jc w:val="center"/>
            </w:pPr>
            <w:r>
              <w:rPr>
                <w:sz w:val="20"/>
              </w:rPr>
              <w:t xml:space="preserve">43,6</w:t>
            </w:r>
          </w:p>
        </w:tc>
        <w:tc>
          <w:tcPr>
            <w:tcW w:w="634" w:type="dxa"/>
            <w:vAlign w:val="center"/>
          </w:tcPr>
          <w:p>
            <w:pPr>
              <w:pStyle w:val="0"/>
              <w:jc w:val="center"/>
            </w:pPr>
            <w:r>
              <w:rPr>
                <w:sz w:val="20"/>
              </w:rPr>
              <w:t xml:space="preserve">47,0</w:t>
            </w:r>
          </w:p>
        </w:tc>
        <w:tc>
          <w:tcPr>
            <w:tcW w:w="634" w:type="dxa"/>
            <w:vAlign w:val="center"/>
          </w:tcPr>
          <w:p>
            <w:pPr>
              <w:pStyle w:val="0"/>
              <w:jc w:val="center"/>
            </w:pPr>
            <w:r>
              <w:rPr>
                <w:sz w:val="20"/>
              </w:rPr>
              <w:t xml:space="preserve">51,4</w:t>
            </w:r>
          </w:p>
        </w:tc>
        <w:tc>
          <w:tcPr>
            <w:tcW w:w="634" w:type="dxa"/>
            <w:vAlign w:val="center"/>
          </w:tcPr>
          <w:p>
            <w:pPr>
              <w:pStyle w:val="0"/>
              <w:jc w:val="center"/>
            </w:pPr>
            <w:r>
              <w:rPr>
                <w:sz w:val="20"/>
              </w:rPr>
              <w:t xml:space="preserve">59,5</w:t>
            </w:r>
          </w:p>
        </w:tc>
        <w:tc>
          <w:tcPr>
            <w:tcW w:w="634" w:type="dxa"/>
            <w:vAlign w:val="center"/>
          </w:tcPr>
          <w:p>
            <w:pPr>
              <w:pStyle w:val="0"/>
              <w:jc w:val="center"/>
            </w:pPr>
            <w:r>
              <w:rPr>
                <w:sz w:val="20"/>
              </w:rPr>
              <w:t xml:space="preserve">54,5</w:t>
            </w:r>
          </w:p>
        </w:tc>
        <w:tc>
          <w:tcPr>
            <w:tcW w:w="634" w:type="dxa"/>
            <w:vAlign w:val="center"/>
          </w:tcPr>
          <w:p>
            <w:pPr>
              <w:pStyle w:val="0"/>
              <w:jc w:val="center"/>
            </w:pPr>
            <w:r>
              <w:rPr>
                <w:sz w:val="20"/>
              </w:rPr>
              <w:t xml:space="preserve">55,6</w:t>
            </w:r>
          </w:p>
        </w:tc>
        <w:tc>
          <w:tcPr>
            <w:tcW w:w="635" w:type="dxa"/>
            <w:vAlign w:val="center"/>
          </w:tcPr>
          <w:p>
            <w:pPr>
              <w:pStyle w:val="0"/>
              <w:jc w:val="center"/>
            </w:pPr>
            <w:r>
              <w:rPr>
                <w:sz w:val="20"/>
              </w:rPr>
              <w:t xml:space="preserve">55,3</w:t>
            </w:r>
          </w:p>
        </w:tc>
      </w:tr>
      <w:tr>
        <w:tc>
          <w:tcPr>
            <w:tcW w:w="2721" w:type="dxa"/>
            <w:vAlign w:val="bottom"/>
          </w:tcPr>
          <w:p>
            <w:pPr>
              <w:pStyle w:val="0"/>
            </w:pPr>
            <w:r>
              <w:rPr>
                <w:sz w:val="20"/>
              </w:rPr>
              <w:t xml:space="preserve">Старооскольский городской округ</w:t>
            </w:r>
          </w:p>
        </w:tc>
        <w:tc>
          <w:tcPr>
            <w:tcW w:w="634" w:type="dxa"/>
            <w:vAlign w:val="center"/>
          </w:tcPr>
          <w:p>
            <w:pPr>
              <w:pStyle w:val="0"/>
              <w:jc w:val="center"/>
            </w:pPr>
            <w:r>
              <w:rPr>
                <w:sz w:val="20"/>
              </w:rPr>
              <w:t xml:space="preserve">45,2</w:t>
            </w:r>
          </w:p>
        </w:tc>
        <w:tc>
          <w:tcPr>
            <w:tcW w:w="634" w:type="dxa"/>
            <w:vAlign w:val="center"/>
          </w:tcPr>
          <w:p>
            <w:pPr>
              <w:pStyle w:val="0"/>
              <w:jc w:val="center"/>
            </w:pPr>
            <w:r>
              <w:rPr>
                <w:sz w:val="20"/>
              </w:rPr>
              <w:t xml:space="preserve">50,3</w:t>
            </w:r>
          </w:p>
        </w:tc>
        <w:tc>
          <w:tcPr>
            <w:tcW w:w="634" w:type="dxa"/>
            <w:vAlign w:val="center"/>
          </w:tcPr>
          <w:p>
            <w:pPr>
              <w:pStyle w:val="0"/>
              <w:jc w:val="center"/>
            </w:pPr>
            <w:r>
              <w:rPr>
                <w:sz w:val="20"/>
              </w:rPr>
              <w:t xml:space="preserve">49,1</w:t>
            </w:r>
          </w:p>
        </w:tc>
        <w:tc>
          <w:tcPr>
            <w:tcW w:w="634" w:type="dxa"/>
            <w:vAlign w:val="center"/>
          </w:tcPr>
          <w:p>
            <w:pPr>
              <w:pStyle w:val="0"/>
              <w:jc w:val="center"/>
            </w:pPr>
            <w:r>
              <w:rPr>
                <w:sz w:val="20"/>
              </w:rPr>
              <w:t xml:space="preserve">50,4</w:t>
            </w:r>
          </w:p>
        </w:tc>
        <w:tc>
          <w:tcPr>
            <w:tcW w:w="634" w:type="dxa"/>
            <w:vAlign w:val="center"/>
          </w:tcPr>
          <w:p>
            <w:pPr>
              <w:pStyle w:val="0"/>
              <w:jc w:val="center"/>
            </w:pPr>
            <w:r>
              <w:rPr>
                <w:sz w:val="20"/>
              </w:rPr>
              <w:t xml:space="preserve">52,1</w:t>
            </w:r>
          </w:p>
        </w:tc>
        <w:tc>
          <w:tcPr>
            <w:tcW w:w="634" w:type="dxa"/>
            <w:vAlign w:val="center"/>
          </w:tcPr>
          <w:p>
            <w:pPr>
              <w:pStyle w:val="0"/>
              <w:jc w:val="center"/>
            </w:pPr>
            <w:r>
              <w:rPr>
                <w:sz w:val="20"/>
              </w:rPr>
              <w:t xml:space="preserve">52,5</w:t>
            </w:r>
          </w:p>
        </w:tc>
        <w:tc>
          <w:tcPr>
            <w:tcW w:w="634" w:type="dxa"/>
            <w:vAlign w:val="center"/>
          </w:tcPr>
          <w:p>
            <w:pPr>
              <w:pStyle w:val="0"/>
              <w:jc w:val="center"/>
            </w:pPr>
            <w:r>
              <w:rPr>
                <w:sz w:val="20"/>
              </w:rPr>
              <w:t xml:space="preserve">55,3</w:t>
            </w:r>
          </w:p>
        </w:tc>
        <w:tc>
          <w:tcPr>
            <w:tcW w:w="634" w:type="dxa"/>
            <w:vAlign w:val="center"/>
          </w:tcPr>
          <w:p>
            <w:pPr>
              <w:pStyle w:val="0"/>
              <w:jc w:val="center"/>
            </w:pPr>
            <w:r>
              <w:rPr>
                <w:sz w:val="20"/>
              </w:rPr>
              <w:t xml:space="preserve">53,0</w:t>
            </w:r>
          </w:p>
        </w:tc>
        <w:tc>
          <w:tcPr>
            <w:tcW w:w="634" w:type="dxa"/>
            <w:vAlign w:val="center"/>
          </w:tcPr>
          <w:p>
            <w:pPr>
              <w:pStyle w:val="0"/>
              <w:jc w:val="center"/>
            </w:pPr>
            <w:r>
              <w:rPr>
                <w:sz w:val="20"/>
              </w:rPr>
              <w:t xml:space="preserve">58,0</w:t>
            </w:r>
          </w:p>
        </w:tc>
        <w:tc>
          <w:tcPr>
            <w:tcW w:w="635" w:type="dxa"/>
            <w:vAlign w:val="center"/>
          </w:tcPr>
          <w:p>
            <w:pPr>
              <w:pStyle w:val="0"/>
              <w:jc w:val="center"/>
            </w:pPr>
            <w:r>
              <w:rPr>
                <w:sz w:val="20"/>
              </w:rPr>
              <w:t xml:space="preserve">58,3</w:t>
            </w:r>
          </w:p>
        </w:tc>
      </w:tr>
      <w:tr>
        <w:tc>
          <w:tcPr>
            <w:tcW w:w="2721" w:type="dxa"/>
            <w:vAlign w:val="bottom"/>
          </w:tcPr>
          <w:p>
            <w:pPr>
              <w:pStyle w:val="0"/>
            </w:pPr>
            <w:r>
              <w:rPr>
                <w:sz w:val="20"/>
              </w:rPr>
              <w:t xml:space="preserve">Чернянский район</w:t>
            </w:r>
          </w:p>
        </w:tc>
        <w:tc>
          <w:tcPr>
            <w:tcW w:w="634" w:type="dxa"/>
            <w:vAlign w:val="center"/>
          </w:tcPr>
          <w:p>
            <w:pPr>
              <w:pStyle w:val="0"/>
              <w:jc w:val="center"/>
            </w:pPr>
            <w:r>
              <w:rPr>
                <w:sz w:val="20"/>
              </w:rPr>
              <w:t xml:space="preserve">49,7</w:t>
            </w:r>
          </w:p>
        </w:tc>
        <w:tc>
          <w:tcPr>
            <w:tcW w:w="634" w:type="dxa"/>
            <w:vAlign w:val="center"/>
          </w:tcPr>
          <w:p>
            <w:pPr>
              <w:pStyle w:val="0"/>
              <w:jc w:val="center"/>
            </w:pPr>
            <w:r>
              <w:rPr>
                <w:sz w:val="20"/>
              </w:rPr>
              <w:t xml:space="preserve">50,3</w:t>
            </w:r>
          </w:p>
        </w:tc>
        <w:tc>
          <w:tcPr>
            <w:tcW w:w="634" w:type="dxa"/>
            <w:vAlign w:val="center"/>
          </w:tcPr>
          <w:p>
            <w:pPr>
              <w:pStyle w:val="0"/>
              <w:jc w:val="center"/>
            </w:pPr>
            <w:r>
              <w:rPr>
                <w:sz w:val="20"/>
              </w:rPr>
              <w:t xml:space="preserve">53,2</w:t>
            </w:r>
          </w:p>
        </w:tc>
        <w:tc>
          <w:tcPr>
            <w:tcW w:w="634" w:type="dxa"/>
            <w:vAlign w:val="center"/>
          </w:tcPr>
          <w:p>
            <w:pPr>
              <w:pStyle w:val="0"/>
              <w:jc w:val="center"/>
            </w:pPr>
            <w:r>
              <w:rPr>
                <w:sz w:val="20"/>
              </w:rPr>
              <w:t xml:space="preserve">54,2</w:t>
            </w:r>
          </w:p>
        </w:tc>
        <w:tc>
          <w:tcPr>
            <w:tcW w:w="634" w:type="dxa"/>
            <w:vAlign w:val="center"/>
          </w:tcPr>
          <w:p>
            <w:pPr>
              <w:pStyle w:val="0"/>
              <w:jc w:val="center"/>
            </w:pPr>
            <w:r>
              <w:rPr>
                <w:sz w:val="20"/>
              </w:rPr>
              <w:t xml:space="preserve">51,8</w:t>
            </w:r>
          </w:p>
        </w:tc>
        <w:tc>
          <w:tcPr>
            <w:tcW w:w="634" w:type="dxa"/>
            <w:vAlign w:val="center"/>
          </w:tcPr>
          <w:p>
            <w:pPr>
              <w:pStyle w:val="0"/>
              <w:jc w:val="center"/>
            </w:pPr>
            <w:r>
              <w:rPr>
                <w:sz w:val="20"/>
              </w:rPr>
              <w:t xml:space="preserve">64,6</w:t>
            </w:r>
          </w:p>
        </w:tc>
        <w:tc>
          <w:tcPr>
            <w:tcW w:w="634" w:type="dxa"/>
            <w:vAlign w:val="center"/>
          </w:tcPr>
          <w:p>
            <w:pPr>
              <w:pStyle w:val="0"/>
              <w:jc w:val="center"/>
            </w:pPr>
            <w:r>
              <w:rPr>
                <w:sz w:val="20"/>
              </w:rPr>
              <w:t xml:space="preserve">60,7</w:t>
            </w:r>
          </w:p>
        </w:tc>
        <w:tc>
          <w:tcPr>
            <w:tcW w:w="634" w:type="dxa"/>
            <w:vAlign w:val="center"/>
          </w:tcPr>
          <w:p>
            <w:pPr>
              <w:pStyle w:val="0"/>
              <w:jc w:val="center"/>
            </w:pPr>
            <w:r>
              <w:rPr>
                <w:sz w:val="20"/>
              </w:rPr>
              <w:t xml:space="preserve">63,1</w:t>
            </w:r>
          </w:p>
        </w:tc>
        <w:tc>
          <w:tcPr>
            <w:tcW w:w="634" w:type="dxa"/>
            <w:vAlign w:val="center"/>
          </w:tcPr>
          <w:p>
            <w:pPr>
              <w:pStyle w:val="0"/>
              <w:jc w:val="center"/>
            </w:pPr>
            <w:r>
              <w:rPr>
                <w:sz w:val="20"/>
              </w:rPr>
              <w:t xml:space="preserve">51,8</w:t>
            </w:r>
          </w:p>
        </w:tc>
        <w:tc>
          <w:tcPr>
            <w:tcW w:w="635" w:type="dxa"/>
            <w:vAlign w:val="center"/>
          </w:tcPr>
          <w:p>
            <w:pPr>
              <w:pStyle w:val="0"/>
              <w:jc w:val="center"/>
            </w:pPr>
            <w:r>
              <w:rPr>
                <w:sz w:val="20"/>
              </w:rPr>
              <w:t xml:space="preserve">55,3</w:t>
            </w:r>
          </w:p>
        </w:tc>
      </w:tr>
      <w:tr>
        <w:tc>
          <w:tcPr>
            <w:tcW w:w="2721" w:type="dxa"/>
            <w:vAlign w:val="bottom"/>
          </w:tcPr>
          <w:p>
            <w:pPr>
              <w:pStyle w:val="0"/>
            </w:pPr>
            <w:r>
              <w:rPr>
                <w:sz w:val="20"/>
              </w:rPr>
              <w:t xml:space="preserve">Шебекинский городской округ</w:t>
            </w:r>
          </w:p>
        </w:tc>
        <w:tc>
          <w:tcPr>
            <w:tcW w:w="634" w:type="dxa"/>
            <w:vAlign w:val="center"/>
          </w:tcPr>
          <w:p>
            <w:pPr>
              <w:pStyle w:val="0"/>
              <w:jc w:val="center"/>
            </w:pPr>
            <w:r>
              <w:rPr>
                <w:sz w:val="20"/>
              </w:rPr>
              <w:t xml:space="preserve">52,2</w:t>
            </w:r>
          </w:p>
        </w:tc>
        <w:tc>
          <w:tcPr>
            <w:tcW w:w="634" w:type="dxa"/>
            <w:vAlign w:val="center"/>
          </w:tcPr>
          <w:p>
            <w:pPr>
              <w:pStyle w:val="0"/>
              <w:jc w:val="center"/>
            </w:pPr>
            <w:r>
              <w:rPr>
                <w:sz w:val="20"/>
              </w:rPr>
              <w:t xml:space="preserve">53,8</w:t>
            </w:r>
          </w:p>
        </w:tc>
        <w:tc>
          <w:tcPr>
            <w:tcW w:w="634" w:type="dxa"/>
            <w:vAlign w:val="center"/>
          </w:tcPr>
          <w:p>
            <w:pPr>
              <w:pStyle w:val="0"/>
              <w:jc w:val="center"/>
            </w:pPr>
            <w:r>
              <w:rPr>
                <w:sz w:val="20"/>
              </w:rPr>
              <w:t xml:space="preserve">54,0</w:t>
            </w:r>
          </w:p>
        </w:tc>
        <w:tc>
          <w:tcPr>
            <w:tcW w:w="634" w:type="dxa"/>
            <w:vAlign w:val="center"/>
          </w:tcPr>
          <w:p>
            <w:pPr>
              <w:pStyle w:val="0"/>
              <w:jc w:val="center"/>
            </w:pPr>
            <w:r>
              <w:rPr>
                <w:sz w:val="20"/>
              </w:rPr>
              <w:t xml:space="preserve">57,0</w:t>
            </w:r>
          </w:p>
        </w:tc>
        <w:tc>
          <w:tcPr>
            <w:tcW w:w="634" w:type="dxa"/>
            <w:vAlign w:val="center"/>
          </w:tcPr>
          <w:p>
            <w:pPr>
              <w:pStyle w:val="0"/>
              <w:jc w:val="center"/>
            </w:pPr>
            <w:r>
              <w:rPr>
                <w:sz w:val="20"/>
              </w:rPr>
              <w:t xml:space="preserve">45,0</w:t>
            </w:r>
          </w:p>
        </w:tc>
        <w:tc>
          <w:tcPr>
            <w:tcW w:w="634" w:type="dxa"/>
            <w:vAlign w:val="center"/>
          </w:tcPr>
          <w:p>
            <w:pPr>
              <w:pStyle w:val="0"/>
              <w:jc w:val="center"/>
            </w:pPr>
            <w:r>
              <w:rPr>
                <w:sz w:val="20"/>
              </w:rPr>
              <w:t xml:space="preserve">50,0</w:t>
            </w:r>
          </w:p>
        </w:tc>
        <w:tc>
          <w:tcPr>
            <w:tcW w:w="634" w:type="dxa"/>
            <w:vAlign w:val="center"/>
          </w:tcPr>
          <w:p>
            <w:pPr>
              <w:pStyle w:val="0"/>
              <w:jc w:val="center"/>
            </w:pPr>
            <w:r>
              <w:rPr>
                <w:sz w:val="20"/>
              </w:rPr>
              <w:t xml:space="preserve">57,4</w:t>
            </w:r>
          </w:p>
        </w:tc>
        <w:tc>
          <w:tcPr>
            <w:tcW w:w="634" w:type="dxa"/>
            <w:vAlign w:val="center"/>
          </w:tcPr>
          <w:p>
            <w:pPr>
              <w:pStyle w:val="0"/>
              <w:jc w:val="center"/>
            </w:pPr>
            <w:r>
              <w:rPr>
                <w:sz w:val="20"/>
              </w:rPr>
              <w:t xml:space="preserve">55,0</w:t>
            </w:r>
          </w:p>
        </w:tc>
        <w:tc>
          <w:tcPr>
            <w:tcW w:w="634" w:type="dxa"/>
            <w:vAlign w:val="center"/>
          </w:tcPr>
          <w:p>
            <w:pPr>
              <w:pStyle w:val="0"/>
              <w:jc w:val="center"/>
            </w:pPr>
            <w:r>
              <w:rPr>
                <w:sz w:val="20"/>
              </w:rPr>
              <w:t xml:space="preserve">50,4</w:t>
            </w:r>
          </w:p>
        </w:tc>
        <w:tc>
          <w:tcPr>
            <w:tcW w:w="635" w:type="dxa"/>
            <w:vAlign w:val="center"/>
          </w:tcPr>
          <w:p>
            <w:pPr>
              <w:pStyle w:val="0"/>
              <w:jc w:val="center"/>
            </w:pPr>
            <w:r>
              <w:rPr>
                <w:sz w:val="20"/>
              </w:rPr>
              <w:t xml:space="preserve">52,6</w:t>
            </w:r>
          </w:p>
        </w:tc>
      </w:tr>
      <w:tr>
        <w:tc>
          <w:tcPr>
            <w:tcW w:w="2721" w:type="dxa"/>
            <w:vAlign w:val="bottom"/>
          </w:tcPr>
          <w:p>
            <w:pPr>
              <w:pStyle w:val="0"/>
            </w:pPr>
            <w:r>
              <w:rPr>
                <w:sz w:val="20"/>
              </w:rPr>
              <w:t xml:space="preserve">Яковлевский городской округ</w:t>
            </w:r>
          </w:p>
        </w:tc>
        <w:tc>
          <w:tcPr>
            <w:tcW w:w="634" w:type="dxa"/>
            <w:vAlign w:val="center"/>
          </w:tcPr>
          <w:p>
            <w:pPr>
              <w:pStyle w:val="0"/>
              <w:jc w:val="center"/>
            </w:pPr>
            <w:r>
              <w:rPr>
                <w:sz w:val="20"/>
              </w:rPr>
              <w:t xml:space="preserve">48,0</w:t>
            </w:r>
          </w:p>
        </w:tc>
        <w:tc>
          <w:tcPr>
            <w:tcW w:w="634" w:type="dxa"/>
            <w:vAlign w:val="center"/>
          </w:tcPr>
          <w:p>
            <w:pPr>
              <w:pStyle w:val="0"/>
              <w:jc w:val="center"/>
            </w:pPr>
            <w:r>
              <w:rPr>
                <w:sz w:val="20"/>
              </w:rPr>
              <w:t xml:space="preserve">41,6</w:t>
            </w:r>
          </w:p>
        </w:tc>
        <w:tc>
          <w:tcPr>
            <w:tcW w:w="634" w:type="dxa"/>
            <w:vAlign w:val="center"/>
          </w:tcPr>
          <w:p>
            <w:pPr>
              <w:pStyle w:val="0"/>
              <w:jc w:val="center"/>
            </w:pPr>
            <w:r>
              <w:rPr>
                <w:sz w:val="20"/>
              </w:rPr>
              <w:t xml:space="preserve">49,6</w:t>
            </w:r>
          </w:p>
        </w:tc>
        <w:tc>
          <w:tcPr>
            <w:tcW w:w="634" w:type="dxa"/>
            <w:vAlign w:val="center"/>
          </w:tcPr>
          <w:p>
            <w:pPr>
              <w:pStyle w:val="0"/>
              <w:jc w:val="center"/>
            </w:pPr>
            <w:r>
              <w:rPr>
                <w:sz w:val="20"/>
              </w:rPr>
              <w:t xml:space="preserve">50,4</w:t>
            </w:r>
          </w:p>
        </w:tc>
        <w:tc>
          <w:tcPr>
            <w:tcW w:w="634" w:type="dxa"/>
            <w:vAlign w:val="center"/>
          </w:tcPr>
          <w:p>
            <w:pPr>
              <w:pStyle w:val="0"/>
              <w:jc w:val="center"/>
            </w:pPr>
            <w:r>
              <w:rPr>
                <w:sz w:val="20"/>
              </w:rPr>
              <w:t xml:space="preserve">48,1</w:t>
            </w:r>
          </w:p>
        </w:tc>
        <w:tc>
          <w:tcPr>
            <w:tcW w:w="634" w:type="dxa"/>
            <w:vAlign w:val="center"/>
          </w:tcPr>
          <w:p>
            <w:pPr>
              <w:pStyle w:val="0"/>
              <w:jc w:val="center"/>
            </w:pPr>
            <w:r>
              <w:rPr>
                <w:sz w:val="20"/>
              </w:rPr>
              <w:t xml:space="preserve">49,2</w:t>
            </w:r>
          </w:p>
        </w:tc>
        <w:tc>
          <w:tcPr>
            <w:tcW w:w="634" w:type="dxa"/>
            <w:vAlign w:val="center"/>
          </w:tcPr>
          <w:p>
            <w:pPr>
              <w:pStyle w:val="0"/>
              <w:jc w:val="center"/>
            </w:pPr>
            <w:r>
              <w:rPr>
                <w:sz w:val="20"/>
              </w:rPr>
              <w:t xml:space="preserve">54,3</w:t>
            </w:r>
          </w:p>
        </w:tc>
        <w:tc>
          <w:tcPr>
            <w:tcW w:w="634" w:type="dxa"/>
            <w:vAlign w:val="center"/>
          </w:tcPr>
          <w:p>
            <w:pPr>
              <w:pStyle w:val="0"/>
              <w:jc w:val="center"/>
            </w:pPr>
            <w:r>
              <w:rPr>
                <w:sz w:val="20"/>
              </w:rPr>
              <w:t xml:space="preserve">55,6</w:t>
            </w:r>
          </w:p>
        </w:tc>
        <w:tc>
          <w:tcPr>
            <w:tcW w:w="634" w:type="dxa"/>
            <w:vAlign w:val="center"/>
          </w:tcPr>
          <w:p>
            <w:pPr>
              <w:pStyle w:val="0"/>
              <w:jc w:val="center"/>
            </w:pPr>
            <w:r>
              <w:rPr>
                <w:sz w:val="20"/>
              </w:rPr>
              <w:t xml:space="preserve">57,9</w:t>
            </w:r>
          </w:p>
        </w:tc>
        <w:tc>
          <w:tcPr>
            <w:tcW w:w="635" w:type="dxa"/>
            <w:vAlign w:val="center"/>
          </w:tcPr>
          <w:p>
            <w:pPr>
              <w:pStyle w:val="0"/>
              <w:jc w:val="center"/>
            </w:pPr>
            <w:r>
              <w:rPr>
                <w:sz w:val="20"/>
              </w:rPr>
              <w:t xml:space="preserve">46,6</w:t>
            </w:r>
          </w:p>
        </w:tc>
      </w:tr>
    </w:tbl>
    <w:p>
      <w:pPr>
        <w:pStyle w:val="0"/>
        <w:jc w:val="both"/>
      </w:pPr>
      <w:r>
        <w:rPr>
          <w:sz w:val="20"/>
        </w:rPr>
      </w:r>
    </w:p>
    <w:p>
      <w:pPr>
        <w:pStyle w:val="0"/>
        <w:ind w:firstLine="540"/>
        <w:jc w:val="both"/>
      </w:pPr>
      <w:r>
        <w:rPr>
          <w:sz w:val="20"/>
        </w:rPr>
        <w:t xml:space="preserve">В структуре локализаций за 10-летний период времени отмечается прирост показателя доли больных с ЗНО, состоящих на учете 5 лет и более с момента установления диагноза. Максимальный прирост, без учета других ЗНО кожи, отмечается среди следующих локализаций: предстательная железа - 23,1 процента, мочевой пузырь - 17,9 процента, почки - 12,5 процента, глотка - 10,3 процента, прямая кишка - 9,5 процента. Снижение доли больных с ЗНО, состоящих на учете 5 лет и более с момента установления диагноза, отмечается при раке щитовидной железы - 5,7 процента, губы и лейкозе - 4 процента (таблица 1.2.5.2).</w:t>
      </w:r>
    </w:p>
    <w:p>
      <w:pPr>
        <w:pStyle w:val="0"/>
        <w:jc w:val="both"/>
      </w:pPr>
      <w:r>
        <w:rPr>
          <w:sz w:val="20"/>
        </w:rPr>
      </w:r>
    </w:p>
    <w:p>
      <w:pPr>
        <w:pStyle w:val="0"/>
        <w:jc w:val="right"/>
      </w:pPr>
      <w:r>
        <w:rPr>
          <w:sz w:val="20"/>
        </w:rPr>
        <w:t xml:space="preserve">Таблица 1.2.5.2</w:t>
      </w:r>
    </w:p>
    <w:p>
      <w:pPr>
        <w:pStyle w:val="0"/>
        <w:jc w:val="both"/>
      </w:pPr>
      <w:r>
        <w:rPr>
          <w:sz w:val="20"/>
        </w:rPr>
      </w:r>
    </w:p>
    <w:p>
      <w:pPr>
        <w:pStyle w:val="0"/>
        <w:jc w:val="center"/>
      </w:pPr>
      <w:r>
        <w:rPr>
          <w:sz w:val="20"/>
        </w:rPr>
        <w:t xml:space="preserve">Доля больных с ЗНО основных локализаций, состоящих на учете</w:t>
      </w:r>
    </w:p>
    <w:p>
      <w:pPr>
        <w:pStyle w:val="0"/>
        <w:jc w:val="center"/>
      </w:pPr>
      <w:r>
        <w:rPr>
          <w:sz w:val="20"/>
        </w:rPr>
        <w:t xml:space="preserve">5 лет и более с момента установления диагноза, из числа</w:t>
      </w:r>
    </w:p>
    <w:p>
      <w:pPr>
        <w:pStyle w:val="0"/>
        <w:jc w:val="center"/>
      </w:pPr>
      <w:r>
        <w:rPr>
          <w:sz w:val="20"/>
        </w:rPr>
        <w:t xml:space="preserve">состоящих на конец отчетного периода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65"/>
        <w:gridCol w:w="794"/>
        <w:gridCol w:w="1644"/>
        <w:gridCol w:w="964"/>
        <w:gridCol w:w="1644"/>
        <w:gridCol w:w="1304"/>
      </w:tblGrid>
      <w:tr>
        <w:tc>
          <w:tcPr>
            <w:tcW w:w="2665" w:type="dxa"/>
          </w:tcPr>
          <w:p>
            <w:pPr>
              <w:pStyle w:val="0"/>
              <w:jc w:val="center"/>
            </w:pPr>
            <w:r>
              <w:rPr>
                <w:sz w:val="20"/>
              </w:rPr>
              <w:t xml:space="preserve">Локализации</w:t>
            </w:r>
          </w:p>
        </w:tc>
        <w:tc>
          <w:tcPr>
            <w:tcW w:w="794" w:type="dxa"/>
          </w:tcPr>
          <w:p>
            <w:pPr>
              <w:pStyle w:val="0"/>
              <w:jc w:val="center"/>
            </w:pPr>
            <w:r>
              <w:rPr>
                <w:sz w:val="20"/>
              </w:rPr>
              <w:t xml:space="preserve">2013 год</w:t>
            </w:r>
          </w:p>
        </w:tc>
        <w:tc>
          <w:tcPr>
            <w:tcW w:w="1644" w:type="dxa"/>
          </w:tcPr>
          <w:p>
            <w:pPr>
              <w:pStyle w:val="0"/>
              <w:jc w:val="center"/>
            </w:pPr>
            <w:r>
              <w:rPr>
                <w:sz w:val="20"/>
              </w:rPr>
              <w:t xml:space="preserve">%</w:t>
            </w:r>
          </w:p>
          <w:p>
            <w:pPr>
              <w:pStyle w:val="0"/>
              <w:jc w:val="center"/>
            </w:pPr>
            <w:r>
              <w:rPr>
                <w:sz w:val="20"/>
              </w:rPr>
              <w:t xml:space="preserve">контингентов на конец года</w:t>
            </w:r>
          </w:p>
        </w:tc>
        <w:tc>
          <w:tcPr>
            <w:tcW w:w="964" w:type="dxa"/>
          </w:tcPr>
          <w:p>
            <w:pPr>
              <w:pStyle w:val="0"/>
              <w:jc w:val="center"/>
            </w:pPr>
            <w:r>
              <w:rPr>
                <w:sz w:val="20"/>
              </w:rPr>
              <w:t xml:space="preserve">2022 год</w:t>
            </w:r>
          </w:p>
        </w:tc>
        <w:tc>
          <w:tcPr>
            <w:tcW w:w="1644" w:type="dxa"/>
          </w:tcPr>
          <w:p>
            <w:pPr>
              <w:pStyle w:val="0"/>
              <w:jc w:val="center"/>
            </w:pPr>
            <w:r>
              <w:rPr>
                <w:sz w:val="20"/>
              </w:rPr>
              <w:t xml:space="preserve">%</w:t>
            </w:r>
          </w:p>
          <w:p>
            <w:pPr>
              <w:pStyle w:val="0"/>
              <w:jc w:val="center"/>
            </w:pPr>
            <w:r>
              <w:rPr>
                <w:sz w:val="20"/>
              </w:rPr>
              <w:t xml:space="preserve">контингентов на конец года</w:t>
            </w:r>
          </w:p>
        </w:tc>
        <w:tc>
          <w:tcPr>
            <w:tcW w:w="1304" w:type="dxa"/>
          </w:tcPr>
          <w:p>
            <w:pPr>
              <w:pStyle w:val="0"/>
              <w:jc w:val="center"/>
            </w:pPr>
            <w:r>
              <w:rPr>
                <w:sz w:val="20"/>
              </w:rPr>
              <w:t xml:space="preserve">Прирост/убыль,</w:t>
            </w:r>
          </w:p>
          <w:p>
            <w:pPr>
              <w:pStyle w:val="0"/>
              <w:jc w:val="center"/>
            </w:pPr>
            <w:r>
              <w:rPr>
                <w:sz w:val="20"/>
              </w:rPr>
              <w:t xml:space="preserve">%</w:t>
            </w:r>
          </w:p>
        </w:tc>
      </w:tr>
      <w:tr>
        <w:tc>
          <w:tcPr>
            <w:tcW w:w="2665" w:type="dxa"/>
          </w:tcPr>
          <w:p>
            <w:pPr>
              <w:pStyle w:val="0"/>
            </w:pPr>
            <w:r>
              <w:rPr>
                <w:sz w:val="20"/>
              </w:rPr>
              <w:t xml:space="preserve">Все локализации</w:t>
            </w:r>
          </w:p>
        </w:tc>
        <w:tc>
          <w:tcPr>
            <w:tcW w:w="794" w:type="dxa"/>
            <w:vAlign w:val="bottom"/>
          </w:tcPr>
          <w:p>
            <w:pPr>
              <w:pStyle w:val="0"/>
              <w:jc w:val="center"/>
            </w:pPr>
            <w:r>
              <w:rPr>
                <w:sz w:val="20"/>
              </w:rPr>
              <w:t xml:space="preserve">17356</w:t>
            </w:r>
          </w:p>
        </w:tc>
        <w:tc>
          <w:tcPr>
            <w:tcW w:w="1644" w:type="dxa"/>
          </w:tcPr>
          <w:p>
            <w:pPr>
              <w:pStyle w:val="0"/>
              <w:jc w:val="center"/>
            </w:pPr>
            <w:r>
              <w:rPr>
                <w:sz w:val="20"/>
              </w:rPr>
              <w:t xml:space="preserve">49,4</w:t>
            </w:r>
          </w:p>
        </w:tc>
        <w:tc>
          <w:tcPr>
            <w:tcW w:w="964" w:type="dxa"/>
            <w:vAlign w:val="bottom"/>
          </w:tcPr>
          <w:p>
            <w:pPr>
              <w:pStyle w:val="0"/>
              <w:jc w:val="center"/>
            </w:pPr>
            <w:r>
              <w:rPr>
                <w:sz w:val="20"/>
              </w:rPr>
              <w:t xml:space="preserve">26021</w:t>
            </w:r>
          </w:p>
        </w:tc>
        <w:tc>
          <w:tcPr>
            <w:tcW w:w="1644" w:type="dxa"/>
          </w:tcPr>
          <w:p>
            <w:pPr>
              <w:pStyle w:val="0"/>
              <w:jc w:val="center"/>
            </w:pPr>
            <w:r>
              <w:rPr>
                <w:sz w:val="20"/>
              </w:rPr>
              <w:t xml:space="preserve">56,9</w:t>
            </w:r>
          </w:p>
        </w:tc>
        <w:tc>
          <w:tcPr>
            <w:tcW w:w="1304" w:type="dxa"/>
          </w:tcPr>
          <w:p>
            <w:pPr>
              <w:pStyle w:val="0"/>
              <w:jc w:val="center"/>
            </w:pPr>
            <w:r>
              <w:rPr>
                <w:sz w:val="20"/>
              </w:rPr>
              <w:t xml:space="preserve">7,5</w:t>
            </w:r>
          </w:p>
        </w:tc>
      </w:tr>
      <w:tr>
        <w:tc>
          <w:tcPr>
            <w:tcW w:w="2665" w:type="dxa"/>
          </w:tcPr>
          <w:p>
            <w:pPr>
              <w:pStyle w:val="0"/>
            </w:pPr>
            <w:r>
              <w:rPr>
                <w:sz w:val="20"/>
              </w:rPr>
              <w:t xml:space="preserve">Губа</w:t>
            </w:r>
          </w:p>
        </w:tc>
        <w:tc>
          <w:tcPr>
            <w:tcW w:w="794" w:type="dxa"/>
            <w:vAlign w:val="bottom"/>
          </w:tcPr>
          <w:p>
            <w:pPr>
              <w:pStyle w:val="0"/>
              <w:jc w:val="center"/>
            </w:pPr>
            <w:r>
              <w:rPr>
                <w:sz w:val="20"/>
              </w:rPr>
              <w:t xml:space="preserve">539</w:t>
            </w:r>
          </w:p>
        </w:tc>
        <w:tc>
          <w:tcPr>
            <w:tcW w:w="1644" w:type="dxa"/>
            <w:vAlign w:val="bottom"/>
          </w:tcPr>
          <w:p>
            <w:pPr>
              <w:pStyle w:val="0"/>
              <w:jc w:val="center"/>
            </w:pPr>
            <w:r>
              <w:rPr>
                <w:sz w:val="20"/>
              </w:rPr>
              <w:t xml:space="preserve">76,8</w:t>
            </w:r>
          </w:p>
        </w:tc>
        <w:tc>
          <w:tcPr>
            <w:tcW w:w="964" w:type="dxa"/>
            <w:vAlign w:val="bottom"/>
          </w:tcPr>
          <w:p>
            <w:pPr>
              <w:pStyle w:val="0"/>
              <w:jc w:val="center"/>
            </w:pPr>
            <w:r>
              <w:rPr>
                <w:sz w:val="20"/>
              </w:rPr>
              <w:t xml:space="preserve">227</w:t>
            </w:r>
          </w:p>
        </w:tc>
        <w:tc>
          <w:tcPr>
            <w:tcW w:w="1644" w:type="dxa"/>
          </w:tcPr>
          <w:p>
            <w:pPr>
              <w:pStyle w:val="0"/>
              <w:jc w:val="center"/>
            </w:pPr>
            <w:r>
              <w:rPr>
                <w:sz w:val="20"/>
              </w:rPr>
              <w:t xml:space="preserve">72,8</w:t>
            </w:r>
          </w:p>
        </w:tc>
        <w:tc>
          <w:tcPr>
            <w:tcW w:w="1304" w:type="dxa"/>
          </w:tcPr>
          <w:p>
            <w:pPr>
              <w:pStyle w:val="0"/>
              <w:jc w:val="center"/>
            </w:pPr>
            <w:r>
              <w:rPr>
                <w:sz w:val="20"/>
              </w:rPr>
              <w:t xml:space="preserve">- 4,0</w:t>
            </w:r>
          </w:p>
        </w:tc>
      </w:tr>
      <w:tr>
        <w:tc>
          <w:tcPr>
            <w:tcW w:w="2665" w:type="dxa"/>
          </w:tcPr>
          <w:p>
            <w:pPr>
              <w:pStyle w:val="0"/>
            </w:pPr>
            <w:r>
              <w:rPr>
                <w:sz w:val="20"/>
              </w:rPr>
              <w:t xml:space="preserve">Полость рта</w:t>
            </w:r>
          </w:p>
        </w:tc>
        <w:tc>
          <w:tcPr>
            <w:tcW w:w="794" w:type="dxa"/>
            <w:vAlign w:val="bottom"/>
          </w:tcPr>
          <w:p>
            <w:pPr>
              <w:pStyle w:val="0"/>
              <w:jc w:val="center"/>
            </w:pPr>
            <w:r>
              <w:rPr>
                <w:sz w:val="20"/>
              </w:rPr>
              <w:t xml:space="preserve">126</w:t>
            </w:r>
          </w:p>
        </w:tc>
        <w:tc>
          <w:tcPr>
            <w:tcW w:w="1644" w:type="dxa"/>
            <w:vAlign w:val="bottom"/>
          </w:tcPr>
          <w:p>
            <w:pPr>
              <w:pStyle w:val="0"/>
              <w:jc w:val="center"/>
            </w:pPr>
            <w:r>
              <w:rPr>
                <w:sz w:val="20"/>
              </w:rPr>
              <w:t xml:space="preserve">42,0</w:t>
            </w:r>
          </w:p>
        </w:tc>
        <w:tc>
          <w:tcPr>
            <w:tcW w:w="964" w:type="dxa"/>
            <w:vAlign w:val="bottom"/>
          </w:tcPr>
          <w:p>
            <w:pPr>
              <w:pStyle w:val="0"/>
              <w:jc w:val="center"/>
            </w:pPr>
            <w:r>
              <w:rPr>
                <w:sz w:val="20"/>
              </w:rPr>
              <w:t xml:space="preserve">156</w:t>
            </w:r>
          </w:p>
        </w:tc>
        <w:tc>
          <w:tcPr>
            <w:tcW w:w="1644" w:type="dxa"/>
          </w:tcPr>
          <w:p>
            <w:pPr>
              <w:pStyle w:val="0"/>
              <w:jc w:val="center"/>
            </w:pPr>
            <w:r>
              <w:rPr>
                <w:sz w:val="20"/>
              </w:rPr>
              <w:t xml:space="preserve">43,1</w:t>
            </w:r>
          </w:p>
        </w:tc>
        <w:tc>
          <w:tcPr>
            <w:tcW w:w="1304" w:type="dxa"/>
          </w:tcPr>
          <w:p>
            <w:pPr>
              <w:pStyle w:val="0"/>
              <w:jc w:val="center"/>
            </w:pPr>
            <w:r>
              <w:rPr>
                <w:sz w:val="20"/>
              </w:rPr>
              <w:t xml:space="preserve">1,1</w:t>
            </w:r>
          </w:p>
        </w:tc>
      </w:tr>
      <w:tr>
        <w:tc>
          <w:tcPr>
            <w:tcW w:w="2665" w:type="dxa"/>
          </w:tcPr>
          <w:p>
            <w:pPr>
              <w:pStyle w:val="0"/>
            </w:pPr>
            <w:r>
              <w:rPr>
                <w:sz w:val="20"/>
              </w:rPr>
              <w:t xml:space="preserve">Глотка</w:t>
            </w:r>
          </w:p>
        </w:tc>
        <w:tc>
          <w:tcPr>
            <w:tcW w:w="794" w:type="dxa"/>
            <w:vAlign w:val="bottom"/>
          </w:tcPr>
          <w:p>
            <w:pPr>
              <w:pStyle w:val="0"/>
              <w:jc w:val="center"/>
            </w:pPr>
            <w:r>
              <w:rPr>
                <w:sz w:val="20"/>
              </w:rPr>
              <w:t xml:space="preserve">94</w:t>
            </w:r>
          </w:p>
        </w:tc>
        <w:tc>
          <w:tcPr>
            <w:tcW w:w="1644" w:type="dxa"/>
            <w:vAlign w:val="bottom"/>
          </w:tcPr>
          <w:p>
            <w:pPr>
              <w:pStyle w:val="0"/>
              <w:jc w:val="center"/>
            </w:pPr>
            <w:r>
              <w:rPr>
                <w:sz w:val="20"/>
              </w:rPr>
              <w:t xml:space="preserve">25,5</w:t>
            </w:r>
          </w:p>
        </w:tc>
        <w:tc>
          <w:tcPr>
            <w:tcW w:w="964" w:type="dxa"/>
            <w:vAlign w:val="bottom"/>
          </w:tcPr>
          <w:p>
            <w:pPr>
              <w:pStyle w:val="0"/>
              <w:jc w:val="center"/>
            </w:pPr>
            <w:r>
              <w:rPr>
                <w:sz w:val="20"/>
              </w:rPr>
              <w:t xml:space="preserve">128</w:t>
            </w:r>
          </w:p>
        </w:tc>
        <w:tc>
          <w:tcPr>
            <w:tcW w:w="1644" w:type="dxa"/>
          </w:tcPr>
          <w:p>
            <w:pPr>
              <w:pStyle w:val="0"/>
              <w:jc w:val="center"/>
            </w:pPr>
            <w:r>
              <w:rPr>
                <w:sz w:val="20"/>
              </w:rPr>
              <w:t xml:space="preserve">35,8</w:t>
            </w:r>
          </w:p>
        </w:tc>
        <w:tc>
          <w:tcPr>
            <w:tcW w:w="1304" w:type="dxa"/>
          </w:tcPr>
          <w:p>
            <w:pPr>
              <w:pStyle w:val="0"/>
              <w:jc w:val="center"/>
            </w:pPr>
            <w:r>
              <w:rPr>
                <w:sz w:val="20"/>
              </w:rPr>
              <w:t xml:space="preserve">10,3</w:t>
            </w:r>
          </w:p>
        </w:tc>
      </w:tr>
      <w:tr>
        <w:tc>
          <w:tcPr>
            <w:tcW w:w="2665" w:type="dxa"/>
          </w:tcPr>
          <w:p>
            <w:pPr>
              <w:pStyle w:val="0"/>
            </w:pPr>
            <w:r>
              <w:rPr>
                <w:sz w:val="20"/>
              </w:rPr>
              <w:t xml:space="preserve">Пищевод</w:t>
            </w:r>
          </w:p>
        </w:tc>
        <w:tc>
          <w:tcPr>
            <w:tcW w:w="794" w:type="dxa"/>
            <w:vAlign w:val="bottom"/>
          </w:tcPr>
          <w:p>
            <w:pPr>
              <w:pStyle w:val="0"/>
              <w:jc w:val="center"/>
            </w:pPr>
            <w:r>
              <w:rPr>
                <w:sz w:val="20"/>
              </w:rPr>
              <w:t xml:space="preserve">25</w:t>
            </w:r>
          </w:p>
        </w:tc>
        <w:tc>
          <w:tcPr>
            <w:tcW w:w="1644" w:type="dxa"/>
            <w:vAlign w:val="bottom"/>
          </w:tcPr>
          <w:p>
            <w:pPr>
              <w:pStyle w:val="0"/>
              <w:jc w:val="center"/>
            </w:pPr>
            <w:r>
              <w:rPr>
                <w:sz w:val="20"/>
              </w:rPr>
              <w:t xml:space="preserve">25,5</w:t>
            </w:r>
          </w:p>
        </w:tc>
        <w:tc>
          <w:tcPr>
            <w:tcW w:w="964" w:type="dxa"/>
            <w:vAlign w:val="bottom"/>
          </w:tcPr>
          <w:p>
            <w:pPr>
              <w:pStyle w:val="0"/>
              <w:jc w:val="center"/>
            </w:pPr>
            <w:r>
              <w:rPr>
                <w:sz w:val="20"/>
              </w:rPr>
              <w:t xml:space="preserve">39</w:t>
            </w:r>
          </w:p>
        </w:tc>
        <w:tc>
          <w:tcPr>
            <w:tcW w:w="1644" w:type="dxa"/>
          </w:tcPr>
          <w:p>
            <w:pPr>
              <w:pStyle w:val="0"/>
              <w:jc w:val="center"/>
            </w:pPr>
            <w:r>
              <w:rPr>
                <w:sz w:val="20"/>
              </w:rPr>
              <w:t xml:space="preserve">32,0</w:t>
            </w:r>
          </w:p>
        </w:tc>
        <w:tc>
          <w:tcPr>
            <w:tcW w:w="1304" w:type="dxa"/>
          </w:tcPr>
          <w:p>
            <w:pPr>
              <w:pStyle w:val="0"/>
              <w:jc w:val="center"/>
            </w:pPr>
            <w:r>
              <w:rPr>
                <w:sz w:val="20"/>
              </w:rPr>
              <w:t xml:space="preserve">6,5</w:t>
            </w:r>
          </w:p>
        </w:tc>
      </w:tr>
      <w:tr>
        <w:tc>
          <w:tcPr>
            <w:tcW w:w="2665" w:type="dxa"/>
          </w:tcPr>
          <w:p>
            <w:pPr>
              <w:pStyle w:val="0"/>
            </w:pPr>
            <w:r>
              <w:rPr>
                <w:sz w:val="20"/>
              </w:rPr>
              <w:t xml:space="preserve">Желудок</w:t>
            </w:r>
          </w:p>
        </w:tc>
        <w:tc>
          <w:tcPr>
            <w:tcW w:w="794" w:type="dxa"/>
            <w:vAlign w:val="bottom"/>
          </w:tcPr>
          <w:p>
            <w:pPr>
              <w:pStyle w:val="0"/>
              <w:jc w:val="center"/>
            </w:pPr>
            <w:r>
              <w:rPr>
                <w:sz w:val="20"/>
              </w:rPr>
              <w:t xml:space="preserve">780</w:t>
            </w:r>
          </w:p>
        </w:tc>
        <w:tc>
          <w:tcPr>
            <w:tcW w:w="1644" w:type="dxa"/>
            <w:vAlign w:val="bottom"/>
          </w:tcPr>
          <w:p>
            <w:pPr>
              <w:pStyle w:val="0"/>
              <w:jc w:val="center"/>
            </w:pPr>
            <w:r>
              <w:rPr>
                <w:sz w:val="20"/>
              </w:rPr>
              <w:t xml:space="preserve">54,7</w:t>
            </w:r>
          </w:p>
        </w:tc>
        <w:tc>
          <w:tcPr>
            <w:tcW w:w="964" w:type="dxa"/>
            <w:vAlign w:val="bottom"/>
          </w:tcPr>
          <w:p>
            <w:pPr>
              <w:pStyle w:val="0"/>
              <w:jc w:val="center"/>
            </w:pPr>
            <w:r>
              <w:rPr>
                <w:sz w:val="20"/>
              </w:rPr>
              <w:t xml:space="preserve">667</w:t>
            </w:r>
          </w:p>
        </w:tc>
        <w:tc>
          <w:tcPr>
            <w:tcW w:w="1644" w:type="dxa"/>
          </w:tcPr>
          <w:p>
            <w:pPr>
              <w:pStyle w:val="0"/>
              <w:jc w:val="center"/>
            </w:pPr>
            <w:r>
              <w:rPr>
                <w:sz w:val="20"/>
              </w:rPr>
              <w:t xml:space="preserve">52,9</w:t>
            </w:r>
          </w:p>
        </w:tc>
        <w:tc>
          <w:tcPr>
            <w:tcW w:w="1304" w:type="dxa"/>
          </w:tcPr>
          <w:p>
            <w:pPr>
              <w:pStyle w:val="0"/>
              <w:jc w:val="center"/>
            </w:pPr>
            <w:r>
              <w:rPr>
                <w:sz w:val="20"/>
              </w:rPr>
              <w:t xml:space="preserve">- 1,8</w:t>
            </w:r>
          </w:p>
        </w:tc>
      </w:tr>
      <w:tr>
        <w:tc>
          <w:tcPr>
            <w:tcW w:w="2665" w:type="dxa"/>
          </w:tcPr>
          <w:p>
            <w:pPr>
              <w:pStyle w:val="0"/>
            </w:pPr>
            <w:r>
              <w:rPr>
                <w:sz w:val="20"/>
              </w:rPr>
              <w:t xml:space="preserve">Ободочная кишка</w:t>
            </w:r>
          </w:p>
        </w:tc>
        <w:tc>
          <w:tcPr>
            <w:tcW w:w="794" w:type="dxa"/>
            <w:vAlign w:val="bottom"/>
          </w:tcPr>
          <w:p>
            <w:pPr>
              <w:pStyle w:val="0"/>
              <w:jc w:val="center"/>
            </w:pPr>
            <w:r>
              <w:rPr>
                <w:sz w:val="20"/>
              </w:rPr>
              <w:t xml:space="preserve">797</w:t>
            </w:r>
          </w:p>
        </w:tc>
        <w:tc>
          <w:tcPr>
            <w:tcW w:w="1644" w:type="dxa"/>
            <w:vAlign w:val="bottom"/>
          </w:tcPr>
          <w:p>
            <w:pPr>
              <w:pStyle w:val="0"/>
              <w:jc w:val="center"/>
            </w:pPr>
            <w:r>
              <w:rPr>
                <w:sz w:val="20"/>
              </w:rPr>
              <w:t xml:space="preserve">51,8</w:t>
            </w:r>
          </w:p>
        </w:tc>
        <w:tc>
          <w:tcPr>
            <w:tcW w:w="964" w:type="dxa"/>
            <w:vAlign w:val="bottom"/>
          </w:tcPr>
          <w:p>
            <w:pPr>
              <w:pStyle w:val="0"/>
              <w:jc w:val="center"/>
            </w:pPr>
            <w:r>
              <w:rPr>
                <w:sz w:val="20"/>
              </w:rPr>
              <w:t xml:space="preserve">1154</w:t>
            </w:r>
          </w:p>
        </w:tc>
        <w:tc>
          <w:tcPr>
            <w:tcW w:w="1644" w:type="dxa"/>
          </w:tcPr>
          <w:p>
            <w:pPr>
              <w:pStyle w:val="0"/>
              <w:jc w:val="center"/>
            </w:pPr>
            <w:r>
              <w:rPr>
                <w:sz w:val="20"/>
              </w:rPr>
              <w:t xml:space="preserve">49,1</w:t>
            </w:r>
          </w:p>
        </w:tc>
        <w:tc>
          <w:tcPr>
            <w:tcW w:w="1304" w:type="dxa"/>
          </w:tcPr>
          <w:p>
            <w:pPr>
              <w:pStyle w:val="0"/>
              <w:jc w:val="center"/>
            </w:pPr>
            <w:r>
              <w:rPr>
                <w:sz w:val="20"/>
              </w:rPr>
              <w:t xml:space="preserve">- 2,7</w:t>
            </w:r>
          </w:p>
        </w:tc>
      </w:tr>
      <w:tr>
        <w:tc>
          <w:tcPr>
            <w:tcW w:w="2665" w:type="dxa"/>
          </w:tcPr>
          <w:p>
            <w:pPr>
              <w:pStyle w:val="0"/>
            </w:pPr>
            <w:r>
              <w:rPr>
                <w:sz w:val="20"/>
              </w:rPr>
              <w:t xml:space="preserve">Прямая кишка</w:t>
            </w:r>
          </w:p>
        </w:tc>
        <w:tc>
          <w:tcPr>
            <w:tcW w:w="794" w:type="dxa"/>
            <w:vAlign w:val="bottom"/>
          </w:tcPr>
          <w:p>
            <w:pPr>
              <w:pStyle w:val="0"/>
              <w:jc w:val="center"/>
            </w:pPr>
            <w:r>
              <w:rPr>
                <w:sz w:val="20"/>
              </w:rPr>
              <w:t xml:space="preserve">679</w:t>
            </w:r>
          </w:p>
        </w:tc>
        <w:tc>
          <w:tcPr>
            <w:tcW w:w="1644" w:type="dxa"/>
            <w:vAlign w:val="bottom"/>
          </w:tcPr>
          <w:p>
            <w:pPr>
              <w:pStyle w:val="0"/>
              <w:jc w:val="center"/>
            </w:pPr>
            <w:r>
              <w:rPr>
                <w:sz w:val="20"/>
              </w:rPr>
              <w:t xml:space="preserve">47,2</w:t>
            </w:r>
          </w:p>
        </w:tc>
        <w:tc>
          <w:tcPr>
            <w:tcW w:w="964" w:type="dxa"/>
            <w:vAlign w:val="bottom"/>
          </w:tcPr>
          <w:p>
            <w:pPr>
              <w:pStyle w:val="0"/>
              <w:jc w:val="center"/>
            </w:pPr>
            <w:r>
              <w:rPr>
                <w:sz w:val="20"/>
              </w:rPr>
              <w:t xml:space="preserve">1084</w:t>
            </w:r>
          </w:p>
        </w:tc>
        <w:tc>
          <w:tcPr>
            <w:tcW w:w="1644" w:type="dxa"/>
          </w:tcPr>
          <w:p>
            <w:pPr>
              <w:pStyle w:val="0"/>
              <w:jc w:val="center"/>
            </w:pPr>
            <w:r>
              <w:rPr>
                <w:sz w:val="20"/>
              </w:rPr>
              <w:t xml:space="preserve">56,7</w:t>
            </w:r>
          </w:p>
        </w:tc>
        <w:tc>
          <w:tcPr>
            <w:tcW w:w="1304" w:type="dxa"/>
          </w:tcPr>
          <w:p>
            <w:pPr>
              <w:pStyle w:val="0"/>
              <w:jc w:val="center"/>
            </w:pPr>
            <w:r>
              <w:rPr>
                <w:sz w:val="20"/>
              </w:rPr>
              <w:t xml:space="preserve">9,5</w:t>
            </w:r>
          </w:p>
        </w:tc>
      </w:tr>
      <w:tr>
        <w:tc>
          <w:tcPr>
            <w:tcW w:w="2665" w:type="dxa"/>
          </w:tcPr>
          <w:p>
            <w:pPr>
              <w:pStyle w:val="0"/>
            </w:pPr>
            <w:r>
              <w:rPr>
                <w:sz w:val="20"/>
              </w:rPr>
              <w:t xml:space="preserve">Поджелудочная железа</w:t>
            </w:r>
          </w:p>
        </w:tc>
        <w:tc>
          <w:tcPr>
            <w:tcW w:w="794" w:type="dxa"/>
            <w:vAlign w:val="bottom"/>
          </w:tcPr>
          <w:p>
            <w:pPr>
              <w:pStyle w:val="0"/>
              <w:jc w:val="center"/>
            </w:pPr>
            <w:r>
              <w:rPr>
                <w:sz w:val="20"/>
              </w:rPr>
              <w:t xml:space="preserve">28</w:t>
            </w:r>
          </w:p>
        </w:tc>
        <w:tc>
          <w:tcPr>
            <w:tcW w:w="1644" w:type="dxa"/>
            <w:vAlign w:val="bottom"/>
          </w:tcPr>
          <w:p>
            <w:pPr>
              <w:pStyle w:val="0"/>
              <w:jc w:val="center"/>
            </w:pPr>
            <w:r>
              <w:rPr>
                <w:sz w:val="20"/>
              </w:rPr>
              <w:t xml:space="preserve">21,8</w:t>
            </w:r>
          </w:p>
        </w:tc>
        <w:tc>
          <w:tcPr>
            <w:tcW w:w="964" w:type="dxa"/>
            <w:vAlign w:val="bottom"/>
          </w:tcPr>
          <w:p>
            <w:pPr>
              <w:pStyle w:val="0"/>
              <w:jc w:val="center"/>
            </w:pPr>
            <w:r>
              <w:rPr>
                <w:sz w:val="20"/>
              </w:rPr>
              <w:t xml:space="preserve">50</w:t>
            </w:r>
          </w:p>
        </w:tc>
        <w:tc>
          <w:tcPr>
            <w:tcW w:w="1644" w:type="dxa"/>
          </w:tcPr>
          <w:p>
            <w:pPr>
              <w:pStyle w:val="0"/>
              <w:jc w:val="center"/>
            </w:pPr>
            <w:r>
              <w:rPr>
                <w:sz w:val="20"/>
              </w:rPr>
              <w:t xml:space="preserve">27,9</w:t>
            </w:r>
          </w:p>
        </w:tc>
        <w:tc>
          <w:tcPr>
            <w:tcW w:w="1304" w:type="dxa"/>
          </w:tcPr>
          <w:p>
            <w:pPr>
              <w:pStyle w:val="0"/>
              <w:jc w:val="center"/>
            </w:pPr>
            <w:r>
              <w:rPr>
                <w:sz w:val="20"/>
              </w:rPr>
              <w:t xml:space="preserve">6,1</w:t>
            </w:r>
          </w:p>
        </w:tc>
      </w:tr>
      <w:tr>
        <w:tc>
          <w:tcPr>
            <w:tcW w:w="2665" w:type="dxa"/>
          </w:tcPr>
          <w:p>
            <w:pPr>
              <w:pStyle w:val="0"/>
            </w:pPr>
            <w:r>
              <w:rPr>
                <w:sz w:val="20"/>
              </w:rPr>
              <w:t xml:space="preserve">Гортань</w:t>
            </w:r>
          </w:p>
        </w:tc>
        <w:tc>
          <w:tcPr>
            <w:tcW w:w="794" w:type="dxa"/>
            <w:vAlign w:val="bottom"/>
          </w:tcPr>
          <w:p>
            <w:pPr>
              <w:pStyle w:val="0"/>
              <w:jc w:val="center"/>
            </w:pPr>
            <w:r>
              <w:rPr>
                <w:sz w:val="20"/>
              </w:rPr>
              <w:t xml:space="preserve">313</w:t>
            </w:r>
          </w:p>
        </w:tc>
        <w:tc>
          <w:tcPr>
            <w:tcW w:w="1644" w:type="dxa"/>
            <w:vAlign w:val="bottom"/>
          </w:tcPr>
          <w:p>
            <w:pPr>
              <w:pStyle w:val="0"/>
              <w:jc w:val="center"/>
            </w:pPr>
            <w:r>
              <w:rPr>
                <w:sz w:val="20"/>
              </w:rPr>
              <w:t xml:space="preserve">57,4</w:t>
            </w:r>
          </w:p>
        </w:tc>
        <w:tc>
          <w:tcPr>
            <w:tcW w:w="964" w:type="dxa"/>
            <w:vAlign w:val="bottom"/>
          </w:tcPr>
          <w:p>
            <w:pPr>
              <w:pStyle w:val="0"/>
              <w:jc w:val="center"/>
            </w:pPr>
            <w:r>
              <w:rPr>
                <w:sz w:val="20"/>
              </w:rPr>
              <w:t xml:space="preserve">325</w:t>
            </w:r>
          </w:p>
        </w:tc>
        <w:tc>
          <w:tcPr>
            <w:tcW w:w="1644" w:type="dxa"/>
          </w:tcPr>
          <w:p>
            <w:pPr>
              <w:pStyle w:val="0"/>
              <w:jc w:val="center"/>
            </w:pPr>
            <w:r>
              <w:rPr>
                <w:sz w:val="20"/>
              </w:rPr>
              <w:t xml:space="preserve">59,1</w:t>
            </w:r>
          </w:p>
        </w:tc>
        <w:tc>
          <w:tcPr>
            <w:tcW w:w="1304" w:type="dxa"/>
          </w:tcPr>
          <w:p>
            <w:pPr>
              <w:pStyle w:val="0"/>
              <w:jc w:val="center"/>
            </w:pPr>
            <w:r>
              <w:rPr>
                <w:sz w:val="20"/>
              </w:rPr>
              <w:t xml:space="preserve">1,7</w:t>
            </w:r>
          </w:p>
        </w:tc>
      </w:tr>
      <w:tr>
        <w:tc>
          <w:tcPr>
            <w:tcW w:w="2665" w:type="dxa"/>
          </w:tcPr>
          <w:p>
            <w:pPr>
              <w:pStyle w:val="0"/>
            </w:pPr>
            <w:r>
              <w:rPr>
                <w:sz w:val="20"/>
              </w:rPr>
              <w:t xml:space="preserve">Трахея, бронхи, легкие</w:t>
            </w:r>
          </w:p>
        </w:tc>
        <w:tc>
          <w:tcPr>
            <w:tcW w:w="794" w:type="dxa"/>
            <w:vAlign w:val="bottom"/>
          </w:tcPr>
          <w:p>
            <w:pPr>
              <w:pStyle w:val="0"/>
              <w:jc w:val="center"/>
            </w:pPr>
            <w:r>
              <w:rPr>
                <w:sz w:val="20"/>
              </w:rPr>
              <w:t xml:space="preserve">587</w:t>
            </w:r>
          </w:p>
        </w:tc>
        <w:tc>
          <w:tcPr>
            <w:tcW w:w="1644" w:type="dxa"/>
            <w:vAlign w:val="bottom"/>
          </w:tcPr>
          <w:p>
            <w:pPr>
              <w:pStyle w:val="0"/>
              <w:jc w:val="center"/>
            </w:pPr>
            <w:r>
              <w:rPr>
                <w:sz w:val="20"/>
              </w:rPr>
              <w:t xml:space="preserve">40,0</w:t>
            </w:r>
          </w:p>
        </w:tc>
        <w:tc>
          <w:tcPr>
            <w:tcW w:w="964" w:type="dxa"/>
            <w:vAlign w:val="bottom"/>
          </w:tcPr>
          <w:p>
            <w:pPr>
              <w:pStyle w:val="0"/>
              <w:jc w:val="center"/>
            </w:pPr>
            <w:r>
              <w:rPr>
                <w:sz w:val="20"/>
              </w:rPr>
              <w:t xml:space="preserve">746</w:t>
            </w:r>
          </w:p>
        </w:tc>
        <w:tc>
          <w:tcPr>
            <w:tcW w:w="1644" w:type="dxa"/>
          </w:tcPr>
          <w:p>
            <w:pPr>
              <w:pStyle w:val="0"/>
              <w:jc w:val="center"/>
            </w:pPr>
            <w:r>
              <w:rPr>
                <w:sz w:val="20"/>
              </w:rPr>
              <w:t xml:space="preserve">47,7</w:t>
            </w:r>
          </w:p>
        </w:tc>
        <w:tc>
          <w:tcPr>
            <w:tcW w:w="1304" w:type="dxa"/>
          </w:tcPr>
          <w:p>
            <w:pPr>
              <w:pStyle w:val="0"/>
              <w:jc w:val="center"/>
            </w:pPr>
            <w:r>
              <w:rPr>
                <w:sz w:val="20"/>
              </w:rPr>
              <w:t xml:space="preserve">7,7</w:t>
            </w:r>
          </w:p>
        </w:tc>
      </w:tr>
      <w:tr>
        <w:tc>
          <w:tcPr>
            <w:tcW w:w="2665" w:type="dxa"/>
          </w:tcPr>
          <w:p>
            <w:pPr>
              <w:pStyle w:val="0"/>
            </w:pPr>
            <w:r>
              <w:rPr>
                <w:sz w:val="20"/>
              </w:rPr>
              <w:t xml:space="preserve">Кости и суставные хрящи</w:t>
            </w:r>
          </w:p>
        </w:tc>
        <w:tc>
          <w:tcPr>
            <w:tcW w:w="794" w:type="dxa"/>
            <w:vAlign w:val="bottom"/>
          </w:tcPr>
          <w:p>
            <w:pPr>
              <w:pStyle w:val="0"/>
              <w:jc w:val="center"/>
            </w:pPr>
            <w:r>
              <w:rPr>
                <w:sz w:val="20"/>
              </w:rPr>
              <w:t xml:space="preserve">93</w:t>
            </w:r>
          </w:p>
        </w:tc>
        <w:tc>
          <w:tcPr>
            <w:tcW w:w="1644" w:type="dxa"/>
            <w:vAlign w:val="bottom"/>
          </w:tcPr>
          <w:p>
            <w:pPr>
              <w:pStyle w:val="0"/>
              <w:jc w:val="center"/>
            </w:pPr>
            <w:r>
              <w:rPr>
                <w:sz w:val="20"/>
              </w:rPr>
              <w:t xml:space="preserve">66,4</w:t>
            </w:r>
          </w:p>
        </w:tc>
        <w:tc>
          <w:tcPr>
            <w:tcW w:w="964" w:type="dxa"/>
            <w:vAlign w:val="bottom"/>
          </w:tcPr>
          <w:p>
            <w:pPr>
              <w:pStyle w:val="0"/>
              <w:jc w:val="center"/>
            </w:pPr>
            <w:r>
              <w:rPr>
                <w:sz w:val="20"/>
              </w:rPr>
              <w:t xml:space="preserve">93</w:t>
            </w:r>
          </w:p>
        </w:tc>
        <w:tc>
          <w:tcPr>
            <w:tcW w:w="1644" w:type="dxa"/>
          </w:tcPr>
          <w:p>
            <w:pPr>
              <w:pStyle w:val="0"/>
              <w:jc w:val="center"/>
            </w:pPr>
            <w:r>
              <w:rPr>
                <w:sz w:val="20"/>
              </w:rPr>
              <w:t xml:space="preserve">66,0</w:t>
            </w:r>
          </w:p>
        </w:tc>
        <w:tc>
          <w:tcPr>
            <w:tcW w:w="1304" w:type="dxa"/>
          </w:tcPr>
          <w:p>
            <w:pPr>
              <w:pStyle w:val="0"/>
              <w:jc w:val="center"/>
            </w:pPr>
            <w:r>
              <w:rPr>
                <w:sz w:val="20"/>
              </w:rPr>
              <w:t xml:space="preserve">- 0,4</w:t>
            </w:r>
          </w:p>
        </w:tc>
      </w:tr>
      <w:tr>
        <w:tc>
          <w:tcPr>
            <w:tcW w:w="2665" w:type="dxa"/>
          </w:tcPr>
          <w:p>
            <w:pPr>
              <w:pStyle w:val="0"/>
            </w:pPr>
            <w:r>
              <w:rPr>
                <w:sz w:val="20"/>
              </w:rPr>
              <w:t xml:space="preserve">Меланома кожи</w:t>
            </w:r>
          </w:p>
        </w:tc>
        <w:tc>
          <w:tcPr>
            <w:tcW w:w="794" w:type="dxa"/>
            <w:vAlign w:val="bottom"/>
          </w:tcPr>
          <w:p>
            <w:pPr>
              <w:pStyle w:val="0"/>
              <w:jc w:val="center"/>
            </w:pPr>
            <w:r>
              <w:rPr>
                <w:sz w:val="20"/>
              </w:rPr>
              <w:t xml:space="preserve">484</w:t>
            </w:r>
          </w:p>
        </w:tc>
        <w:tc>
          <w:tcPr>
            <w:tcW w:w="1644" w:type="dxa"/>
            <w:vAlign w:val="bottom"/>
          </w:tcPr>
          <w:p>
            <w:pPr>
              <w:pStyle w:val="0"/>
              <w:jc w:val="center"/>
            </w:pPr>
            <w:r>
              <w:rPr>
                <w:sz w:val="20"/>
              </w:rPr>
              <w:t xml:space="preserve">57,0</w:t>
            </w:r>
          </w:p>
        </w:tc>
        <w:tc>
          <w:tcPr>
            <w:tcW w:w="964" w:type="dxa"/>
            <w:vAlign w:val="bottom"/>
          </w:tcPr>
          <w:p>
            <w:pPr>
              <w:pStyle w:val="0"/>
              <w:jc w:val="center"/>
            </w:pPr>
            <w:r>
              <w:rPr>
                <w:sz w:val="20"/>
              </w:rPr>
              <w:t xml:space="preserve">772</w:t>
            </w:r>
          </w:p>
        </w:tc>
        <w:tc>
          <w:tcPr>
            <w:tcW w:w="1644" w:type="dxa"/>
          </w:tcPr>
          <w:p>
            <w:pPr>
              <w:pStyle w:val="0"/>
              <w:jc w:val="center"/>
            </w:pPr>
            <w:r>
              <w:rPr>
                <w:sz w:val="20"/>
              </w:rPr>
              <w:t xml:space="preserve">59,6</w:t>
            </w:r>
          </w:p>
        </w:tc>
        <w:tc>
          <w:tcPr>
            <w:tcW w:w="1304" w:type="dxa"/>
          </w:tcPr>
          <w:p>
            <w:pPr>
              <w:pStyle w:val="0"/>
              <w:jc w:val="center"/>
            </w:pPr>
            <w:r>
              <w:rPr>
                <w:sz w:val="20"/>
              </w:rPr>
              <w:t xml:space="preserve">2,6</w:t>
            </w:r>
          </w:p>
        </w:tc>
      </w:tr>
      <w:tr>
        <w:tc>
          <w:tcPr>
            <w:tcW w:w="2665" w:type="dxa"/>
          </w:tcPr>
          <w:p>
            <w:pPr>
              <w:pStyle w:val="0"/>
            </w:pPr>
            <w:r>
              <w:rPr>
                <w:sz w:val="20"/>
              </w:rPr>
              <w:t xml:space="preserve">Другие ЗНО кожи</w:t>
            </w:r>
          </w:p>
        </w:tc>
        <w:tc>
          <w:tcPr>
            <w:tcW w:w="794" w:type="dxa"/>
            <w:vAlign w:val="bottom"/>
          </w:tcPr>
          <w:p>
            <w:pPr>
              <w:pStyle w:val="0"/>
              <w:jc w:val="center"/>
            </w:pPr>
            <w:r>
              <w:rPr>
                <w:sz w:val="20"/>
              </w:rPr>
              <w:t xml:space="preserve">1251</w:t>
            </w:r>
          </w:p>
        </w:tc>
        <w:tc>
          <w:tcPr>
            <w:tcW w:w="1644" w:type="dxa"/>
            <w:vAlign w:val="bottom"/>
          </w:tcPr>
          <w:p>
            <w:pPr>
              <w:pStyle w:val="0"/>
              <w:jc w:val="center"/>
            </w:pPr>
            <w:r>
              <w:rPr>
                <w:sz w:val="20"/>
              </w:rPr>
              <w:t xml:space="preserve">26,7</w:t>
            </w:r>
          </w:p>
        </w:tc>
        <w:tc>
          <w:tcPr>
            <w:tcW w:w="964" w:type="dxa"/>
            <w:vAlign w:val="bottom"/>
          </w:tcPr>
          <w:p>
            <w:pPr>
              <w:pStyle w:val="0"/>
              <w:jc w:val="center"/>
            </w:pPr>
            <w:r>
              <w:rPr>
                <w:sz w:val="20"/>
              </w:rPr>
              <w:t xml:space="preserve">2628</w:t>
            </w:r>
          </w:p>
        </w:tc>
        <w:tc>
          <w:tcPr>
            <w:tcW w:w="1644" w:type="dxa"/>
          </w:tcPr>
          <w:p>
            <w:pPr>
              <w:pStyle w:val="0"/>
              <w:jc w:val="center"/>
            </w:pPr>
            <w:r>
              <w:rPr>
                <w:sz w:val="20"/>
              </w:rPr>
              <w:t xml:space="preserve">41,6</w:t>
            </w:r>
          </w:p>
        </w:tc>
        <w:tc>
          <w:tcPr>
            <w:tcW w:w="1304" w:type="dxa"/>
          </w:tcPr>
          <w:p>
            <w:pPr>
              <w:pStyle w:val="0"/>
              <w:jc w:val="center"/>
            </w:pPr>
            <w:r>
              <w:rPr>
                <w:sz w:val="20"/>
              </w:rPr>
              <w:t xml:space="preserve">14,9</w:t>
            </w:r>
          </w:p>
        </w:tc>
      </w:tr>
      <w:tr>
        <w:tc>
          <w:tcPr>
            <w:tcW w:w="2665" w:type="dxa"/>
          </w:tcPr>
          <w:p>
            <w:pPr>
              <w:pStyle w:val="0"/>
            </w:pPr>
            <w:r>
              <w:rPr>
                <w:sz w:val="20"/>
              </w:rPr>
              <w:t xml:space="preserve">Молочная железа</w:t>
            </w:r>
          </w:p>
        </w:tc>
        <w:tc>
          <w:tcPr>
            <w:tcW w:w="794" w:type="dxa"/>
            <w:vAlign w:val="bottom"/>
          </w:tcPr>
          <w:p>
            <w:pPr>
              <w:pStyle w:val="0"/>
              <w:jc w:val="center"/>
            </w:pPr>
            <w:r>
              <w:rPr>
                <w:sz w:val="20"/>
              </w:rPr>
              <w:t xml:space="preserve">3370</w:t>
            </w:r>
          </w:p>
        </w:tc>
        <w:tc>
          <w:tcPr>
            <w:tcW w:w="1644" w:type="dxa"/>
            <w:vAlign w:val="bottom"/>
          </w:tcPr>
          <w:p>
            <w:pPr>
              <w:pStyle w:val="0"/>
              <w:jc w:val="center"/>
            </w:pPr>
            <w:r>
              <w:rPr>
                <w:sz w:val="20"/>
              </w:rPr>
              <w:t xml:space="preserve">58,8</w:t>
            </w:r>
          </w:p>
        </w:tc>
        <w:tc>
          <w:tcPr>
            <w:tcW w:w="964" w:type="dxa"/>
            <w:vAlign w:val="bottom"/>
          </w:tcPr>
          <w:p>
            <w:pPr>
              <w:pStyle w:val="0"/>
              <w:jc w:val="center"/>
            </w:pPr>
            <w:r>
              <w:rPr>
                <w:sz w:val="20"/>
              </w:rPr>
              <w:t xml:space="preserve">5379</w:t>
            </w:r>
          </w:p>
        </w:tc>
        <w:tc>
          <w:tcPr>
            <w:tcW w:w="1644" w:type="dxa"/>
          </w:tcPr>
          <w:p>
            <w:pPr>
              <w:pStyle w:val="0"/>
              <w:jc w:val="center"/>
            </w:pPr>
            <w:r>
              <w:rPr>
                <w:sz w:val="20"/>
              </w:rPr>
              <w:t xml:space="preserve">63,4</w:t>
            </w:r>
          </w:p>
        </w:tc>
        <w:tc>
          <w:tcPr>
            <w:tcW w:w="1304" w:type="dxa"/>
          </w:tcPr>
          <w:p>
            <w:pPr>
              <w:pStyle w:val="0"/>
              <w:jc w:val="center"/>
            </w:pPr>
            <w:r>
              <w:rPr>
                <w:sz w:val="20"/>
              </w:rPr>
              <w:t xml:space="preserve">4,6</w:t>
            </w:r>
          </w:p>
        </w:tc>
      </w:tr>
      <w:tr>
        <w:tc>
          <w:tcPr>
            <w:tcW w:w="2665" w:type="dxa"/>
          </w:tcPr>
          <w:p>
            <w:pPr>
              <w:pStyle w:val="0"/>
            </w:pPr>
            <w:r>
              <w:rPr>
                <w:sz w:val="20"/>
              </w:rPr>
              <w:t xml:space="preserve">Шейка матки</w:t>
            </w:r>
          </w:p>
        </w:tc>
        <w:tc>
          <w:tcPr>
            <w:tcW w:w="794" w:type="dxa"/>
            <w:vAlign w:val="bottom"/>
          </w:tcPr>
          <w:p>
            <w:pPr>
              <w:pStyle w:val="0"/>
              <w:jc w:val="center"/>
            </w:pPr>
            <w:r>
              <w:rPr>
                <w:sz w:val="20"/>
              </w:rPr>
              <w:t xml:space="preserve">1204</w:t>
            </w:r>
          </w:p>
        </w:tc>
        <w:tc>
          <w:tcPr>
            <w:tcW w:w="1644" w:type="dxa"/>
            <w:vAlign w:val="bottom"/>
          </w:tcPr>
          <w:p>
            <w:pPr>
              <w:pStyle w:val="0"/>
              <w:jc w:val="center"/>
            </w:pPr>
            <w:r>
              <w:rPr>
                <w:sz w:val="20"/>
              </w:rPr>
              <w:t xml:space="preserve">65,7</w:t>
            </w:r>
          </w:p>
        </w:tc>
        <w:tc>
          <w:tcPr>
            <w:tcW w:w="964" w:type="dxa"/>
            <w:vAlign w:val="bottom"/>
          </w:tcPr>
          <w:p>
            <w:pPr>
              <w:pStyle w:val="0"/>
              <w:jc w:val="center"/>
            </w:pPr>
            <w:r>
              <w:rPr>
                <w:sz w:val="20"/>
              </w:rPr>
              <w:t xml:space="preserve">1354</w:t>
            </w:r>
          </w:p>
        </w:tc>
        <w:tc>
          <w:tcPr>
            <w:tcW w:w="1644" w:type="dxa"/>
          </w:tcPr>
          <w:p>
            <w:pPr>
              <w:pStyle w:val="0"/>
              <w:jc w:val="center"/>
            </w:pPr>
            <w:r>
              <w:rPr>
                <w:sz w:val="20"/>
              </w:rPr>
              <w:t xml:space="preserve">68,1</w:t>
            </w:r>
          </w:p>
        </w:tc>
        <w:tc>
          <w:tcPr>
            <w:tcW w:w="1304" w:type="dxa"/>
          </w:tcPr>
          <w:p>
            <w:pPr>
              <w:pStyle w:val="0"/>
              <w:jc w:val="center"/>
            </w:pPr>
            <w:r>
              <w:rPr>
                <w:sz w:val="20"/>
              </w:rPr>
              <w:t xml:space="preserve">2,4</w:t>
            </w:r>
          </w:p>
        </w:tc>
      </w:tr>
      <w:tr>
        <w:tc>
          <w:tcPr>
            <w:tcW w:w="2665" w:type="dxa"/>
          </w:tcPr>
          <w:p>
            <w:pPr>
              <w:pStyle w:val="0"/>
            </w:pPr>
            <w:r>
              <w:rPr>
                <w:sz w:val="20"/>
              </w:rPr>
              <w:t xml:space="preserve">Тело матки</w:t>
            </w:r>
          </w:p>
        </w:tc>
        <w:tc>
          <w:tcPr>
            <w:tcW w:w="794" w:type="dxa"/>
            <w:vAlign w:val="bottom"/>
          </w:tcPr>
          <w:p>
            <w:pPr>
              <w:pStyle w:val="0"/>
              <w:jc w:val="center"/>
            </w:pPr>
            <w:r>
              <w:rPr>
                <w:sz w:val="20"/>
              </w:rPr>
              <w:t xml:space="preserve">1647</w:t>
            </w:r>
          </w:p>
        </w:tc>
        <w:tc>
          <w:tcPr>
            <w:tcW w:w="1644" w:type="dxa"/>
            <w:vAlign w:val="bottom"/>
          </w:tcPr>
          <w:p>
            <w:pPr>
              <w:pStyle w:val="0"/>
              <w:jc w:val="center"/>
            </w:pPr>
            <w:r>
              <w:rPr>
                <w:sz w:val="20"/>
              </w:rPr>
              <w:t xml:space="preserve">62,1</w:t>
            </w:r>
          </w:p>
        </w:tc>
        <w:tc>
          <w:tcPr>
            <w:tcW w:w="964" w:type="dxa"/>
            <w:vAlign w:val="bottom"/>
          </w:tcPr>
          <w:p>
            <w:pPr>
              <w:pStyle w:val="0"/>
              <w:jc w:val="center"/>
            </w:pPr>
            <w:r>
              <w:rPr>
                <w:sz w:val="20"/>
              </w:rPr>
              <w:t xml:space="preserve">2474</w:t>
            </w:r>
          </w:p>
        </w:tc>
        <w:tc>
          <w:tcPr>
            <w:tcW w:w="1644" w:type="dxa"/>
          </w:tcPr>
          <w:p>
            <w:pPr>
              <w:pStyle w:val="0"/>
              <w:jc w:val="center"/>
            </w:pPr>
            <w:r>
              <w:rPr>
                <w:sz w:val="20"/>
              </w:rPr>
              <w:t xml:space="preserve">65,3</w:t>
            </w:r>
          </w:p>
        </w:tc>
        <w:tc>
          <w:tcPr>
            <w:tcW w:w="1304" w:type="dxa"/>
          </w:tcPr>
          <w:p>
            <w:pPr>
              <w:pStyle w:val="0"/>
              <w:jc w:val="center"/>
            </w:pPr>
            <w:r>
              <w:rPr>
                <w:sz w:val="20"/>
              </w:rPr>
              <w:t xml:space="preserve">3,2</w:t>
            </w:r>
          </w:p>
        </w:tc>
      </w:tr>
      <w:tr>
        <w:tc>
          <w:tcPr>
            <w:tcW w:w="2665" w:type="dxa"/>
          </w:tcPr>
          <w:p>
            <w:pPr>
              <w:pStyle w:val="0"/>
            </w:pPr>
            <w:r>
              <w:rPr>
                <w:sz w:val="20"/>
              </w:rPr>
              <w:t xml:space="preserve">Яичники</w:t>
            </w:r>
          </w:p>
        </w:tc>
        <w:tc>
          <w:tcPr>
            <w:tcW w:w="794" w:type="dxa"/>
            <w:vAlign w:val="bottom"/>
          </w:tcPr>
          <w:p>
            <w:pPr>
              <w:pStyle w:val="0"/>
              <w:jc w:val="center"/>
            </w:pPr>
            <w:r>
              <w:rPr>
                <w:sz w:val="20"/>
              </w:rPr>
              <w:t xml:space="preserve">627</w:t>
            </w:r>
          </w:p>
        </w:tc>
        <w:tc>
          <w:tcPr>
            <w:tcW w:w="1644" w:type="dxa"/>
            <w:vAlign w:val="bottom"/>
          </w:tcPr>
          <w:p>
            <w:pPr>
              <w:pStyle w:val="0"/>
              <w:jc w:val="center"/>
            </w:pPr>
            <w:r>
              <w:rPr>
                <w:sz w:val="20"/>
              </w:rPr>
              <w:t xml:space="preserve">60,0</w:t>
            </w:r>
          </w:p>
        </w:tc>
        <w:tc>
          <w:tcPr>
            <w:tcW w:w="964" w:type="dxa"/>
          </w:tcPr>
          <w:p>
            <w:pPr>
              <w:pStyle w:val="0"/>
              <w:jc w:val="center"/>
            </w:pPr>
            <w:r>
              <w:rPr>
                <w:sz w:val="20"/>
              </w:rPr>
              <w:t xml:space="preserve">827</w:t>
            </w:r>
          </w:p>
        </w:tc>
        <w:tc>
          <w:tcPr>
            <w:tcW w:w="1644" w:type="dxa"/>
          </w:tcPr>
          <w:p>
            <w:pPr>
              <w:pStyle w:val="0"/>
              <w:jc w:val="center"/>
            </w:pPr>
            <w:r>
              <w:rPr>
                <w:sz w:val="20"/>
              </w:rPr>
              <w:t xml:space="preserve">59,2</w:t>
            </w:r>
          </w:p>
        </w:tc>
        <w:tc>
          <w:tcPr>
            <w:tcW w:w="1304" w:type="dxa"/>
          </w:tcPr>
          <w:p>
            <w:pPr>
              <w:pStyle w:val="0"/>
              <w:jc w:val="center"/>
            </w:pPr>
            <w:r>
              <w:rPr>
                <w:sz w:val="20"/>
              </w:rPr>
              <w:t xml:space="preserve">- 0,8</w:t>
            </w:r>
          </w:p>
        </w:tc>
      </w:tr>
      <w:tr>
        <w:tc>
          <w:tcPr>
            <w:tcW w:w="2665" w:type="dxa"/>
          </w:tcPr>
          <w:p>
            <w:pPr>
              <w:pStyle w:val="0"/>
            </w:pPr>
            <w:r>
              <w:rPr>
                <w:sz w:val="20"/>
              </w:rPr>
              <w:t xml:space="preserve">Предстательная железа</w:t>
            </w:r>
          </w:p>
        </w:tc>
        <w:tc>
          <w:tcPr>
            <w:tcW w:w="794" w:type="dxa"/>
            <w:vAlign w:val="bottom"/>
          </w:tcPr>
          <w:p>
            <w:pPr>
              <w:pStyle w:val="0"/>
              <w:jc w:val="center"/>
            </w:pPr>
            <w:r>
              <w:rPr>
                <w:sz w:val="20"/>
              </w:rPr>
              <w:t xml:space="preserve">315</w:t>
            </w:r>
          </w:p>
        </w:tc>
        <w:tc>
          <w:tcPr>
            <w:tcW w:w="1644" w:type="dxa"/>
            <w:vAlign w:val="bottom"/>
          </w:tcPr>
          <w:p>
            <w:pPr>
              <w:pStyle w:val="0"/>
              <w:jc w:val="center"/>
            </w:pPr>
            <w:r>
              <w:rPr>
                <w:sz w:val="20"/>
              </w:rPr>
              <w:t xml:space="preserve">26,0</w:t>
            </w:r>
          </w:p>
        </w:tc>
        <w:tc>
          <w:tcPr>
            <w:tcW w:w="964" w:type="dxa"/>
          </w:tcPr>
          <w:p>
            <w:pPr>
              <w:pStyle w:val="0"/>
              <w:jc w:val="center"/>
            </w:pPr>
            <w:r>
              <w:rPr>
                <w:sz w:val="20"/>
              </w:rPr>
              <w:t xml:space="preserve">1247</w:t>
            </w:r>
          </w:p>
        </w:tc>
        <w:tc>
          <w:tcPr>
            <w:tcW w:w="1644" w:type="dxa"/>
          </w:tcPr>
          <w:p>
            <w:pPr>
              <w:pStyle w:val="0"/>
              <w:jc w:val="center"/>
            </w:pPr>
            <w:r>
              <w:rPr>
                <w:sz w:val="20"/>
              </w:rPr>
              <w:t xml:space="preserve">49,1</w:t>
            </w:r>
          </w:p>
        </w:tc>
        <w:tc>
          <w:tcPr>
            <w:tcW w:w="1304" w:type="dxa"/>
          </w:tcPr>
          <w:p>
            <w:pPr>
              <w:pStyle w:val="0"/>
              <w:jc w:val="center"/>
            </w:pPr>
            <w:r>
              <w:rPr>
                <w:sz w:val="20"/>
              </w:rPr>
              <w:t xml:space="preserve">23,1</w:t>
            </w:r>
          </w:p>
        </w:tc>
      </w:tr>
      <w:tr>
        <w:tc>
          <w:tcPr>
            <w:tcW w:w="2665" w:type="dxa"/>
          </w:tcPr>
          <w:p>
            <w:pPr>
              <w:pStyle w:val="0"/>
            </w:pPr>
            <w:r>
              <w:rPr>
                <w:sz w:val="20"/>
              </w:rPr>
              <w:t xml:space="preserve">Почки</w:t>
            </w:r>
          </w:p>
        </w:tc>
        <w:tc>
          <w:tcPr>
            <w:tcW w:w="794" w:type="dxa"/>
            <w:vAlign w:val="bottom"/>
          </w:tcPr>
          <w:p>
            <w:pPr>
              <w:pStyle w:val="0"/>
              <w:jc w:val="center"/>
            </w:pPr>
            <w:r>
              <w:rPr>
                <w:sz w:val="20"/>
              </w:rPr>
              <w:t xml:space="preserve">703</w:t>
            </w:r>
          </w:p>
        </w:tc>
        <w:tc>
          <w:tcPr>
            <w:tcW w:w="1644" w:type="dxa"/>
            <w:vAlign w:val="bottom"/>
          </w:tcPr>
          <w:p>
            <w:pPr>
              <w:pStyle w:val="0"/>
              <w:jc w:val="center"/>
            </w:pPr>
            <w:r>
              <w:rPr>
                <w:sz w:val="20"/>
              </w:rPr>
              <w:t xml:space="preserve">49,9</w:t>
            </w:r>
          </w:p>
        </w:tc>
        <w:tc>
          <w:tcPr>
            <w:tcW w:w="964" w:type="dxa"/>
          </w:tcPr>
          <w:p>
            <w:pPr>
              <w:pStyle w:val="0"/>
              <w:jc w:val="center"/>
            </w:pPr>
            <w:r>
              <w:rPr>
                <w:sz w:val="20"/>
              </w:rPr>
              <w:t xml:space="preserve">1446</w:t>
            </w:r>
          </w:p>
        </w:tc>
        <w:tc>
          <w:tcPr>
            <w:tcW w:w="1644" w:type="dxa"/>
          </w:tcPr>
          <w:p>
            <w:pPr>
              <w:pStyle w:val="0"/>
              <w:jc w:val="center"/>
            </w:pPr>
            <w:r>
              <w:rPr>
                <w:sz w:val="20"/>
              </w:rPr>
              <w:t xml:space="preserve">62,4</w:t>
            </w:r>
          </w:p>
        </w:tc>
        <w:tc>
          <w:tcPr>
            <w:tcW w:w="1304" w:type="dxa"/>
          </w:tcPr>
          <w:p>
            <w:pPr>
              <w:pStyle w:val="0"/>
              <w:jc w:val="center"/>
            </w:pPr>
            <w:r>
              <w:rPr>
                <w:sz w:val="20"/>
              </w:rPr>
              <w:t xml:space="preserve">12,5</w:t>
            </w:r>
          </w:p>
        </w:tc>
      </w:tr>
      <w:tr>
        <w:tc>
          <w:tcPr>
            <w:tcW w:w="2665" w:type="dxa"/>
          </w:tcPr>
          <w:p>
            <w:pPr>
              <w:pStyle w:val="0"/>
            </w:pPr>
            <w:r>
              <w:rPr>
                <w:sz w:val="20"/>
              </w:rPr>
              <w:t xml:space="preserve">Мочевой пузырь</w:t>
            </w:r>
          </w:p>
        </w:tc>
        <w:tc>
          <w:tcPr>
            <w:tcW w:w="794" w:type="dxa"/>
            <w:vAlign w:val="bottom"/>
          </w:tcPr>
          <w:p>
            <w:pPr>
              <w:pStyle w:val="0"/>
              <w:jc w:val="center"/>
            </w:pPr>
            <w:r>
              <w:rPr>
                <w:sz w:val="20"/>
              </w:rPr>
              <w:t xml:space="preserve">518</w:t>
            </w:r>
          </w:p>
        </w:tc>
        <w:tc>
          <w:tcPr>
            <w:tcW w:w="1644" w:type="dxa"/>
            <w:vAlign w:val="bottom"/>
          </w:tcPr>
          <w:p>
            <w:pPr>
              <w:pStyle w:val="0"/>
              <w:jc w:val="center"/>
            </w:pPr>
            <w:r>
              <w:rPr>
                <w:sz w:val="20"/>
              </w:rPr>
              <w:t xml:space="preserve">44,4</w:t>
            </w:r>
          </w:p>
        </w:tc>
        <w:tc>
          <w:tcPr>
            <w:tcW w:w="964" w:type="dxa"/>
          </w:tcPr>
          <w:p>
            <w:pPr>
              <w:pStyle w:val="0"/>
              <w:jc w:val="center"/>
            </w:pPr>
            <w:r>
              <w:rPr>
                <w:sz w:val="20"/>
              </w:rPr>
              <w:t xml:space="preserve">993</w:t>
            </w:r>
          </w:p>
        </w:tc>
        <w:tc>
          <w:tcPr>
            <w:tcW w:w="1644" w:type="dxa"/>
          </w:tcPr>
          <w:p>
            <w:pPr>
              <w:pStyle w:val="0"/>
              <w:jc w:val="center"/>
            </w:pPr>
            <w:r>
              <w:rPr>
                <w:sz w:val="20"/>
              </w:rPr>
              <w:t xml:space="preserve">62,3</w:t>
            </w:r>
          </w:p>
        </w:tc>
        <w:tc>
          <w:tcPr>
            <w:tcW w:w="1304" w:type="dxa"/>
          </w:tcPr>
          <w:p>
            <w:pPr>
              <w:pStyle w:val="0"/>
              <w:jc w:val="center"/>
            </w:pPr>
            <w:r>
              <w:rPr>
                <w:sz w:val="20"/>
              </w:rPr>
              <w:t xml:space="preserve">17,9</w:t>
            </w:r>
          </w:p>
        </w:tc>
      </w:tr>
      <w:tr>
        <w:tc>
          <w:tcPr>
            <w:tcW w:w="2665" w:type="dxa"/>
          </w:tcPr>
          <w:p>
            <w:pPr>
              <w:pStyle w:val="0"/>
            </w:pPr>
            <w:r>
              <w:rPr>
                <w:sz w:val="20"/>
              </w:rPr>
              <w:t xml:space="preserve">Щитовидная железа</w:t>
            </w:r>
          </w:p>
        </w:tc>
        <w:tc>
          <w:tcPr>
            <w:tcW w:w="794" w:type="dxa"/>
            <w:vAlign w:val="bottom"/>
          </w:tcPr>
          <w:p>
            <w:pPr>
              <w:pStyle w:val="0"/>
              <w:jc w:val="center"/>
            </w:pPr>
            <w:r>
              <w:rPr>
                <w:sz w:val="20"/>
              </w:rPr>
              <w:t xml:space="preserve">1060</w:t>
            </w:r>
          </w:p>
        </w:tc>
        <w:tc>
          <w:tcPr>
            <w:tcW w:w="1644" w:type="dxa"/>
            <w:vAlign w:val="bottom"/>
          </w:tcPr>
          <w:p>
            <w:pPr>
              <w:pStyle w:val="0"/>
              <w:jc w:val="center"/>
            </w:pPr>
            <w:r>
              <w:rPr>
                <w:sz w:val="20"/>
              </w:rPr>
              <w:t xml:space="preserve">71,8</w:t>
            </w:r>
          </w:p>
        </w:tc>
        <w:tc>
          <w:tcPr>
            <w:tcW w:w="964" w:type="dxa"/>
          </w:tcPr>
          <w:p>
            <w:pPr>
              <w:pStyle w:val="0"/>
              <w:jc w:val="center"/>
            </w:pPr>
            <w:r>
              <w:rPr>
                <w:sz w:val="20"/>
              </w:rPr>
              <w:t xml:space="preserve">1461</w:t>
            </w:r>
          </w:p>
        </w:tc>
        <w:tc>
          <w:tcPr>
            <w:tcW w:w="1644" w:type="dxa"/>
          </w:tcPr>
          <w:p>
            <w:pPr>
              <w:pStyle w:val="0"/>
              <w:jc w:val="center"/>
            </w:pPr>
            <w:r>
              <w:rPr>
                <w:sz w:val="20"/>
              </w:rPr>
              <w:t xml:space="preserve">66,1</w:t>
            </w:r>
          </w:p>
        </w:tc>
        <w:tc>
          <w:tcPr>
            <w:tcW w:w="1304" w:type="dxa"/>
          </w:tcPr>
          <w:p>
            <w:pPr>
              <w:pStyle w:val="0"/>
              <w:jc w:val="center"/>
            </w:pPr>
            <w:r>
              <w:rPr>
                <w:sz w:val="20"/>
              </w:rPr>
              <w:t xml:space="preserve">- 5,7</w:t>
            </w:r>
          </w:p>
        </w:tc>
      </w:tr>
      <w:tr>
        <w:tc>
          <w:tcPr>
            <w:tcW w:w="2665" w:type="dxa"/>
          </w:tcPr>
          <w:p>
            <w:pPr>
              <w:pStyle w:val="0"/>
            </w:pPr>
            <w:r>
              <w:rPr>
                <w:sz w:val="20"/>
              </w:rPr>
              <w:t xml:space="preserve">Лимфомы</w:t>
            </w:r>
          </w:p>
        </w:tc>
        <w:tc>
          <w:tcPr>
            <w:tcW w:w="794" w:type="dxa"/>
            <w:vAlign w:val="bottom"/>
          </w:tcPr>
          <w:p>
            <w:pPr>
              <w:pStyle w:val="0"/>
              <w:jc w:val="center"/>
            </w:pPr>
            <w:r>
              <w:rPr>
                <w:sz w:val="20"/>
              </w:rPr>
              <w:t xml:space="preserve">646</w:t>
            </w:r>
          </w:p>
        </w:tc>
        <w:tc>
          <w:tcPr>
            <w:tcW w:w="1644" w:type="dxa"/>
            <w:vAlign w:val="bottom"/>
          </w:tcPr>
          <w:p>
            <w:pPr>
              <w:pStyle w:val="0"/>
              <w:jc w:val="center"/>
            </w:pPr>
            <w:r>
              <w:rPr>
                <w:sz w:val="20"/>
              </w:rPr>
              <w:t xml:space="preserve">55,6</w:t>
            </w:r>
          </w:p>
        </w:tc>
        <w:tc>
          <w:tcPr>
            <w:tcW w:w="964" w:type="dxa"/>
          </w:tcPr>
          <w:p>
            <w:pPr>
              <w:pStyle w:val="0"/>
              <w:jc w:val="center"/>
            </w:pPr>
            <w:r>
              <w:rPr>
                <w:sz w:val="20"/>
              </w:rPr>
              <w:t xml:space="preserve">1003</w:t>
            </w:r>
          </w:p>
        </w:tc>
        <w:tc>
          <w:tcPr>
            <w:tcW w:w="1644" w:type="dxa"/>
          </w:tcPr>
          <w:p>
            <w:pPr>
              <w:pStyle w:val="0"/>
              <w:jc w:val="center"/>
            </w:pPr>
            <w:r>
              <w:rPr>
                <w:sz w:val="20"/>
              </w:rPr>
              <w:t xml:space="preserve">63,4</w:t>
            </w:r>
          </w:p>
        </w:tc>
        <w:tc>
          <w:tcPr>
            <w:tcW w:w="1304" w:type="dxa"/>
          </w:tcPr>
          <w:p>
            <w:pPr>
              <w:pStyle w:val="0"/>
              <w:jc w:val="center"/>
            </w:pPr>
            <w:r>
              <w:rPr>
                <w:sz w:val="20"/>
              </w:rPr>
              <w:t xml:space="preserve">7,5</w:t>
            </w:r>
          </w:p>
        </w:tc>
      </w:tr>
      <w:tr>
        <w:tc>
          <w:tcPr>
            <w:tcW w:w="2665" w:type="dxa"/>
          </w:tcPr>
          <w:p>
            <w:pPr>
              <w:pStyle w:val="0"/>
            </w:pPr>
            <w:r>
              <w:rPr>
                <w:sz w:val="20"/>
              </w:rPr>
              <w:t xml:space="preserve">Лейкозы</w:t>
            </w:r>
          </w:p>
        </w:tc>
        <w:tc>
          <w:tcPr>
            <w:tcW w:w="794" w:type="dxa"/>
            <w:vAlign w:val="bottom"/>
          </w:tcPr>
          <w:p>
            <w:pPr>
              <w:pStyle w:val="0"/>
              <w:jc w:val="center"/>
            </w:pPr>
            <w:r>
              <w:rPr>
                <w:sz w:val="20"/>
              </w:rPr>
              <w:t xml:space="preserve">339</w:t>
            </w:r>
          </w:p>
        </w:tc>
        <w:tc>
          <w:tcPr>
            <w:tcW w:w="1644" w:type="dxa"/>
            <w:vAlign w:val="bottom"/>
          </w:tcPr>
          <w:p>
            <w:pPr>
              <w:pStyle w:val="0"/>
              <w:jc w:val="center"/>
            </w:pPr>
            <w:r>
              <w:rPr>
                <w:sz w:val="20"/>
              </w:rPr>
              <w:t xml:space="preserve">54,5</w:t>
            </w:r>
          </w:p>
        </w:tc>
        <w:tc>
          <w:tcPr>
            <w:tcW w:w="964" w:type="dxa"/>
          </w:tcPr>
          <w:p>
            <w:pPr>
              <w:pStyle w:val="0"/>
              <w:jc w:val="center"/>
            </w:pPr>
            <w:r>
              <w:rPr>
                <w:sz w:val="20"/>
              </w:rPr>
              <w:t xml:space="preserve">466</w:t>
            </w:r>
          </w:p>
        </w:tc>
        <w:tc>
          <w:tcPr>
            <w:tcW w:w="1644" w:type="dxa"/>
          </w:tcPr>
          <w:p>
            <w:pPr>
              <w:pStyle w:val="0"/>
              <w:jc w:val="center"/>
            </w:pPr>
            <w:r>
              <w:rPr>
                <w:sz w:val="20"/>
              </w:rPr>
              <w:t xml:space="preserve">53,0</w:t>
            </w:r>
          </w:p>
        </w:tc>
        <w:tc>
          <w:tcPr>
            <w:tcW w:w="1304" w:type="dxa"/>
          </w:tcPr>
          <w:p>
            <w:pPr>
              <w:pStyle w:val="0"/>
              <w:jc w:val="center"/>
            </w:pPr>
            <w:r>
              <w:rPr>
                <w:sz w:val="20"/>
              </w:rPr>
              <w:t xml:space="preserve">- 4,0</w:t>
            </w:r>
          </w:p>
        </w:tc>
      </w:tr>
    </w:tbl>
    <w:p>
      <w:pPr>
        <w:pStyle w:val="0"/>
        <w:jc w:val="both"/>
      </w:pPr>
      <w:r>
        <w:rPr>
          <w:sz w:val="20"/>
        </w:rPr>
      </w:r>
    </w:p>
    <w:p>
      <w:pPr>
        <w:pStyle w:val="0"/>
        <w:ind w:firstLine="540"/>
        <w:jc w:val="both"/>
      </w:pPr>
      <w:r>
        <w:rPr>
          <w:sz w:val="20"/>
        </w:rPr>
        <w:t xml:space="preserve">В Белгородской области за последнее десятилетие доля пациентов в возрасте от 0 до 17 лет, состоящих на учете 5 лет и более с момента установления диагноза ЗНО, возросла на 8,5 процента и достигла в 2022 году 80,3 процента (в 2013 году - 74,0 процента. Это объясняется повышением онкологической настороженности родителей и врачей.</w:t>
      </w:r>
    </w:p>
    <w:p>
      <w:pPr>
        <w:pStyle w:val="0"/>
        <w:jc w:val="both"/>
      </w:pPr>
      <w:r>
        <w:rPr>
          <w:sz w:val="20"/>
        </w:rPr>
      </w:r>
    </w:p>
    <w:p>
      <w:pPr>
        <w:pStyle w:val="2"/>
        <w:outlineLvl w:val="3"/>
        <w:jc w:val="center"/>
      </w:pPr>
      <w:r>
        <w:rPr>
          <w:sz w:val="20"/>
        </w:rPr>
        <w:t xml:space="preserve">1.2.6. Контингенты больных ЗНО</w:t>
      </w:r>
    </w:p>
    <w:p>
      <w:pPr>
        <w:pStyle w:val="0"/>
        <w:jc w:val="both"/>
      </w:pPr>
      <w:r>
        <w:rPr>
          <w:sz w:val="20"/>
        </w:rPr>
      </w:r>
    </w:p>
    <w:p>
      <w:pPr>
        <w:pStyle w:val="0"/>
        <w:ind w:firstLine="540"/>
        <w:jc w:val="both"/>
      </w:pPr>
      <w:r>
        <w:rPr>
          <w:sz w:val="20"/>
        </w:rPr>
        <w:t xml:space="preserve">На конец отчетного 2022 года контингент больных с ЗНО, состоящих на диспансерном учете, составил 45732 человека, то есть 3 процента населения Белгородской области. Численность контингентов онкологических больных за 5 лет с 2018 года (41890 человек) увеличилась на 3842 человека (9,2 процента), за 10 лет с 2013 года (35104 человека) численность контингента возросла на 10628 человек (30,3 процента).</w:t>
      </w:r>
    </w:p>
    <w:p>
      <w:pPr>
        <w:pStyle w:val="0"/>
        <w:spacing w:before="200" w:line-rule="auto"/>
        <w:ind w:firstLine="540"/>
        <w:jc w:val="both"/>
      </w:pPr>
      <w:r>
        <w:rPr>
          <w:sz w:val="20"/>
        </w:rPr>
        <w:t xml:space="preserve">В 2022 году на 100 тыс. населения приходится 2985,3 онкологических больных (показатель распространенности), то есть один больной на каждые 33 жителя Белгородской области.</w:t>
      </w:r>
    </w:p>
    <w:p>
      <w:pPr>
        <w:pStyle w:val="0"/>
        <w:spacing w:before="200" w:line-rule="auto"/>
        <w:ind w:firstLine="540"/>
        <w:jc w:val="both"/>
      </w:pPr>
      <w:r>
        <w:rPr>
          <w:sz w:val="20"/>
        </w:rPr>
        <w:t xml:space="preserve">Наибольшее увеличение численности контингентов онкологических больных (на 100 тыс. населения) отмечается при ЗНО предстательной железы - на 109,2 процента, почки - на 65,6 процента, ободочной кишки - на 53,6 процента, щитовидной железы - на 50,6 процента (таблица 1.2.6.1).</w:t>
      </w:r>
    </w:p>
    <w:p>
      <w:pPr>
        <w:pStyle w:val="0"/>
        <w:spacing w:before="200" w:line-rule="auto"/>
        <w:ind w:firstLine="540"/>
        <w:jc w:val="both"/>
      </w:pPr>
      <w:r>
        <w:rPr>
          <w:sz w:val="20"/>
        </w:rPr>
        <w:t xml:space="preserve">Снижение численности контингента зарегистрировано при ЗНО губы - на 55,3 процента и желудка - на 11 процентов.</w:t>
      </w:r>
    </w:p>
    <w:p>
      <w:pPr>
        <w:pStyle w:val="0"/>
        <w:jc w:val="both"/>
      </w:pPr>
      <w:r>
        <w:rPr>
          <w:sz w:val="20"/>
        </w:rPr>
      </w:r>
    </w:p>
    <w:p>
      <w:pPr>
        <w:pStyle w:val="0"/>
        <w:jc w:val="right"/>
      </w:pPr>
      <w:r>
        <w:rPr>
          <w:sz w:val="20"/>
        </w:rPr>
        <w:t xml:space="preserve">Таблица 1.2.6.1</w:t>
      </w:r>
    </w:p>
    <w:p>
      <w:pPr>
        <w:pStyle w:val="0"/>
        <w:jc w:val="both"/>
      </w:pPr>
      <w:r>
        <w:rPr>
          <w:sz w:val="20"/>
        </w:rPr>
      </w:r>
    </w:p>
    <w:p>
      <w:pPr>
        <w:pStyle w:val="0"/>
        <w:jc w:val="center"/>
      </w:pPr>
      <w:r>
        <w:rPr>
          <w:sz w:val="20"/>
        </w:rPr>
        <w:t xml:space="preserve">Численность контингентов больных ЗНО в</w:t>
      </w:r>
    </w:p>
    <w:p>
      <w:pPr>
        <w:pStyle w:val="0"/>
        <w:jc w:val="center"/>
      </w:pPr>
      <w:r>
        <w:rPr>
          <w:sz w:val="20"/>
        </w:rPr>
        <w:t xml:space="preserve">Белгородской области за 2013 - 2022 годы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81"/>
        <w:gridCol w:w="1040"/>
        <w:gridCol w:w="1041"/>
        <w:gridCol w:w="1370"/>
        <w:gridCol w:w="978"/>
        <w:gridCol w:w="978"/>
        <w:gridCol w:w="1255"/>
      </w:tblGrid>
      <w:tr>
        <w:tc>
          <w:tcPr>
            <w:tcW w:w="2381" w:type="dxa"/>
            <w:vMerge w:val="restart"/>
          </w:tcPr>
          <w:p>
            <w:pPr>
              <w:pStyle w:val="0"/>
              <w:jc w:val="center"/>
            </w:pPr>
            <w:r>
              <w:rPr>
                <w:sz w:val="20"/>
              </w:rPr>
              <w:t xml:space="preserve">Локализации</w:t>
            </w:r>
          </w:p>
        </w:tc>
        <w:tc>
          <w:tcPr>
            <w:gridSpan w:val="2"/>
            <w:tcW w:w="2081" w:type="dxa"/>
          </w:tcPr>
          <w:p>
            <w:pPr>
              <w:pStyle w:val="0"/>
              <w:jc w:val="center"/>
            </w:pPr>
            <w:r>
              <w:rPr>
                <w:sz w:val="20"/>
              </w:rPr>
              <w:t xml:space="preserve">Абс. число</w:t>
            </w:r>
          </w:p>
        </w:tc>
        <w:tc>
          <w:tcPr>
            <w:tcW w:w="1370" w:type="dxa"/>
            <w:vMerge w:val="restart"/>
          </w:tcPr>
          <w:p>
            <w:pPr>
              <w:pStyle w:val="0"/>
              <w:jc w:val="center"/>
            </w:pPr>
            <w:r>
              <w:rPr>
                <w:sz w:val="20"/>
              </w:rPr>
              <w:t xml:space="preserve">Прирост/убыль (абс. число)</w:t>
            </w:r>
          </w:p>
        </w:tc>
        <w:tc>
          <w:tcPr>
            <w:gridSpan w:val="2"/>
            <w:tcW w:w="1956" w:type="dxa"/>
          </w:tcPr>
          <w:p>
            <w:pPr>
              <w:pStyle w:val="0"/>
              <w:jc w:val="center"/>
            </w:pPr>
            <w:r>
              <w:rPr>
                <w:sz w:val="20"/>
              </w:rPr>
              <w:t xml:space="preserve">На 100 тыс. нас.</w:t>
            </w:r>
          </w:p>
        </w:tc>
        <w:tc>
          <w:tcPr>
            <w:tcW w:w="1255" w:type="dxa"/>
            <w:vMerge w:val="restart"/>
          </w:tcPr>
          <w:p>
            <w:pPr>
              <w:pStyle w:val="0"/>
              <w:jc w:val="center"/>
            </w:pPr>
            <w:r>
              <w:rPr>
                <w:sz w:val="20"/>
              </w:rPr>
              <w:t xml:space="preserve">Прирост/убыль (%)</w:t>
            </w:r>
          </w:p>
        </w:tc>
      </w:tr>
      <w:tr>
        <w:tc>
          <w:tcPr>
            <w:vMerge w:val="continue"/>
          </w:tcPr>
          <w:p/>
        </w:tc>
        <w:tc>
          <w:tcPr>
            <w:tcW w:w="1040" w:type="dxa"/>
          </w:tcPr>
          <w:p>
            <w:pPr>
              <w:pStyle w:val="0"/>
              <w:jc w:val="center"/>
            </w:pPr>
            <w:r>
              <w:rPr>
                <w:sz w:val="20"/>
              </w:rPr>
              <w:t xml:space="preserve">2013 год</w:t>
            </w:r>
          </w:p>
        </w:tc>
        <w:tc>
          <w:tcPr>
            <w:tcW w:w="1041" w:type="dxa"/>
          </w:tcPr>
          <w:p>
            <w:pPr>
              <w:pStyle w:val="0"/>
              <w:jc w:val="center"/>
            </w:pPr>
            <w:r>
              <w:rPr>
                <w:sz w:val="20"/>
              </w:rPr>
              <w:t xml:space="preserve">2022 год</w:t>
            </w:r>
          </w:p>
        </w:tc>
        <w:tc>
          <w:tcPr>
            <w:vMerge w:val="continue"/>
          </w:tcPr>
          <w:p/>
        </w:tc>
        <w:tc>
          <w:tcPr>
            <w:tcW w:w="978" w:type="dxa"/>
          </w:tcPr>
          <w:p>
            <w:pPr>
              <w:pStyle w:val="0"/>
              <w:jc w:val="center"/>
            </w:pPr>
            <w:r>
              <w:rPr>
                <w:sz w:val="20"/>
              </w:rPr>
              <w:t xml:space="preserve">2013 год</w:t>
            </w:r>
          </w:p>
        </w:tc>
        <w:tc>
          <w:tcPr>
            <w:tcW w:w="978" w:type="dxa"/>
          </w:tcPr>
          <w:p>
            <w:pPr>
              <w:pStyle w:val="0"/>
              <w:jc w:val="center"/>
            </w:pPr>
            <w:r>
              <w:rPr>
                <w:sz w:val="20"/>
              </w:rPr>
              <w:t xml:space="preserve">2022 год</w:t>
            </w:r>
          </w:p>
        </w:tc>
        <w:tc>
          <w:tcPr>
            <w:vMerge w:val="continue"/>
          </w:tcPr>
          <w:p/>
        </w:tc>
      </w:tr>
      <w:tr>
        <w:tc>
          <w:tcPr>
            <w:tcW w:w="2381" w:type="dxa"/>
            <w:vAlign w:val="center"/>
          </w:tcPr>
          <w:p>
            <w:pPr>
              <w:pStyle w:val="0"/>
            </w:pPr>
            <w:r>
              <w:rPr>
                <w:sz w:val="20"/>
              </w:rPr>
              <w:t xml:space="preserve">Локализации</w:t>
            </w:r>
          </w:p>
        </w:tc>
        <w:tc>
          <w:tcPr>
            <w:tcW w:w="1040" w:type="dxa"/>
          </w:tcPr>
          <w:p>
            <w:pPr>
              <w:pStyle w:val="0"/>
              <w:jc w:val="center"/>
            </w:pPr>
            <w:r>
              <w:rPr>
                <w:sz w:val="20"/>
              </w:rPr>
              <w:t xml:space="preserve">35104</w:t>
            </w:r>
          </w:p>
        </w:tc>
        <w:tc>
          <w:tcPr>
            <w:tcW w:w="1041" w:type="dxa"/>
          </w:tcPr>
          <w:p>
            <w:pPr>
              <w:pStyle w:val="0"/>
              <w:jc w:val="center"/>
            </w:pPr>
            <w:r>
              <w:rPr>
                <w:sz w:val="20"/>
              </w:rPr>
              <w:t xml:space="preserve">45732</w:t>
            </w:r>
          </w:p>
        </w:tc>
        <w:tc>
          <w:tcPr>
            <w:tcW w:w="1370" w:type="dxa"/>
          </w:tcPr>
          <w:p>
            <w:pPr>
              <w:pStyle w:val="0"/>
              <w:jc w:val="center"/>
            </w:pPr>
            <w:r>
              <w:rPr>
                <w:sz w:val="20"/>
              </w:rPr>
              <w:t xml:space="preserve">10628</w:t>
            </w:r>
          </w:p>
        </w:tc>
        <w:tc>
          <w:tcPr>
            <w:tcW w:w="978" w:type="dxa"/>
          </w:tcPr>
          <w:p>
            <w:pPr>
              <w:pStyle w:val="0"/>
              <w:jc w:val="center"/>
            </w:pPr>
            <w:r>
              <w:rPr>
                <w:sz w:val="20"/>
              </w:rPr>
              <w:t xml:space="preserve">2278,0</w:t>
            </w:r>
          </w:p>
        </w:tc>
        <w:tc>
          <w:tcPr>
            <w:tcW w:w="978" w:type="dxa"/>
          </w:tcPr>
          <w:p>
            <w:pPr>
              <w:pStyle w:val="0"/>
              <w:jc w:val="center"/>
            </w:pPr>
            <w:r>
              <w:rPr>
                <w:sz w:val="20"/>
              </w:rPr>
              <w:t xml:space="preserve">2985,3</w:t>
            </w:r>
          </w:p>
        </w:tc>
        <w:tc>
          <w:tcPr>
            <w:tcW w:w="1255" w:type="dxa"/>
          </w:tcPr>
          <w:p>
            <w:pPr>
              <w:pStyle w:val="0"/>
              <w:jc w:val="center"/>
            </w:pPr>
            <w:r>
              <w:rPr>
                <w:sz w:val="20"/>
              </w:rPr>
              <w:t xml:space="preserve">31,0</w:t>
            </w:r>
          </w:p>
        </w:tc>
      </w:tr>
      <w:tr>
        <w:tc>
          <w:tcPr>
            <w:tcW w:w="2381" w:type="dxa"/>
            <w:vAlign w:val="center"/>
          </w:tcPr>
          <w:p>
            <w:pPr>
              <w:pStyle w:val="0"/>
            </w:pPr>
            <w:r>
              <w:rPr>
                <w:sz w:val="20"/>
              </w:rPr>
              <w:t xml:space="preserve">Губа</w:t>
            </w:r>
          </w:p>
        </w:tc>
        <w:tc>
          <w:tcPr>
            <w:tcW w:w="1040" w:type="dxa"/>
          </w:tcPr>
          <w:p>
            <w:pPr>
              <w:pStyle w:val="0"/>
              <w:jc w:val="center"/>
            </w:pPr>
            <w:r>
              <w:rPr>
                <w:sz w:val="20"/>
              </w:rPr>
              <w:t xml:space="preserve">702</w:t>
            </w:r>
          </w:p>
        </w:tc>
        <w:tc>
          <w:tcPr>
            <w:tcW w:w="1041" w:type="dxa"/>
          </w:tcPr>
          <w:p>
            <w:pPr>
              <w:pStyle w:val="0"/>
              <w:jc w:val="center"/>
            </w:pPr>
            <w:r>
              <w:rPr>
                <w:sz w:val="20"/>
              </w:rPr>
              <w:t xml:space="preserve">312</w:t>
            </w:r>
          </w:p>
        </w:tc>
        <w:tc>
          <w:tcPr>
            <w:tcW w:w="1370" w:type="dxa"/>
          </w:tcPr>
          <w:p>
            <w:pPr>
              <w:pStyle w:val="0"/>
              <w:jc w:val="center"/>
            </w:pPr>
            <w:r>
              <w:rPr>
                <w:sz w:val="20"/>
              </w:rPr>
              <w:t xml:space="preserve">-390</w:t>
            </w:r>
          </w:p>
        </w:tc>
        <w:tc>
          <w:tcPr>
            <w:tcW w:w="978" w:type="dxa"/>
          </w:tcPr>
          <w:p>
            <w:pPr>
              <w:pStyle w:val="0"/>
              <w:jc w:val="center"/>
            </w:pPr>
            <w:r>
              <w:rPr>
                <w:sz w:val="20"/>
              </w:rPr>
              <w:t xml:space="preserve">45,6</w:t>
            </w:r>
          </w:p>
        </w:tc>
        <w:tc>
          <w:tcPr>
            <w:tcW w:w="978" w:type="dxa"/>
          </w:tcPr>
          <w:p>
            <w:pPr>
              <w:pStyle w:val="0"/>
              <w:jc w:val="center"/>
            </w:pPr>
            <w:r>
              <w:rPr>
                <w:sz w:val="20"/>
              </w:rPr>
              <w:t xml:space="preserve">20,4</w:t>
            </w:r>
          </w:p>
        </w:tc>
        <w:tc>
          <w:tcPr>
            <w:tcW w:w="1255" w:type="dxa"/>
          </w:tcPr>
          <w:p>
            <w:pPr>
              <w:pStyle w:val="0"/>
              <w:jc w:val="center"/>
            </w:pPr>
            <w:r>
              <w:rPr>
                <w:sz w:val="20"/>
              </w:rPr>
              <w:t xml:space="preserve">-55,3</w:t>
            </w:r>
          </w:p>
        </w:tc>
      </w:tr>
      <w:tr>
        <w:tc>
          <w:tcPr>
            <w:tcW w:w="2381" w:type="dxa"/>
            <w:vAlign w:val="center"/>
          </w:tcPr>
          <w:p>
            <w:pPr>
              <w:pStyle w:val="0"/>
            </w:pPr>
            <w:r>
              <w:rPr>
                <w:sz w:val="20"/>
              </w:rPr>
              <w:t xml:space="preserve">Полость рта</w:t>
            </w:r>
          </w:p>
        </w:tc>
        <w:tc>
          <w:tcPr>
            <w:tcW w:w="1040" w:type="dxa"/>
          </w:tcPr>
          <w:p>
            <w:pPr>
              <w:pStyle w:val="0"/>
              <w:jc w:val="center"/>
            </w:pPr>
            <w:r>
              <w:rPr>
                <w:sz w:val="20"/>
              </w:rPr>
              <w:t xml:space="preserve">300</w:t>
            </w:r>
          </w:p>
        </w:tc>
        <w:tc>
          <w:tcPr>
            <w:tcW w:w="1041" w:type="dxa"/>
          </w:tcPr>
          <w:p>
            <w:pPr>
              <w:pStyle w:val="0"/>
              <w:jc w:val="center"/>
            </w:pPr>
            <w:r>
              <w:rPr>
                <w:sz w:val="20"/>
              </w:rPr>
              <w:t xml:space="preserve">362</w:t>
            </w:r>
          </w:p>
        </w:tc>
        <w:tc>
          <w:tcPr>
            <w:tcW w:w="1370" w:type="dxa"/>
          </w:tcPr>
          <w:p>
            <w:pPr>
              <w:pStyle w:val="0"/>
              <w:jc w:val="center"/>
            </w:pPr>
            <w:r>
              <w:rPr>
                <w:sz w:val="20"/>
              </w:rPr>
              <w:t xml:space="preserve">62</w:t>
            </w:r>
          </w:p>
        </w:tc>
        <w:tc>
          <w:tcPr>
            <w:tcW w:w="978" w:type="dxa"/>
          </w:tcPr>
          <w:p>
            <w:pPr>
              <w:pStyle w:val="0"/>
              <w:jc w:val="center"/>
            </w:pPr>
            <w:r>
              <w:rPr>
                <w:sz w:val="20"/>
              </w:rPr>
              <w:t xml:space="preserve">19,5</w:t>
            </w:r>
          </w:p>
        </w:tc>
        <w:tc>
          <w:tcPr>
            <w:tcW w:w="978" w:type="dxa"/>
          </w:tcPr>
          <w:p>
            <w:pPr>
              <w:pStyle w:val="0"/>
              <w:jc w:val="center"/>
            </w:pPr>
            <w:r>
              <w:rPr>
                <w:sz w:val="20"/>
              </w:rPr>
              <w:t xml:space="preserve">23,6</w:t>
            </w:r>
          </w:p>
        </w:tc>
        <w:tc>
          <w:tcPr>
            <w:tcW w:w="1255" w:type="dxa"/>
          </w:tcPr>
          <w:p>
            <w:pPr>
              <w:pStyle w:val="0"/>
              <w:jc w:val="center"/>
            </w:pPr>
            <w:r>
              <w:rPr>
                <w:sz w:val="20"/>
              </w:rPr>
              <w:t xml:space="preserve">21,4</w:t>
            </w:r>
          </w:p>
        </w:tc>
      </w:tr>
      <w:tr>
        <w:tc>
          <w:tcPr>
            <w:tcW w:w="2381" w:type="dxa"/>
            <w:vAlign w:val="center"/>
          </w:tcPr>
          <w:p>
            <w:pPr>
              <w:pStyle w:val="0"/>
            </w:pPr>
            <w:r>
              <w:rPr>
                <w:sz w:val="20"/>
              </w:rPr>
              <w:t xml:space="preserve">Глотка</w:t>
            </w:r>
          </w:p>
        </w:tc>
        <w:tc>
          <w:tcPr>
            <w:tcW w:w="1040" w:type="dxa"/>
          </w:tcPr>
          <w:p>
            <w:pPr>
              <w:pStyle w:val="0"/>
              <w:jc w:val="center"/>
            </w:pPr>
            <w:r>
              <w:rPr>
                <w:sz w:val="20"/>
              </w:rPr>
              <w:t xml:space="preserve">245</w:t>
            </w:r>
          </w:p>
        </w:tc>
        <w:tc>
          <w:tcPr>
            <w:tcW w:w="1041" w:type="dxa"/>
          </w:tcPr>
          <w:p>
            <w:pPr>
              <w:pStyle w:val="0"/>
              <w:jc w:val="center"/>
            </w:pPr>
            <w:r>
              <w:rPr>
                <w:sz w:val="20"/>
              </w:rPr>
              <w:t xml:space="preserve">358</w:t>
            </w:r>
          </w:p>
        </w:tc>
        <w:tc>
          <w:tcPr>
            <w:tcW w:w="1370" w:type="dxa"/>
          </w:tcPr>
          <w:p>
            <w:pPr>
              <w:pStyle w:val="0"/>
              <w:jc w:val="center"/>
            </w:pPr>
            <w:r>
              <w:rPr>
                <w:sz w:val="20"/>
              </w:rPr>
              <w:t xml:space="preserve">113</w:t>
            </w:r>
          </w:p>
        </w:tc>
        <w:tc>
          <w:tcPr>
            <w:tcW w:w="978" w:type="dxa"/>
          </w:tcPr>
          <w:p>
            <w:pPr>
              <w:pStyle w:val="0"/>
              <w:jc w:val="center"/>
            </w:pPr>
            <w:r>
              <w:rPr>
                <w:sz w:val="20"/>
              </w:rPr>
              <w:t xml:space="preserve">15,9</w:t>
            </w:r>
          </w:p>
        </w:tc>
        <w:tc>
          <w:tcPr>
            <w:tcW w:w="978" w:type="dxa"/>
          </w:tcPr>
          <w:p>
            <w:pPr>
              <w:pStyle w:val="0"/>
              <w:jc w:val="center"/>
            </w:pPr>
            <w:r>
              <w:rPr>
                <w:sz w:val="20"/>
              </w:rPr>
              <w:t xml:space="preserve">23,4</w:t>
            </w:r>
          </w:p>
        </w:tc>
        <w:tc>
          <w:tcPr>
            <w:tcW w:w="1255" w:type="dxa"/>
          </w:tcPr>
          <w:p>
            <w:pPr>
              <w:pStyle w:val="0"/>
              <w:jc w:val="center"/>
            </w:pPr>
            <w:r>
              <w:rPr>
                <w:sz w:val="20"/>
              </w:rPr>
              <w:t xml:space="preserve">47,0</w:t>
            </w:r>
          </w:p>
        </w:tc>
      </w:tr>
      <w:tr>
        <w:tc>
          <w:tcPr>
            <w:tcW w:w="2381" w:type="dxa"/>
            <w:vAlign w:val="center"/>
          </w:tcPr>
          <w:p>
            <w:pPr>
              <w:pStyle w:val="0"/>
            </w:pPr>
            <w:r>
              <w:rPr>
                <w:sz w:val="20"/>
              </w:rPr>
              <w:t xml:space="preserve">Пищевод</w:t>
            </w:r>
          </w:p>
        </w:tc>
        <w:tc>
          <w:tcPr>
            <w:tcW w:w="1040" w:type="dxa"/>
          </w:tcPr>
          <w:p>
            <w:pPr>
              <w:pStyle w:val="0"/>
              <w:jc w:val="center"/>
            </w:pPr>
            <w:r>
              <w:rPr>
                <w:sz w:val="20"/>
              </w:rPr>
              <w:t xml:space="preserve">98</w:t>
            </w:r>
          </w:p>
        </w:tc>
        <w:tc>
          <w:tcPr>
            <w:tcW w:w="1041" w:type="dxa"/>
          </w:tcPr>
          <w:p>
            <w:pPr>
              <w:pStyle w:val="0"/>
              <w:jc w:val="center"/>
            </w:pPr>
            <w:r>
              <w:rPr>
                <w:sz w:val="20"/>
              </w:rPr>
              <w:t xml:space="preserve">122</w:t>
            </w:r>
          </w:p>
        </w:tc>
        <w:tc>
          <w:tcPr>
            <w:tcW w:w="1370" w:type="dxa"/>
          </w:tcPr>
          <w:p>
            <w:pPr>
              <w:pStyle w:val="0"/>
              <w:jc w:val="center"/>
            </w:pPr>
            <w:r>
              <w:rPr>
                <w:sz w:val="20"/>
              </w:rPr>
              <w:t xml:space="preserve">24</w:t>
            </w:r>
          </w:p>
        </w:tc>
        <w:tc>
          <w:tcPr>
            <w:tcW w:w="978" w:type="dxa"/>
          </w:tcPr>
          <w:p>
            <w:pPr>
              <w:pStyle w:val="0"/>
              <w:jc w:val="center"/>
            </w:pPr>
            <w:r>
              <w:rPr>
                <w:sz w:val="20"/>
              </w:rPr>
              <w:t xml:space="preserve">6,4</w:t>
            </w:r>
          </w:p>
        </w:tc>
        <w:tc>
          <w:tcPr>
            <w:tcW w:w="978" w:type="dxa"/>
          </w:tcPr>
          <w:p>
            <w:pPr>
              <w:pStyle w:val="0"/>
              <w:jc w:val="center"/>
            </w:pPr>
            <w:r>
              <w:rPr>
                <w:sz w:val="20"/>
              </w:rPr>
              <w:t xml:space="preserve">8,0</w:t>
            </w:r>
          </w:p>
        </w:tc>
        <w:tc>
          <w:tcPr>
            <w:tcW w:w="1255" w:type="dxa"/>
          </w:tcPr>
          <w:p>
            <w:pPr>
              <w:pStyle w:val="0"/>
              <w:jc w:val="center"/>
            </w:pPr>
            <w:r>
              <w:rPr>
                <w:sz w:val="20"/>
              </w:rPr>
              <w:t xml:space="preserve">25,2</w:t>
            </w:r>
          </w:p>
        </w:tc>
      </w:tr>
      <w:tr>
        <w:tc>
          <w:tcPr>
            <w:tcW w:w="2381" w:type="dxa"/>
            <w:vAlign w:val="center"/>
          </w:tcPr>
          <w:p>
            <w:pPr>
              <w:pStyle w:val="0"/>
            </w:pPr>
            <w:r>
              <w:rPr>
                <w:sz w:val="20"/>
              </w:rPr>
              <w:t xml:space="preserve">Желудок</w:t>
            </w:r>
          </w:p>
        </w:tc>
        <w:tc>
          <w:tcPr>
            <w:tcW w:w="1040" w:type="dxa"/>
          </w:tcPr>
          <w:p>
            <w:pPr>
              <w:pStyle w:val="0"/>
              <w:jc w:val="center"/>
            </w:pPr>
            <w:r>
              <w:rPr>
                <w:sz w:val="20"/>
              </w:rPr>
              <w:t xml:space="preserve">1426</w:t>
            </w:r>
          </w:p>
        </w:tc>
        <w:tc>
          <w:tcPr>
            <w:tcW w:w="1041" w:type="dxa"/>
          </w:tcPr>
          <w:p>
            <w:pPr>
              <w:pStyle w:val="0"/>
              <w:jc w:val="center"/>
            </w:pPr>
            <w:r>
              <w:rPr>
                <w:sz w:val="20"/>
              </w:rPr>
              <w:t xml:space="preserve">1262</w:t>
            </w:r>
          </w:p>
        </w:tc>
        <w:tc>
          <w:tcPr>
            <w:tcW w:w="1370" w:type="dxa"/>
          </w:tcPr>
          <w:p>
            <w:pPr>
              <w:pStyle w:val="0"/>
              <w:jc w:val="center"/>
            </w:pPr>
            <w:r>
              <w:rPr>
                <w:sz w:val="20"/>
              </w:rPr>
              <w:t xml:space="preserve">-164</w:t>
            </w:r>
          </w:p>
        </w:tc>
        <w:tc>
          <w:tcPr>
            <w:tcW w:w="978" w:type="dxa"/>
          </w:tcPr>
          <w:p>
            <w:pPr>
              <w:pStyle w:val="0"/>
              <w:jc w:val="center"/>
            </w:pPr>
            <w:r>
              <w:rPr>
                <w:sz w:val="20"/>
              </w:rPr>
              <w:t xml:space="preserve">92,5</w:t>
            </w:r>
          </w:p>
        </w:tc>
        <w:tc>
          <w:tcPr>
            <w:tcW w:w="978" w:type="dxa"/>
          </w:tcPr>
          <w:p>
            <w:pPr>
              <w:pStyle w:val="0"/>
              <w:jc w:val="center"/>
            </w:pPr>
            <w:r>
              <w:rPr>
                <w:sz w:val="20"/>
              </w:rPr>
              <w:t xml:space="preserve">82,4</w:t>
            </w:r>
          </w:p>
        </w:tc>
        <w:tc>
          <w:tcPr>
            <w:tcW w:w="1255" w:type="dxa"/>
          </w:tcPr>
          <w:p>
            <w:pPr>
              <w:pStyle w:val="0"/>
              <w:jc w:val="center"/>
            </w:pPr>
            <w:r>
              <w:rPr>
                <w:sz w:val="20"/>
              </w:rPr>
              <w:t xml:space="preserve">-11,0</w:t>
            </w:r>
          </w:p>
        </w:tc>
      </w:tr>
      <w:tr>
        <w:tc>
          <w:tcPr>
            <w:tcW w:w="2381" w:type="dxa"/>
            <w:vAlign w:val="center"/>
          </w:tcPr>
          <w:p>
            <w:pPr>
              <w:pStyle w:val="0"/>
            </w:pPr>
            <w:r>
              <w:rPr>
                <w:sz w:val="20"/>
              </w:rPr>
              <w:t xml:space="preserve">Ободочная кишка</w:t>
            </w:r>
          </w:p>
        </w:tc>
        <w:tc>
          <w:tcPr>
            <w:tcW w:w="1040" w:type="dxa"/>
          </w:tcPr>
          <w:p>
            <w:pPr>
              <w:pStyle w:val="0"/>
              <w:jc w:val="center"/>
            </w:pPr>
            <w:r>
              <w:rPr>
                <w:sz w:val="20"/>
              </w:rPr>
              <w:t xml:space="preserve">1538</w:t>
            </w:r>
          </w:p>
        </w:tc>
        <w:tc>
          <w:tcPr>
            <w:tcW w:w="1041" w:type="dxa"/>
          </w:tcPr>
          <w:p>
            <w:pPr>
              <w:pStyle w:val="0"/>
              <w:jc w:val="center"/>
            </w:pPr>
            <w:r>
              <w:rPr>
                <w:sz w:val="20"/>
              </w:rPr>
              <w:t xml:space="preserve">2349</w:t>
            </w:r>
          </w:p>
        </w:tc>
        <w:tc>
          <w:tcPr>
            <w:tcW w:w="1370" w:type="dxa"/>
          </w:tcPr>
          <w:p>
            <w:pPr>
              <w:pStyle w:val="0"/>
              <w:jc w:val="center"/>
            </w:pPr>
            <w:r>
              <w:rPr>
                <w:sz w:val="20"/>
              </w:rPr>
              <w:t xml:space="preserve">811</w:t>
            </w:r>
          </w:p>
        </w:tc>
        <w:tc>
          <w:tcPr>
            <w:tcW w:w="978" w:type="dxa"/>
          </w:tcPr>
          <w:p>
            <w:pPr>
              <w:pStyle w:val="0"/>
              <w:jc w:val="center"/>
            </w:pPr>
            <w:r>
              <w:rPr>
                <w:sz w:val="20"/>
              </w:rPr>
              <w:t xml:space="preserve">99,8</w:t>
            </w:r>
          </w:p>
        </w:tc>
        <w:tc>
          <w:tcPr>
            <w:tcW w:w="978" w:type="dxa"/>
          </w:tcPr>
          <w:p>
            <w:pPr>
              <w:pStyle w:val="0"/>
              <w:jc w:val="center"/>
            </w:pPr>
            <w:r>
              <w:rPr>
                <w:sz w:val="20"/>
              </w:rPr>
              <w:t xml:space="preserve">153,3</w:t>
            </w:r>
          </w:p>
        </w:tc>
        <w:tc>
          <w:tcPr>
            <w:tcW w:w="1255" w:type="dxa"/>
          </w:tcPr>
          <w:p>
            <w:pPr>
              <w:pStyle w:val="0"/>
              <w:jc w:val="center"/>
            </w:pPr>
            <w:r>
              <w:rPr>
                <w:sz w:val="20"/>
              </w:rPr>
              <w:t xml:space="preserve">53,6</w:t>
            </w:r>
          </w:p>
        </w:tc>
      </w:tr>
      <w:tr>
        <w:tc>
          <w:tcPr>
            <w:tcW w:w="2381" w:type="dxa"/>
            <w:vAlign w:val="center"/>
          </w:tcPr>
          <w:p>
            <w:pPr>
              <w:pStyle w:val="0"/>
            </w:pPr>
            <w:r>
              <w:rPr>
                <w:sz w:val="20"/>
              </w:rPr>
              <w:t xml:space="preserve">Прямая кишка</w:t>
            </w:r>
          </w:p>
        </w:tc>
        <w:tc>
          <w:tcPr>
            <w:tcW w:w="1040" w:type="dxa"/>
          </w:tcPr>
          <w:p>
            <w:pPr>
              <w:pStyle w:val="0"/>
              <w:jc w:val="center"/>
            </w:pPr>
            <w:r>
              <w:rPr>
                <w:sz w:val="20"/>
              </w:rPr>
              <w:t xml:space="preserve">1439</w:t>
            </w:r>
          </w:p>
        </w:tc>
        <w:tc>
          <w:tcPr>
            <w:tcW w:w="1041" w:type="dxa"/>
          </w:tcPr>
          <w:p>
            <w:pPr>
              <w:pStyle w:val="0"/>
              <w:jc w:val="center"/>
            </w:pPr>
            <w:r>
              <w:rPr>
                <w:sz w:val="20"/>
              </w:rPr>
              <w:t xml:space="preserve">1912</w:t>
            </w:r>
          </w:p>
        </w:tc>
        <w:tc>
          <w:tcPr>
            <w:tcW w:w="1370" w:type="dxa"/>
          </w:tcPr>
          <w:p>
            <w:pPr>
              <w:pStyle w:val="0"/>
              <w:jc w:val="center"/>
            </w:pPr>
            <w:r>
              <w:rPr>
                <w:sz w:val="20"/>
              </w:rPr>
              <w:t xml:space="preserve">473</w:t>
            </w:r>
          </w:p>
        </w:tc>
        <w:tc>
          <w:tcPr>
            <w:tcW w:w="978" w:type="dxa"/>
          </w:tcPr>
          <w:p>
            <w:pPr>
              <w:pStyle w:val="0"/>
              <w:jc w:val="center"/>
            </w:pPr>
            <w:r>
              <w:rPr>
                <w:sz w:val="20"/>
              </w:rPr>
              <w:t xml:space="preserve">93,4</w:t>
            </w:r>
          </w:p>
        </w:tc>
        <w:tc>
          <w:tcPr>
            <w:tcW w:w="978" w:type="dxa"/>
          </w:tcPr>
          <w:p>
            <w:pPr>
              <w:pStyle w:val="0"/>
              <w:jc w:val="center"/>
            </w:pPr>
            <w:r>
              <w:rPr>
                <w:sz w:val="20"/>
              </w:rPr>
              <w:t xml:space="preserve">124,8</w:t>
            </w:r>
          </w:p>
        </w:tc>
        <w:tc>
          <w:tcPr>
            <w:tcW w:w="1255" w:type="dxa"/>
          </w:tcPr>
          <w:p>
            <w:pPr>
              <w:pStyle w:val="0"/>
              <w:jc w:val="center"/>
            </w:pPr>
            <w:r>
              <w:rPr>
                <w:sz w:val="20"/>
              </w:rPr>
              <w:t xml:space="preserve">33,7</w:t>
            </w:r>
          </w:p>
        </w:tc>
      </w:tr>
      <w:tr>
        <w:tc>
          <w:tcPr>
            <w:tcW w:w="2381" w:type="dxa"/>
            <w:vAlign w:val="center"/>
          </w:tcPr>
          <w:p>
            <w:pPr>
              <w:pStyle w:val="0"/>
            </w:pPr>
            <w:r>
              <w:rPr>
                <w:sz w:val="20"/>
              </w:rPr>
              <w:t xml:space="preserve">Поджелудочная железа</w:t>
            </w:r>
          </w:p>
        </w:tc>
        <w:tc>
          <w:tcPr>
            <w:tcW w:w="1040" w:type="dxa"/>
          </w:tcPr>
          <w:p>
            <w:pPr>
              <w:pStyle w:val="0"/>
              <w:jc w:val="center"/>
            </w:pPr>
            <w:r>
              <w:rPr>
                <w:sz w:val="20"/>
              </w:rPr>
              <w:t xml:space="preserve">128</w:t>
            </w:r>
          </w:p>
        </w:tc>
        <w:tc>
          <w:tcPr>
            <w:tcW w:w="1041" w:type="dxa"/>
          </w:tcPr>
          <w:p>
            <w:pPr>
              <w:pStyle w:val="0"/>
              <w:jc w:val="center"/>
            </w:pPr>
            <w:r>
              <w:rPr>
                <w:sz w:val="20"/>
              </w:rPr>
              <w:t xml:space="preserve">179</w:t>
            </w:r>
          </w:p>
        </w:tc>
        <w:tc>
          <w:tcPr>
            <w:tcW w:w="1370" w:type="dxa"/>
          </w:tcPr>
          <w:p>
            <w:pPr>
              <w:pStyle w:val="0"/>
              <w:jc w:val="center"/>
            </w:pPr>
            <w:r>
              <w:rPr>
                <w:sz w:val="20"/>
              </w:rPr>
              <w:t xml:space="preserve">51</w:t>
            </w:r>
          </w:p>
        </w:tc>
        <w:tc>
          <w:tcPr>
            <w:tcW w:w="978" w:type="dxa"/>
          </w:tcPr>
          <w:p>
            <w:pPr>
              <w:pStyle w:val="0"/>
              <w:jc w:val="center"/>
            </w:pPr>
            <w:r>
              <w:rPr>
                <w:sz w:val="20"/>
              </w:rPr>
              <w:t xml:space="preserve">8,3</w:t>
            </w:r>
          </w:p>
        </w:tc>
        <w:tc>
          <w:tcPr>
            <w:tcW w:w="978" w:type="dxa"/>
          </w:tcPr>
          <w:p>
            <w:pPr>
              <w:pStyle w:val="0"/>
              <w:jc w:val="center"/>
            </w:pPr>
            <w:r>
              <w:rPr>
                <w:sz w:val="20"/>
              </w:rPr>
              <w:t xml:space="preserve">11,7</w:t>
            </w:r>
          </w:p>
        </w:tc>
        <w:tc>
          <w:tcPr>
            <w:tcW w:w="1255" w:type="dxa"/>
          </w:tcPr>
          <w:p>
            <w:pPr>
              <w:pStyle w:val="0"/>
              <w:jc w:val="center"/>
            </w:pPr>
            <w:r>
              <w:rPr>
                <w:sz w:val="20"/>
              </w:rPr>
              <w:t xml:space="preserve">40,7</w:t>
            </w:r>
          </w:p>
        </w:tc>
      </w:tr>
      <w:tr>
        <w:tc>
          <w:tcPr>
            <w:tcW w:w="2381" w:type="dxa"/>
            <w:vAlign w:val="center"/>
          </w:tcPr>
          <w:p>
            <w:pPr>
              <w:pStyle w:val="0"/>
            </w:pPr>
            <w:r>
              <w:rPr>
                <w:sz w:val="20"/>
              </w:rPr>
              <w:t xml:space="preserve">Гортань</w:t>
            </w:r>
          </w:p>
        </w:tc>
        <w:tc>
          <w:tcPr>
            <w:tcW w:w="1040" w:type="dxa"/>
          </w:tcPr>
          <w:p>
            <w:pPr>
              <w:pStyle w:val="0"/>
              <w:jc w:val="center"/>
            </w:pPr>
            <w:r>
              <w:rPr>
                <w:sz w:val="20"/>
              </w:rPr>
              <w:t xml:space="preserve">545</w:t>
            </w:r>
          </w:p>
        </w:tc>
        <w:tc>
          <w:tcPr>
            <w:tcW w:w="1041" w:type="dxa"/>
          </w:tcPr>
          <w:p>
            <w:pPr>
              <w:pStyle w:val="0"/>
              <w:jc w:val="center"/>
            </w:pPr>
            <w:r>
              <w:rPr>
                <w:sz w:val="20"/>
              </w:rPr>
              <w:t xml:space="preserve">550</w:t>
            </w:r>
          </w:p>
        </w:tc>
        <w:tc>
          <w:tcPr>
            <w:tcW w:w="1370" w:type="dxa"/>
          </w:tcPr>
          <w:p>
            <w:pPr>
              <w:pStyle w:val="0"/>
              <w:jc w:val="center"/>
            </w:pPr>
            <w:r>
              <w:rPr>
                <w:sz w:val="20"/>
              </w:rPr>
              <w:t xml:space="preserve">5</w:t>
            </w:r>
          </w:p>
        </w:tc>
        <w:tc>
          <w:tcPr>
            <w:tcW w:w="978" w:type="dxa"/>
          </w:tcPr>
          <w:p>
            <w:pPr>
              <w:pStyle w:val="0"/>
              <w:jc w:val="center"/>
            </w:pPr>
            <w:r>
              <w:rPr>
                <w:sz w:val="20"/>
              </w:rPr>
              <w:t xml:space="preserve">35,4</w:t>
            </w:r>
          </w:p>
        </w:tc>
        <w:tc>
          <w:tcPr>
            <w:tcW w:w="978" w:type="dxa"/>
          </w:tcPr>
          <w:p>
            <w:pPr>
              <w:pStyle w:val="0"/>
              <w:jc w:val="center"/>
            </w:pPr>
            <w:r>
              <w:rPr>
                <w:sz w:val="20"/>
              </w:rPr>
              <w:t xml:space="preserve">35,9</w:t>
            </w:r>
          </w:p>
        </w:tc>
        <w:tc>
          <w:tcPr>
            <w:tcW w:w="1255" w:type="dxa"/>
          </w:tcPr>
          <w:p>
            <w:pPr>
              <w:pStyle w:val="0"/>
              <w:jc w:val="center"/>
            </w:pPr>
            <w:r>
              <w:rPr>
                <w:sz w:val="20"/>
              </w:rPr>
              <w:t xml:space="preserve">1,5</w:t>
            </w:r>
          </w:p>
        </w:tc>
      </w:tr>
      <w:tr>
        <w:tc>
          <w:tcPr>
            <w:tcW w:w="2381" w:type="dxa"/>
            <w:vAlign w:val="center"/>
          </w:tcPr>
          <w:p>
            <w:pPr>
              <w:pStyle w:val="0"/>
            </w:pPr>
            <w:r>
              <w:rPr>
                <w:sz w:val="20"/>
              </w:rPr>
              <w:t xml:space="preserve">Трахея, бронхи, легкие</w:t>
            </w:r>
          </w:p>
        </w:tc>
        <w:tc>
          <w:tcPr>
            <w:tcW w:w="1040" w:type="dxa"/>
          </w:tcPr>
          <w:p>
            <w:pPr>
              <w:pStyle w:val="0"/>
              <w:jc w:val="center"/>
            </w:pPr>
            <w:r>
              <w:rPr>
                <w:sz w:val="20"/>
              </w:rPr>
              <w:t xml:space="preserve">1468</w:t>
            </w:r>
          </w:p>
        </w:tc>
        <w:tc>
          <w:tcPr>
            <w:tcW w:w="1041" w:type="dxa"/>
          </w:tcPr>
          <w:p>
            <w:pPr>
              <w:pStyle w:val="0"/>
              <w:jc w:val="center"/>
            </w:pPr>
            <w:r>
              <w:rPr>
                <w:sz w:val="20"/>
              </w:rPr>
              <w:t xml:space="preserve">1565</w:t>
            </w:r>
          </w:p>
        </w:tc>
        <w:tc>
          <w:tcPr>
            <w:tcW w:w="1370" w:type="dxa"/>
          </w:tcPr>
          <w:p>
            <w:pPr>
              <w:pStyle w:val="0"/>
              <w:jc w:val="center"/>
            </w:pPr>
            <w:r>
              <w:rPr>
                <w:sz w:val="20"/>
              </w:rPr>
              <w:t xml:space="preserve">97</w:t>
            </w:r>
          </w:p>
        </w:tc>
        <w:tc>
          <w:tcPr>
            <w:tcW w:w="978" w:type="dxa"/>
          </w:tcPr>
          <w:p>
            <w:pPr>
              <w:pStyle w:val="0"/>
              <w:jc w:val="center"/>
            </w:pPr>
            <w:r>
              <w:rPr>
                <w:sz w:val="20"/>
              </w:rPr>
              <w:t xml:space="preserve">95,3</w:t>
            </w:r>
          </w:p>
        </w:tc>
        <w:tc>
          <w:tcPr>
            <w:tcW w:w="978" w:type="dxa"/>
          </w:tcPr>
          <w:p>
            <w:pPr>
              <w:pStyle w:val="0"/>
              <w:jc w:val="center"/>
            </w:pPr>
            <w:r>
              <w:rPr>
                <w:sz w:val="20"/>
              </w:rPr>
              <w:t xml:space="preserve">102,2</w:t>
            </w:r>
          </w:p>
        </w:tc>
        <w:tc>
          <w:tcPr>
            <w:tcW w:w="1255" w:type="dxa"/>
          </w:tcPr>
          <w:p>
            <w:pPr>
              <w:pStyle w:val="0"/>
              <w:jc w:val="center"/>
            </w:pPr>
            <w:r>
              <w:rPr>
                <w:sz w:val="20"/>
              </w:rPr>
              <w:t xml:space="preserve">7,2</w:t>
            </w:r>
          </w:p>
        </w:tc>
      </w:tr>
      <w:tr>
        <w:tc>
          <w:tcPr>
            <w:tcW w:w="2381" w:type="dxa"/>
            <w:vAlign w:val="center"/>
          </w:tcPr>
          <w:p>
            <w:pPr>
              <w:pStyle w:val="0"/>
            </w:pPr>
            <w:r>
              <w:rPr>
                <w:sz w:val="20"/>
              </w:rPr>
              <w:t xml:space="preserve">Кости и суставные хрящи</w:t>
            </w:r>
          </w:p>
        </w:tc>
        <w:tc>
          <w:tcPr>
            <w:tcW w:w="1040" w:type="dxa"/>
          </w:tcPr>
          <w:p>
            <w:pPr>
              <w:pStyle w:val="0"/>
              <w:jc w:val="center"/>
            </w:pPr>
            <w:r>
              <w:rPr>
                <w:sz w:val="20"/>
              </w:rPr>
              <w:t xml:space="preserve">140</w:t>
            </w:r>
          </w:p>
        </w:tc>
        <w:tc>
          <w:tcPr>
            <w:tcW w:w="1041" w:type="dxa"/>
          </w:tcPr>
          <w:p>
            <w:pPr>
              <w:pStyle w:val="0"/>
              <w:jc w:val="center"/>
            </w:pPr>
            <w:r>
              <w:rPr>
                <w:sz w:val="20"/>
              </w:rPr>
              <w:t xml:space="preserve">141</w:t>
            </w:r>
          </w:p>
        </w:tc>
        <w:tc>
          <w:tcPr>
            <w:tcW w:w="1370" w:type="dxa"/>
          </w:tcPr>
          <w:p>
            <w:pPr>
              <w:pStyle w:val="0"/>
              <w:jc w:val="center"/>
            </w:pPr>
            <w:r>
              <w:rPr>
                <w:sz w:val="20"/>
              </w:rPr>
              <w:t xml:space="preserve">1</w:t>
            </w:r>
          </w:p>
        </w:tc>
        <w:tc>
          <w:tcPr>
            <w:tcW w:w="978" w:type="dxa"/>
          </w:tcPr>
          <w:p>
            <w:pPr>
              <w:pStyle w:val="0"/>
              <w:jc w:val="center"/>
            </w:pPr>
            <w:r>
              <w:rPr>
                <w:sz w:val="20"/>
              </w:rPr>
              <w:t xml:space="preserve">9,1</w:t>
            </w:r>
          </w:p>
        </w:tc>
        <w:tc>
          <w:tcPr>
            <w:tcW w:w="978" w:type="dxa"/>
          </w:tcPr>
          <w:p>
            <w:pPr>
              <w:pStyle w:val="0"/>
              <w:jc w:val="center"/>
            </w:pPr>
            <w:r>
              <w:rPr>
                <w:sz w:val="20"/>
              </w:rPr>
              <w:t xml:space="preserve">9,2</w:t>
            </w:r>
          </w:p>
        </w:tc>
        <w:tc>
          <w:tcPr>
            <w:tcW w:w="1255" w:type="dxa"/>
          </w:tcPr>
          <w:p>
            <w:pPr>
              <w:pStyle w:val="0"/>
              <w:jc w:val="center"/>
            </w:pPr>
            <w:r>
              <w:rPr>
                <w:sz w:val="20"/>
              </w:rPr>
              <w:t xml:space="preserve">1,3</w:t>
            </w:r>
          </w:p>
        </w:tc>
      </w:tr>
      <w:tr>
        <w:tc>
          <w:tcPr>
            <w:tcW w:w="2381" w:type="dxa"/>
            <w:vAlign w:val="center"/>
          </w:tcPr>
          <w:p>
            <w:pPr>
              <w:pStyle w:val="0"/>
            </w:pPr>
            <w:r>
              <w:rPr>
                <w:sz w:val="20"/>
              </w:rPr>
              <w:t xml:space="preserve">Меланома кожи</w:t>
            </w:r>
          </w:p>
        </w:tc>
        <w:tc>
          <w:tcPr>
            <w:tcW w:w="1040" w:type="dxa"/>
          </w:tcPr>
          <w:p>
            <w:pPr>
              <w:pStyle w:val="0"/>
              <w:jc w:val="center"/>
            </w:pPr>
            <w:r>
              <w:rPr>
                <w:sz w:val="20"/>
              </w:rPr>
              <w:t xml:space="preserve">849</w:t>
            </w:r>
          </w:p>
        </w:tc>
        <w:tc>
          <w:tcPr>
            <w:tcW w:w="1041" w:type="dxa"/>
          </w:tcPr>
          <w:p>
            <w:pPr>
              <w:pStyle w:val="0"/>
              <w:jc w:val="center"/>
            </w:pPr>
            <w:r>
              <w:rPr>
                <w:sz w:val="20"/>
              </w:rPr>
              <w:t xml:space="preserve">1295</w:t>
            </w:r>
          </w:p>
        </w:tc>
        <w:tc>
          <w:tcPr>
            <w:tcW w:w="1370" w:type="dxa"/>
          </w:tcPr>
          <w:p>
            <w:pPr>
              <w:pStyle w:val="0"/>
              <w:jc w:val="center"/>
            </w:pPr>
            <w:r>
              <w:rPr>
                <w:sz w:val="20"/>
              </w:rPr>
              <w:t xml:space="preserve">446</w:t>
            </w:r>
          </w:p>
        </w:tc>
        <w:tc>
          <w:tcPr>
            <w:tcW w:w="978" w:type="dxa"/>
          </w:tcPr>
          <w:p>
            <w:pPr>
              <w:pStyle w:val="0"/>
              <w:jc w:val="center"/>
            </w:pPr>
            <w:r>
              <w:rPr>
                <w:sz w:val="20"/>
              </w:rPr>
              <w:t xml:space="preserve">55,1</w:t>
            </w:r>
          </w:p>
        </w:tc>
        <w:tc>
          <w:tcPr>
            <w:tcW w:w="978" w:type="dxa"/>
          </w:tcPr>
          <w:p>
            <w:pPr>
              <w:pStyle w:val="0"/>
              <w:jc w:val="center"/>
            </w:pPr>
            <w:r>
              <w:rPr>
                <w:sz w:val="20"/>
              </w:rPr>
              <w:t xml:space="preserve">84,5</w:t>
            </w:r>
          </w:p>
        </w:tc>
        <w:tc>
          <w:tcPr>
            <w:tcW w:w="1255" w:type="dxa"/>
          </w:tcPr>
          <w:p>
            <w:pPr>
              <w:pStyle w:val="0"/>
              <w:jc w:val="center"/>
            </w:pPr>
            <w:r>
              <w:rPr>
                <w:sz w:val="20"/>
              </w:rPr>
              <w:t xml:space="preserve">53,4</w:t>
            </w:r>
          </w:p>
        </w:tc>
      </w:tr>
      <w:tr>
        <w:tc>
          <w:tcPr>
            <w:tcW w:w="2381" w:type="dxa"/>
            <w:vAlign w:val="center"/>
          </w:tcPr>
          <w:p>
            <w:pPr>
              <w:pStyle w:val="0"/>
            </w:pPr>
            <w:r>
              <w:rPr>
                <w:sz w:val="20"/>
              </w:rPr>
              <w:t xml:space="preserve">Другие ЗНО кожи</w:t>
            </w:r>
          </w:p>
        </w:tc>
        <w:tc>
          <w:tcPr>
            <w:tcW w:w="1040" w:type="dxa"/>
          </w:tcPr>
          <w:p>
            <w:pPr>
              <w:pStyle w:val="0"/>
              <w:jc w:val="center"/>
            </w:pPr>
            <w:r>
              <w:rPr>
                <w:sz w:val="20"/>
              </w:rPr>
              <w:t xml:space="preserve">4678</w:t>
            </w:r>
          </w:p>
        </w:tc>
        <w:tc>
          <w:tcPr>
            <w:tcW w:w="1041" w:type="dxa"/>
          </w:tcPr>
          <w:p>
            <w:pPr>
              <w:pStyle w:val="0"/>
              <w:jc w:val="center"/>
            </w:pPr>
            <w:r>
              <w:rPr>
                <w:sz w:val="20"/>
              </w:rPr>
              <w:t xml:space="preserve">6324</w:t>
            </w:r>
          </w:p>
        </w:tc>
        <w:tc>
          <w:tcPr>
            <w:tcW w:w="1370" w:type="dxa"/>
          </w:tcPr>
          <w:p>
            <w:pPr>
              <w:pStyle w:val="0"/>
              <w:jc w:val="center"/>
            </w:pPr>
            <w:r>
              <w:rPr>
                <w:sz w:val="20"/>
              </w:rPr>
              <w:t xml:space="preserve">1646</w:t>
            </w:r>
          </w:p>
        </w:tc>
        <w:tc>
          <w:tcPr>
            <w:tcW w:w="978" w:type="dxa"/>
          </w:tcPr>
          <w:p>
            <w:pPr>
              <w:pStyle w:val="0"/>
              <w:jc w:val="center"/>
            </w:pPr>
            <w:r>
              <w:rPr>
                <w:sz w:val="20"/>
              </w:rPr>
              <w:t xml:space="preserve">303,6</w:t>
            </w:r>
          </w:p>
        </w:tc>
        <w:tc>
          <w:tcPr>
            <w:tcW w:w="978" w:type="dxa"/>
          </w:tcPr>
          <w:p>
            <w:pPr>
              <w:pStyle w:val="0"/>
              <w:jc w:val="center"/>
            </w:pPr>
            <w:r>
              <w:rPr>
                <w:sz w:val="20"/>
              </w:rPr>
              <w:t xml:space="preserve">412,8</w:t>
            </w:r>
          </w:p>
        </w:tc>
        <w:tc>
          <w:tcPr>
            <w:tcW w:w="1255" w:type="dxa"/>
          </w:tcPr>
          <w:p>
            <w:pPr>
              <w:pStyle w:val="0"/>
              <w:jc w:val="center"/>
            </w:pPr>
            <w:r>
              <w:rPr>
                <w:sz w:val="20"/>
              </w:rPr>
              <w:t xml:space="preserve">36,0</w:t>
            </w:r>
          </w:p>
        </w:tc>
      </w:tr>
      <w:tr>
        <w:tc>
          <w:tcPr>
            <w:tcW w:w="2381" w:type="dxa"/>
            <w:vAlign w:val="center"/>
          </w:tcPr>
          <w:p>
            <w:pPr>
              <w:pStyle w:val="0"/>
            </w:pPr>
            <w:r>
              <w:rPr>
                <w:sz w:val="20"/>
              </w:rPr>
              <w:t xml:space="preserve">Молочная железа &lt;*&gt;</w:t>
            </w:r>
          </w:p>
        </w:tc>
        <w:tc>
          <w:tcPr>
            <w:tcW w:w="1040" w:type="dxa"/>
          </w:tcPr>
          <w:p>
            <w:pPr>
              <w:pStyle w:val="0"/>
              <w:jc w:val="center"/>
            </w:pPr>
            <w:r>
              <w:rPr>
                <w:sz w:val="20"/>
              </w:rPr>
              <w:t xml:space="preserve">5733</w:t>
            </w:r>
          </w:p>
        </w:tc>
        <w:tc>
          <w:tcPr>
            <w:tcW w:w="1041" w:type="dxa"/>
          </w:tcPr>
          <w:p>
            <w:pPr>
              <w:pStyle w:val="0"/>
              <w:jc w:val="center"/>
            </w:pPr>
            <w:r>
              <w:rPr>
                <w:sz w:val="20"/>
              </w:rPr>
              <w:t xml:space="preserve">8478</w:t>
            </w:r>
          </w:p>
        </w:tc>
        <w:tc>
          <w:tcPr>
            <w:tcW w:w="1370" w:type="dxa"/>
          </w:tcPr>
          <w:p>
            <w:pPr>
              <w:pStyle w:val="0"/>
              <w:jc w:val="center"/>
            </w:pPr>
            <w:r>
              <w:rPr>
                <w:sz w:val="20"/>
              </w:rPr>
              <w:t xml:space="preserve">2745</w:t>
            </w:r>
          </w:p>
        </w:tc>
        <w:tc>
          <w:tcPr>
            <w:tcW w:w="978" w:type="dxa"/>
          </w:tcPr>
          <w:p>
            <w:pPr>
              <w:pStyle w:val="0"/>
              <w:jc w:val="center"/>
            </w:pPr>
            <w:r>
              <w:rPr>
                <w:sz w:val="20"/>
              </w:rPr>
              <w:t xml:space="preserve">690,2</w:t>
            </w:r>
          </w:p>
        </w:tc>
        <w:tc>
          <w:tcPr>
            <w:tcW w:w="978" w:type="dxa"/>
          </w:tcPr>
          <w:p>
            <w:pPr>
              <w:pStyle w:val="0"/>
              <w:jc w:val="center"/>
            </w:pPr>
            <w:r>
              <w:rPr>
                <w:sz w:val="20"/>
              </w:rPr>
              <w:t xml:space="preserve">1031,0</w:t>
            </w:r>
          </w:p>
        </w:tc>
        <w:tc>
          <w:tcPr>
            <w:tcW w:w="1255" w:type="dxa"/>
          </w:tcPr>
          <w:p>
            <w:pPr>
              <w:pStyle w:val="0"/>
              <w:jc w:val="center"/>
            </w:pPr>
            <w:r>
              <w:rPr>
                <w:sz w:val="20"/>
              </w:rPr>
              <w:t xml:space="preserve">49,4</w:t>
            </w:r>
          </w:p>
        </w:tc>
      </w:tr>
      <w:tr>
        <w:tc>
          <w:tcPr>
            <w:tcW w:w="2381" w:type="dxa"/>
            <w:vAlign w:val="center"/>
          </w:tcPr>
          <w:p>
            <w:pPr>
              <w:pStyle w:val="0"/>
            </w:pPr>
            <w:r>
              <w:rPr>
                <w:sz w:val="20"/>
              </w:rPr>
              <w:t xml:space="preserve">Шейка матки &lt;*&gt;</w:t>
            </w:r>
          </w:p>
        </w:tc>
        <w:tc>
          <w:tcPr>
            <w:tcW w:w="1040" w:type="dxa"/>
          </w:tcPr>
          <w:p>
            <w:pPr>
              <w:pStyle w:val="0"/>
              <w:jc w:val="center"/>
            </w:pPr>
            <w:r>
              <w:rPr>
                <w:sz w:val="20"/>
              </w:rPr>
              <w:t xml:space="preserve">1833</w:t>
            </w:r>
          </w:p>
        </w:tc>
        <w:tc>
          <w:tcPr>
            <w:tcW w:w="1041" w:type="dxa"/>
          </w:tcPr>
          <w:p>
            <w:pPr>
              <w:pStyle w:val="0"/>
              <w:jc w:val="center"/>
            </w:pPr>
            <w:r>
              <w:rPr>
                <w:sz w:val="20"/>
              </w:rPr>
              <w:t xml:space="preserve">1989</w:t>
            </w:r>
          </w:p>
        </w:tc>
        <w:tc>
          <w:tcPr>
            <w:tcW w:w="1370" w:type="dxa"/>
          </w:tcPr>
          <w:p>
            <w:pPr>
              <w:pStyle w:val="0"/>
              <w:jc w:val="center"/>
            </w:pPr>
            <w:r>
              <w:rPr>
                <w:sz w:val="20"/>
              </w:rPr>
              <w:t xml:space="preserve">156</w:t>
            </w:r>
          </w:p>
        </w:tc>
        <w:tc>
          <w:tcPr>
            <w:tcW w:w="978" w:type="dxa"/>
          </w:tcPr>
          <w:p>
            <w:pPr>
              <w:pStyle w:val="0"/>
              <w:jc w:val="center"/>
            </w:pPr>
            <w:r>
              <w:rPr>
                <w:sz w:val="20"/>
              </w:rPr>
              <w:t xml:space="preserve">220,7</w:t>
            </w:r>
          </w:p>
        </w:tc>
        <w:tc>
          <w:tcPr>
            <w:tcW w:w="978" w:type="dxa"/>
          </w:tcPr>
          <w:p>
            <w:pPr>
              <w:pStyle w:val="0"/>
              <w:jc w:val="center"/>
            </w:pPr>
            <w:r>
              <w:rPr>
                <w:sz w:val="20"/>
              </w:rPr>
              <w:t xml:space="preserve">241,9</w:t>
            </w:r>
          </w:p>
        </w:tc>
        <w:tc>
          <w:tcPr>
            <w:tcW w:w="1255" w:type="dxa"/>
          </w:tcPr>
          <w:p>
            <w:pPr>
              <w:pStyle w:val="0"/>
              <w:jc w:val="center"/>
            </w:pPr>
            <w:r>
              <w:rPr>
                <w:sz w:val="20"/>
              </w:rPr>
              <w:t xml:space="preserve">9,6</w:t>
            </w:r>
          </w:p>
        </w:tc>
      </w:tr>
      <w:tr>
        <w:tc>
          <w:tcPr>
            <w:tcW w:w="2381" w:type="dxa"/>
            <w:vAlign w:val="center"/>
          </w:tcPr>
          <w:p>
            <w:pPr>
              <w:pStyle w:val="0"/>
            </w:pPr>
            <w:r>
              <w:rPr>
                <w:sz w:val="20"/>
              </w:rPr>
              <w:t xml:space="preserve">Тело матки &lt;*&gt;</w:t>
            </w:r>
          </w:p>
        </w:tc>
        <w:tc>
          <w:tcPr>
            <w:tcW w:w="1040" w:type="dxa"/>
          </w:tcPr>
          <w:p>
            <w:pPr>
              <w:pStyle w:val="0"/>
              <w:jc w:val="center"/>
            </w:pPr>
            <w:r>
              <w:rPr>
                <w:sz w:val="20"/>
              </w:rPr>
              <w:t xml:space="preserve">2650</w:t>
            </w:r>
          </w:p>
        </w:tc>
        <w:tc>
          <w:tcPr>
            <w:tcW w:w="1041" w:type="dxa"/>
          </w:tcPr>
          <w:p>
            <w:pPr>
              <w:pStyle w:val="0"/>
              <w:jc w:val="center"/>
            </w:pPr>
            <w:r>
              <w:rPr>
                <w:sz w:val="20"/>
              </w:rPr>
              <w:t xml:space="preserve">3788</w:t>
            </w:r>
          </w:p>
        </w:tc>
        <w:tc>
          <w:tcPr>
            <w:tcW w:w="1370" w:type="dxa"/>
          </w:tcPr>
          <w:p>
            <w:pPr>
              <w:pStyle w:val="0"/>
              <w:jc w:val="center"/>
            </w:pPr>
            <w:r>
              <w:rPr>
                <w:sz w:val="20"/>
              </w:rPr>
              <w:t xml:space="preserve">1138</w:t>
            </w:r>
          </w:p>
        </w:tc>
        <w:tc>
          <w:tcPr>
            <w:tcW w:w="978" w:type="dxa"/>
          </w:tcPr>
          <w:p>
            <w:pPr>
              <w:pStyle w:val="0"/>
              <w:jc w:val="center"/>
            </w:pPr>
            <w:r>
              <w:rPr>
                <w:sz w:val="20"/>
              </w:rPr>
              <w:t xml:space="preserve">319,0</w:t>
            </w:r>
          </w:p>
        </w:tc>
        <w:tc>
          <w:tcPr>
            <w:tcW w:w="978" w:type="dxa"/>
          </w:tcPr>
          <w:p>
            <w:pPr>
              <w:pStyle w:val="0"/>
              <w:jc w:val="center"/>
            </w:pPr>
            <w:r>
              <w:rPr>
                <w:sz w:val="20"/>
              </w:rPr>
              <w:t xml:space="preserve">460,7</w:t>
            </w:r>
          </w:p>
        </w:tc>
        <w:tc>
          <w:tcPr>
            <w:tcW w:w="1255" w:type="dxa"/>
          </w:tcPr>
          <w:p>
            <w:pPr>
              <w:pStyle w:val="0"/>
              <w:jc w:val="center"/>
            </w:pPr>
            <w:r>
              <w:rPr>
                <w:sz w:val="20"/>
              </w:rPr>
              <w:t xml:space="preserve">44,4</w:t>
            </w:r>
          </w:p>
        </w:tc>
      </w:tr>
      <w:tr>
        <w:tc>
          <w:tcPr>
            <w:tcW w:w="2381" w:type="dxa"/>
            <w:vAlign w:val="center"/>
          </w:tcPr>
          <w:p>
            <w:pPr>
              <w:pStyle w:val="0"/>
            </w:pPr>
            <w:r>
              <w:rPr>
                <w:sz w:val="20"/>
              </w:rPr>
              <w:t xml:space="preserve">Яичники &lt;*&gt;</w:t>
            </w:r>
          </w:p>
        </w:tc>
        <w:tc>
          <w:tcPr>
            <w:tcW w:w="1040" w:type="dxa"/>
          </w:tcPr>
          <w:p>
            <w:pPr>
              <w:pStyle w:val="0"/>
              <w:jc w:val="center"/>
            </w:pPr>
            <w:r>
              <w:rPr>
                <w:sz w:val="20"/>
              </w:rPr>
              <w:t xml:space="preserve">1054</w:t>
            </w:r>
          </w:p>
        </w:tc>
        <w:tc>
          <w:tcPr>
            <w:tcW w:w="1041" w:type="dxa"/>
          </w:tcPr>
          <w:p>
            <w:pPr>
              <w:pStyle w:val="0"/>
              <w:jc w:val="center"/>
            </w:pPr>
            <w:r>
              <w:rPr>
                <w:sz w:val="20"/>
              </w:rPr>
              <w:t xml:space="preserve">1398</w:t>
            </w:r>
          </w:p>
        </w:tc>
        <w:tc>
          <w:tcPr>
            <w:tcW w:w="1370" w:type="dxa"/>
          </w:tcPr>
          <w:p>
            <w:pPr>
              <w:pStyle w:val="0"/>
              <w:jc w:val="center"/>
            </w:pPr>
            <w:r>
              <w:rPr>
                <w:sz w:val="20"/>
              </w:rPr>
              <w:t xml:space="preserve">344</w:t>
            </w:r>
          </w:p>
        </w:tc>
        <w:tc>
          <w:tcPr>
            <w:tcW w:w="978" w:type="dxa"/>
          </w:tcPr>
          <w:p>
            <w:pPr>
              <w:pStyle w:val="0"/>
              <w:jc w:val="center"/>
            </w:pPr>
            <w:r>
              <w:rPr>
                <w:sz w:val="20"/>
              </w:rPr>
              <w:t xml:space="preserve">126,9</w:t>
            </w:r>
          </w:p>
        </w:tc>
        <w:tc>
          <w:tcPr>
            <w:tcW w:w="978" w:type="dxa"/>
          </w:tcPr>
          <w:p>
            <w:pPr>
              <w:pStyle w:val="0"/>
              <w:jc w:val="center"/>
            </w:pPr>
            <w:r>
              <w:rPr>
                <w:sz w:val="20"/>
              </w:rPr>
              <w:t xml:space="preserve">170,0</w:t>
            </w:r>
          </w:p>
        </w:tc>
        <w:tc>
          <w:tcPr>
            <w:tcW w:w="1255" w:type="dxa"/>
          </w:tcPr>
          <w:p>
            <w:pPr>
              <w:pStyle w:val="0"/>
              <w:jc w:val="center"/>
            </w:pPr>
            <w:r>
              <w:rPr>
                <w:sz w:val="20"/>
              </w:rPr>
              <w:t xml:space="preserve">34,0</w:t>
            </w:r>
          </w:p>
        </w:tc>
      </w:tr>
      <w:tr>
        <w:tc>
          <w:tcPr>
            <w:tcW w:w="2381" w:type="dxa"/>
            <w:vAlign w:val="center"/>
          </w:tcPr>
          <w:p>
            <w:pPr>
              <w:pStyle w:val="0"/>
            </w:pPr>
            <w:r>
              <w:rPr>
                <w:sz w:val="20"/>
              </w:rPr>
              <w:t xml:space="preserve">Предстательная железа &lt;**&gt;</w:t>
            </w:r>
          </w:p>
        </w:tc>
        <w:tc>
          <w:tcPr>
            <w:tcW w:w="1040" w:type="dxa"/>
          </w:tcPr>
          <w:p>
            <w:pPr>
              <w:pStyle w:val="0"/>
              <w:jc w:val="center"/>
            </w:pPr>
            <w:r>
              <w:rPr>
                <w:sz w:val="20"/>
              </w:rPr>
              <w:t xml:space="preserve">1211</w:t>
            </w:r>
          </w:p>
        </w:tc>
        <w:tc>
          <w:tcPr>
            <w:tcW w:w="1041" w:type="dxa"/>
          </w:tcPr>
          <w:p>
            <w:pPr>
              <w:pStyle w:val="0"/>
              <w:jc w:val="center"/>
            </w:pPr>
            <w:r>
              <w:rPr>
                <w:sz w:val="20"/>
              </w:rPr>
              <w:t xml:space="preserve">2540</w:t>
            </w:r>
          </w:p>
        </w:tc>
        <w:tc>
          <w:tcPr>
            <w:tcW w:w="1370" w:type="dxa"/>
          </w:tcPr>
          <w:p>
            <w:pPr>
              <w:pStyle w:val="0"/>
              <w:jc w:val="center"/>
            </w:pPr>
            <w:r>
              <w:rPr>
                <w:sz w:val="20"/>
              </w:rPr>
              <w:t xml:space="preserve">1329</w:t>
            </w:r>
          </w:p>
        </w:tc>
        <w:tc>
          <w:tcPr>
            <w:tcW w:w="978" w:type="dxa"/>
          </w:tcPr>
          <w:p>
            <w:pPr>
              <w:pStyle w:val="0"/>
              <w:jc w:val="center"/>
            </w:pPr>
            <w:r>
              <w:rPr>
                <w:sz w:val="20"/>
              </w:rPr>
              <w:t xml:space="preserve">171,1</w:t>
            </w:r>
          </w:p>
        </w:tc>
        <w:tc>
          <w:tcPr>
            <w:tcW w:w="978" w:type="dxa"/>
          </w:tcPr>
          <w:p>
            <w:pPr>
              <w:pStyle w:val="0"/>
              <w:jc w:val="center"/>
            </w:pPr>
            <w:r>
              <w:rPr>
                <w:sz w:val="20"/>
              </w:rPr>
              <w:t xml:space="preserve">357,9</w:t>
            </w:r>
          </w:p>
        </w:tc>
        <w:tc>
          <w:tcPr>
            <w:tcW w:w="1255" w:type="dxa"/>
          </w:tcPr>
          <w:p>
            <w:pPr>
              <w:pStyle w:val="0"/>
              <w:jc w:val="center"/>
            </w:pPr>
            <w:r>
              <w:rPr>
                <w:sz w:val="20"/>
              </w:rPr>
              <w:t xml:space="preserve">109,2</w:t>
            </w:r>
          </w:p>
        </w:tc>
      </w:tr>
      <w:tr>
        <w:tc>
          <w:tcPr>
            <w:tcW w:w="2381" w:type="dxa"/>
            <w:vAlign w:val="center"/>
          </w:tcPr>
          <w:p>
            <w:pPr>
              <w:pStyle w:val="0"/>
            </w:pPr>
            <w:r>
              <w:rPr>
                <w:sz w:val="20"/>
              </w:rPr>
              <w:t xml:space="preserve">Почки</w:t>
            </w:r>
          </w:p>
        </w:tc>
        <w:tc>
          <w:tcPr>
            <w:tcW w:w="1040" w:type="dxa"/>
          </w:tcPr>
          <w:p>
            <w:pPr>
              <w:pStyle w:val="0"/>
              <w:jc w:val="center"/>
            </w:pPr>
            <w:r>
              <w:rPr>
                <w:sz w:val="20"/>
              </w:rPr>
              <w:t xml:space="preserve">1407</w:t>
            </w:r>
          </w:p>
        </w:tc>
        <w:tc>
          <w:tcPr>
            <w:tcW w:w="1041" w:type="dxa"/>
          </w:tcPr>
          <w:p>
            <w:pPr>
              <w:pStyle w:val="0"/>
              <w:jc w:val="center"/>
            </w:pPr>
            <w:r>
              <w:rPr>
                <w:sz w:val="20"/>
              </w:rPr>
              <w:t xml:space="preserve">2316</w:t>
            </w:r>
          </w:p>
        </w:tc>
        <w:tc>
          <w:tcPr>
            <w:tcW w:w="1370" w:type="dxa"/>
          </w:tcPr>
          <w:p>
            <w:pPr>
              <w:pStyle w:val="0"/>
              <w:jc w:val="center"/>
            </w:pPr>
            <w:r>
              <w:rPr>
                <w:sz w:val="20"/>
              </w:rPr>
              <w:t xml:space="preserve">909</w:t>
            </w:r>
          </w:p>
        </w:tc>
        <w:tc>
          <w:tcPr>
            <w:tcW w:w="978" w:type="dxa"/>
          </w:tcPr>
          <w:p>
            <w:pPr>
              <w:pStyle w:val="0"/>
              <w:jc w:val="center"/>
            </w:pPr>
            <w:r>
              <w:rPr>
                <w:sz w:val="20"/>
              </w:rPr>
              <w:t xml:space="preserve">91,3</w:t>
            </w:r>
          </w:p>
        </w:tc>
        <w:tc>
          <w:tcPr>
            <w:tcW w:w="978" w:type="dxa"/>
          </w:tcPr>
          <w:p>
            <w:pPr>
              <w:pStyle w:val="0"/>
              <w:jc w:val="center"/>
            </w:pPr>
            <w:r>
              <w:rPr>
                <w:sz w:val="20"/>
              </w:rPr>
              <w:t xml:space="preserve">151,2</w:t>
            </w:r>
          </w:p>
        </w:tc>
        <w:tc>
          <w:tcPr>
            <w:tcW w:w="1255" w:type="dxa"/>
          </w:tcPr>
          <w:p>
            <w:pPr>
              <w:pStyle w:val="0"/>
              <w:jc w:val="center"/>
            </w:pPr>
            <w:r>
              <w:rPr>
                <w:sz w:val="20"/>
              </w:rPr>
              <w:t xml:space="preserve">65,6</w:t>
            </w:r>
          </w:p>
        </w:tc>
      </w:tr>
      <w:tr>
        <w:tc>
          <w:tcPr>
            <w:tcW w:w="2381" w:type="dxa"/>
            <w:vAlign w:val="center"/>
          </w:tcPr>
          <w:p>
            <w:pPr>
              <w:pStyle w:val="0"/>
            </w:pPr>
            <w:r>
              <w:rPr>
                <w:sz w:val="20"/>
              </w:rPr>
              <w:t xml:space="preserve">Мочевой пузырь</w:t>
            </w:r>
          </w:p>
        </w:tc>
        <w:tc>
          <w:tcPr>
            <w:tcW w:w="1040" w:type="dxa"/>
          </w:tcPr>
          <w:p>
            <w:pPr>
              <w:pStyle w:val="0"/>
              <w:jc w:val="center"/>
            </w:pPr>
            <w:r>
              <w:rPr>
                <w:sz w:val="20"/>
              </w:rPr>
              <w:t xml:space="preserve">1166</w:t>
            </w:r>
          </w:p>
        </w:tc>
        <w:tc>
          <w:tcPr>
            <w:tcW w:w="1041" w:type="dxa"/>
          </w:tcPr>
          <w:p>
            <w:pPr>
              <w:pStyle w:val="0"/>
              <w:jc w:val="center"/>
            </w:pPr>
            <w:r>
              <w:rPr>
                <w:sz w:val="20"/>
              </w:rPr>
              <w:t xml:space="preserve">1593</w:t>
            </w:r>
          </w:p>
        </w:tc>
        <w:tc>
          <w:tcPr>
            <w:tcW w:w="1370" w:type="dxa"/>
          </w:tcPr>
          <w:p>
            <w:pPr>
              <w:pStyle w:val="0"/>
              <w:jc w:val="center"/>
            </w:pPr>
            <w:r>
              <w:rPr>
                <w:sz w:val="20"/>
              </w:rPr>
              <w:t xml:space="preserve">427</w:t>
            </w:r>
          </w:p>
        </w:tc>
        <w:tc>
          <w:tcPr>
            <w:tcW w:w="978" w:type="dxa"/>
          </w:tcPr>
          <w:p>
            <w:pPr>
              <w:pStyle w:val="0"/>
              <w:jc w:val="center"/>
            </w:pPr>
            <w:r>
              <w:rPr>
                <w:sz w:val="20"/>
              </w:rPr>
              <w:t xml:space="preserve">75,7</w:t>
            </w:r>
          </w:p>
        </w:tc>
        <w:tc>
          <w:tcPr>
            <w:tcW w:w="978" w:type="dxa"/>
          </w:tcPr>
          <w:p>
            <w:pPr>
              <w:pStyle w:val="0"/>
              <w:jc w:val="center"/>
            </w:pPr>
            <w:r>
              <w:rPr>
                <w:sz w:val="20"/>
              </w:rPr>
              <w:t xml:space="preserve">104,0</w:t>
            </w:r>
          </w:p>
        </w:tc>
        <w:tc>
          <w:tcPr>
            <w:tcW w:w="1255" w:type="dxa"/>
          </w:tcPr>
          <w:p>
            <w:pPr>
              <w:pStyle w:val="0"/>
              <w:jc w:val="center"/>
            </w:pPr>
            <w:r>
              <w:rPr>
                <w:sz w:val="20"/>
              </w:rPr>
              <w:t xml:space="preserve">37,4</w:t>
            </w:r>
          </w:p>
        </w:tc>
      </w:tr>
      <w:tr>
        <w:tc>
          <w:tcPr>
            <w:tcW w:w="2381" w:type="dxa"/>
            <w:vAlign w:val="center"/>
          </w:tcPr>
          <w:p>
            <w:pPr>
              <w:pStyle w:val="0"/>
            </w:pPr>
            <w:r>
              <w:rPr>
                <w:sz w:val="20"/>
              </w:rPr>
              <w:t xml:space="preserve">Щитовидная железа</w:t>
            </w:r>
          </w:p>
        </w:tc>
        <w:tc>
          <w:tcPr>
            <w:tcW w:w="1040" w:type="dxa"/>
          </w:tcPr>
          <w:p>
            <w:pPr>
              <w:pStyle w:val="0"/>
              <w:jc w:val="center"/>
            </w:pPr>
            <w:r>
              <w:rPr>
                <w:sz w:val="20"/>
              </w:rPr>
              <w:t xml:space="preserve">1475</w:t>
            </w:r>
          </w:p>
        </w:tc>
        <w:tc>
          <w:tcPr>
            <w:tcW w:w="1041" w:type="dxa"/>
          </w:tcPr>
          <w:p>
            <w:pPr>
              <w:pStyle w:val="0"/>
              <w:jc w:val="center"/>
            </w:pPr>
            <w:r>
              <w:rPr>
                <w:sz w:val="20"/>
              </w:rPr>
              <w:t xml:space="preserve">2209</w:t>
            </w:r>
          </w:p>
        </w:tc>
        <w:tc>
          <w:tcPr>
            <w:tcW w:w="1370" w:type="dxa"/>
          </w:tcPr>
          <w:p>
            <w:pPr>
              <w:pStyle w:val="0"/>
              <w:jc w:val="center"/>
            </w:pPr>
            <w:r>
              <w:rPr>
                <w:sz w:val="20"/>
              </w:rPr>
              <w:t xml:space="preserve">734</w:t>
            </w:r>
          </w:p>
        </w:tc>
        <w:tc>
          <w:tcPr>
            <w:tcW w:w="978" w:type="dxa"/>
          </w:tcPr>
          <w:p>
            <w:pPr>
              <w:pStyle w:val="0"/>
              <w:jc w:val="center"/>
            </w:pPr>
            <w:r>
              <w:rPr>
                <w:sz w:val="20"/>
              </w:rPr>
              <w:t xml:space="preserve">95,7</w:t>
            </w:r>
          </w:p>
        </w:tc>
        <w:tc>
          <w:tcPr>
            <w:tcW w:w="978" w:type="dxa"/>
          </w:tcPr>
          <w:p>
            <w:pPr>
              <w:pStyle w:val="0"/>
              <w:jc w:val="center"/>
            </w:pPr>
            <w:r>
              <w:rPr>
                <w:sz w:val="20"/>
              </w:rPr>
              <w:t xml:space="preserve">144,2</w:t>
            </w:r>
          </w:p>
        </w:tc>
        <w:tc>
          <w:tcPr>
            <w:tcW w:w="1255" w:type="dxa"/>
          </w:tcPr>
          <w:p>
            <w:pPr>
              <w:pStyle w:val="0"/>
              <w:jc w:val="center"/>
            </w:pPr>
            <w:r>
              <w:rPr>
                <w:sz w:val="20"/>
              </w:rPr>
              <w:t xml:space="preserve">50,6</w:t>
            </w:r>
          </w:p>
        </w:tc>
      </w:tr>
      <w:tr>
        <w:tc>
          <w:tcPr>
            <w:tcW w:w="2381" w:type="dxa"/>
            <w:vAlign w:val="center"/>
          </w:tcPr>
          <w:p>
            <w:pPr>
              <w:pStyle w:val="0"/>
            </w:pPr>
            <w:r>
              <w:rPr>
                <w:sz w:val="20"/>
              </w:rPr>
              <w:t xml:space="preserve">Лимфомы</w:t>
            </w:r>
          </w:p>
        </w:tc>
        <w:tc>
          <w:tcPr>
            <w:tcW w:w="1040" w:type="dxa"/>
          </w:tcPr>
          <w:p>
            <w:pPr>
              <w:pStyle w:val="0"/>
              <w:jc w:val="center"/>
            </w:pPr>
            <w:r>
              <w:rPr>
                <w:sz w:val="20"/>
              </w:rPr>
              <w:t xml:space="preserve">1162</w:t>
            </w:r>
          </w:p>
        </w:tc>
        <w:tc>
          <w:tcPr>
            <w:tcW w:w="1041" w:type="dxa"/>
          </w:tcPr>
          <w:p>
            <w:pPr>
              <w:pStyle w:val="0"/>
              <w:jc w:val="center"/>
            </w:pPr>
            <w:r>
              <w:rPr>
                <w:sz w:val="20"/>
              </w:rPr>
              <w:t xml:space="preserve">1583</w:t>
            </w:r>
          </w:p>
        </w:tc>
        <w:tc>
          <w:tcPr>
            <w:tcW w:w="1370" w:type="dxa"/>
          </w:tcPr>
          <w:p>
            <w:pPr>
              <w:pStyle w:val="0"/>
              <w:jc w:val="center"/>
            </w:pPr>
            <w:r>
              <w:rPr>
                <w:sz w:val="20"/>
              </w:rPr>
              <w:t xml:space="preserve">421</w:t>
            </w:r>
          </w:p>
        </w:tc>
        <w:tc>
          <w:tcPr>
            <w:tcW w:w="978" w:type="dxa"/>
          </w:tcPr>
          <w:p>
            <w:pPr>
              <w:pStyle w:val="0"/>
              <w:jc w:val="center"/>
            </w:pPr>
            <w:r>
              <w:rPr>
                <w:sz w:val="20"/>
              </w:rPr>
              <w:t xml:space="preserve">75,4</w:t>
            </w:r>
          </w:p>
        </w:tc>
        <w:tc>
          <w:tcPr>
            <w:tcW w:w="978" w:type="dxa"/>
          </w:tcPr>
          <w:p>
            <w:pPr>
              <w:pStyle w:val="0"/>
              <w:jc w:val="center"/>
            </w:pPr>
            <w:r>
              <w:rPr>
                <w:sz w:val="20"/>
              </w:rPr>
              <w:t xml:space="preserve">103,3</w:t>
            </w:r>
          </w:p>
        </w:tc>
        <w:tc>
          <w:tcPr>
            <w:tcW w:w="1255" w:type="dxa"/>
          </w:tcPr>
          <w:p>
            <w:pPr>
              <w:pStyle w:val="0"/>
              <w:jc w:val="center"/>
            </w:pPr>
            <w:r>
              <w:rPr>
                <w:sz w:val="20"/>
              </w:rPr>
              <w:t xml:space="preserve">37,0</w:t>
            </w:r>
          </w:p>
        </w:tc>
      </w:tr>
      <w:tr>
        <w:tc>
          <w:tcPr>
            <w:tcW w:w="2381" w:type="dxa"/>
            <w:vAlign w:val="center"/>
          </w:tcPr>
          <w:p>
            <w:pPr>
              <w:pStyle w:val="0"/>
            </w:pPr>
            <w:r>
              <w:rPr>
                <w:sz w:val="20"/>
              </w:rPr>
              <w:t xml:space="preserve">Лейкозы</w:t>
            </w:r>
          </w:p>
        </w:tc>
        <w:tc>
          <w:tcPr>
            <w:tcW w:w="1040" w:type="dxa"/>
          </w:tcPr>
          <w:p>
            <w:pPr>
              <w:pStyle w:val="0"/>
              <w:jc w:val="center"/>
            </w:pPr>
            <w:r>
              <w:rPr>
                <w:sz w:val="20"/>
              </w:rPr>
              <w:t xml:space="preserve">611</w:t>
            </w:r>
          </w:p>
        </w:tc>
        <w:tc>
          <w:tcPr>
            <w:tcW w:w="1041" w:type="dxa"/>
          </w:tcPr>
          <w:p>
            <w:pPr>
              <w:pStyle w:val="0"/>
              <w:jc w:val="center"/>
            </w:pPr>
            <w:r>
              <w:rPr>
                <w:sz w:val="20"/>
              </w:rPr>
              <w:t xml:space="preserve">879</w:t>
            </w:r>
          </w:p>
        </w:tc>
        <w:tc>
          <w:tcPr>
            <w:tcW w:w="1370" w:type="dxa"/>
          </w:tcPr>
          <w:p>
            <w:pPr>
              <w:pStyle w:val="0"/>
              <w:jc w:val="center"/>
            </w:pPr>
            <w:r>
              <w:rPr>
                <w:sz w:val="20"/>
              </w:rPr>
              <w:t xml:space="preserve">268</w:t>
            </w:r>
          </w:p>
        </w:tc>
        <w:tc>
          <w:tcPr>
            <w:tcW w:w="978" w:type="dxa"/>
          </w:tcPr>
          <w:p>
            <w:pPr>
              <w:pStyle w:val="0"/>
              <w:jc w:val="center"/>
            </w:pPr>
            <w:r>
              <w:rPr>
                <w:sz w:val="20"/>
              </w:rPr>
              <w:t xml:space="preserve">39,6</w:t>
            </w:r>
          </w:p>
        </w:tc>
        <w:tc>
          <w:tcPr>
            <w:tcW w:w="978" w:type="dxa"/>
          </w:tcPr>
          <w:p>
            <w:pPr>
              <w:pStyle w:val="0"/>
              <w:jc w:val="center"/>
            </w:pPr>
            <w:r>
              <w:rPr>
                <w:sz w:val="20"/>
              </w:rPr>
              <w:t xml:space="preserve">57,4</w:t>
            </w:r>
          </w:p>
        </w:tc>
        <w:tc>
          <w:tcPr>
            <w:tcW w:w="1255" w:type="dxa"/>
          </w:tcPr>
          <w:p>
            <w:pPr>
              <w:pStyle w:val="0"/>
              <w:jc w:val="center"/>
            </w:pPr>
            <w:r>
              <w:rPr>
                <w:sz w:val="20"/>
              </w:rPr>
              <w:t xml:space="preserve">44,7</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рассчитано на женское население</w:t>
      </w:r>
    </w:p>
    <w:p>
      <w:pPr>
        <w:pStyle w:val="0"/>
        <w:spacing w:before="200" w:line-rule="auto"/>
        <w:ind w:firstLine="540"/>
        <w:jc w:val="both"/>
      </w:pPr>
      <w:r>
        <w:rPr>
          <w:sz w:val="20"/>
        </w:rPr>
        <w:t xml:space="preserve">&lt;**&gt; рассчитано на мужское население</w:t>
      </w:r>
    </w:p>
    <w:p>
      <w:pPr>
        <w:pStyle w:val="0"/>
        <w:jc w:val="both"/>
      </w:pPr>
      <w:r>
        <w:rPr>
          <w:sz w:val="20"/>
        </w:rPr>
      </w:r>
    </w:p>
    <w:p>
      <w:pPr>
        <w:pStyle w:val="0"/>
        <w:ind w:firstLine="540"/>
        <w:jc w:val="both"/>
      </w:pPr>
      <w:r>
        <w:rPr>
          <w:sz w:val="20"/>
        </w:rPr>
        <w:t xml:space="preserve">Наибольшие показатели распространенности больных ЗНО в 2022 году отмечены в Яковлевском городском округе (3513,4 на 100 тыс. населения), Белгородском районе (3481,7 на 100 тыс. населения), Волоконовском районе (3293,9 на 100 тыс. населения), Шебекинском городском округе (3256,0 на 100 тыс. населения), Ивнянском районе (3254,0 на 100 тыс. населения), наименьшие - в Грайворонском городском округе (2403,3 на 100 тыс. населения), Чернянском районе (2436,8 на 100 тыс. населения), Прохоровском районе (2480,7 на 100 тыс. населения), Краснояружском районе (2542,6 на 100 тыс. населения) (рисунок 1.2.6.1 - не приводится).</w:t>
      </w:r>
    </w:p>
    <w:p>
      <w:pPr>
        <w:pStyle w:val="0"/>
        <w:jc w:val="both"/>
      </w:pPr>
      <w:r>
        <w:rPr>
          <w:sz w:val="20"/>
        </w:rPr>
      </w:r>
    </w:p>
    <w:p>
      <w:pPr>
        <w:pStyle w:val="0"/>
        <w:jc w:val="center"/>
      </w:pPr>
      <w:r>
        <w:rPr>
          <w:sz w:val="20"/>
        </w:rPr>
        <w:t xml:space="preserve">Рисунок 1.2.6.1. Распространенность ЗНО в административных</w:t>
      </w:r>
    </w:p>
    <w:p>
      <w:pPr>
        <w:pStyle w:val="0"/>
        <w:jc w:val="center"/>
      </w:pPr>
      <w:r>
        <w:rPr>
          <w:sz w:val="20"/>
        </w:rPr>
        <w:t xml:space="preserve">территориях Белгородской области в 2022 году</w:t>
      </w:r>
    </w:p>
    <w:p>
      <w:pPr>
        <w:pStyle w:val="0"/>
        <w:jc w:val="center"/>
      </w:pPr>
      <w:r>
        <w:rPr>
          <w:sz w:val="20"/>
        </w:rPr>
        <w:t xml:space="preserve">(на 100 тыс. населения)</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Показатель распространенности заболеваниями ЗНО у детского населения в Белгородской области за десятилетний период возрос на 81,1 процента. Показатель ЗНО лимфоидной, кроветворной и родственной им тканей увеличился в 2 раза с 30,6 на 100 тыс. детского населения в 2013 году до 60,9 в 2022 году. Рост данного показателя обусловлен как ростом заболеваемости и выявляемости, так и увеличением выживаемости онкологических больных (таблица 1.2.6.2).</w:t>
      </w:r>
    </w:p>
    <w:p>
      <w:pPr>
        <w:pStyle w:val="0"/>
        <w:jc w:val="both"/>
      </w:pPr>
      <w:r>
        <w:rPr>
          <w:sz w:val="20"/>
        </w:rPr>
      </w:r>
    </w:p>
    <w:p>
      <w:pPr>
        <w:pStyle w:val="0"/>
        <w:jc w:val="right"/>
      </w:pPr>
      <w:r>
        <w:rPr>
          <w:sz w:val="20"/>
        </w:rPr>
        <w:t xml:space="preserve">Таблица 1.2.6.2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79"/>
        <w:gridCol w:w="688"/>
        <w:gridCol w:w="688"/>
        <w:gridCol w:w="688"/>
        <w:gridCol w:w="688"/>
        <w:gridCol w:w="688"/>
        <w:gridCol w:w="688"/>
        <w:gridCol w:w="688"/>
        <w:gridCol w:w="688"/>
        <w:gridCol w:w="688"/>
        <w:gridCol w:w="689"/>
      </w:tblGrid>
      <w:tr>
        <w:tc>
          <w:tcPr>
            <w:tcW w:w="2179" w:type="dxa"/>
          </w:tcPr>
          <w:p>
            <w:pPr>
              <w:pStyle w:val="0"/>
              <w:jc w:val="center"/>
            </w:pPr>
            <w:r>
              <w:rPr>
                <w:sz w:val="20"/>
              </w:rPr>
              <w:t xml:space="preserve">Новообразования</w:t>
            </w:r>
          </w:p>
        </w:tc>
        <w:tc>
          <w:tcPr>
            <w:tcW w:w="688" w:type="dxa"/>
          </w:tcPr>
          <w:p>
            <w:pPr>
              <w:pStyle w:val="0"/>
              <w:jc w:val="center"/>
            </w:pPr>
            <w:r>
              <w:rPr>
                <w:sz w:val="20"/>
              </w:rPr>
              <w:t xml:space="preserve">2013</w:t>
            </w:r>
          </w:p>
          <w:p>
            <w:pPr>
              <w:pStyle w:val="0"/>
              <w:jc w:val="center"/>
            </w:pPr>
            <w:r>
              <w:rPr>
                <w:sz w:val="20"/>
              </w:rPr>
              <w:t xml:space="preserve">год</w:t>
            </w:r>
          </w:p>
        </w:tc>
        <w:tc>
          <w:tcPr>
            <w:tcW w:w="688" w:type="dxa"/>
          </w:tcPr>
          <w:p>
            <w:pPr>
              <w:pStyle w:val="0"/>
              <w:jc w:val="center"/>
            </w:pPr>
            <w:r>
              <w:rPr>
                <w:sz w:val="20"/>
              </w:rPr>
              <w:t xml:space="preserve">2014</w:t>
            </w:r>
          </w:p>
          <w:p>
            <w:pPr>
              <w:pStyle w:val="0"/>
              <w:jc w:val="center"/>
            </w:pPr>
            <w:r>
              <w:rPr>
                <w:sz w:val="20"/>
              </w:rPr>
              <w:t xml:space="preserve">год</w:t>
            </w:r>
          </w:p>
        </w:tc>
        <w:tc>
          <w:tcPr>
            <w:tcW w:w="688" w:type="dxa"/>
          </w:tcPr>
          <w:p>
            <w:pPr>
              <w:pStyle w:val="0"/>
              <w:jc w:val="center"/>
            </w:pPr>
            <w:r>
              <w:rPr>
                <w:sz w:val="20"/>
              </w:rPr>
              <w:t xml:space="preserve">2015</w:t>
            </w:r>
          </w:p>
          <w:p>
            <w:pPr>
              <w:pStyle w:val="0"/>
              <w:jc w:val="center"/>
            </w:pPr>
            <w:r>
              <w:rPr>
                <w:sz w:val="20"/>
              </w:rPr>
              <w:t xml:space="preserve">год</w:t>
            </w:r>
          </w:p>
        </w:tc>
        <w:tc>
          <w:tcPr>
            <w:tcW w:w="688" w:type="dxa"/>
          </w:tcPr>
          <w:p>
            <w:pPr>
              <w:pStyle w:val="0"/>
              <w:jc w:val="center"/>
            </w:pPr>
            <w:r>
              <w:rPr>
                <w:sz w:val="20"/>
              </w:rPr>
              <w:t xml:space="preserve">2016</w:t>
            </w:r>
          </w:p>
          <w:p>
            <w:pPr>
              <w:pStyle w:val="0"/>
              <w:jc w:val="center"/>
            </w:pPr>
            <w:r>
              <w:rPr>
                <w:sz w:val="20"/>
              </w:rPr>
              <w:t xml:space="preserve">год</w:t>
            </w:r>
          </w:p>
        </w:tc>
        <w:tc>
          <w:tcPr>
            <w:tcW w:w="688" w:type="dxa"/>
          </w:tcPr>
          <w:p>
            <w:pPr>
              <w:pStyle w:val="0"/>
              <w:jc w:val="center"/>
            </w:pPr>
            <w:r>
              <w:rPr>
                <w:sz w:val="20"/>
              </w:rPr>
              <w:t xml:space="preserve">2017</w:t>
            </w:r>
          </w:p>
          <w:p>
            <w:pPr>
              <w:pStyle w:val="0"/>
              <w:jc w:val="center"/>
            </w:pPr>
            <w:r>
              <w:rPr>
                <w:sz w:val="20"/>
              </w:rPr>
              <w:t xml:space="preserve">год</w:t>
            </w:r>
          </w:p>
        </w:tc>
        <w:tc>
          <w:tcPr>
            <w:tcW w:w="688" w:type="dxa"/>
          </w:tcPr>
          <w:p>
            <w:pPr>
              <w:pStyle w:val="0"/>
              <w:jc w:val="center"/>
            </w:pPr>
            <w:r>
              <w:rPr>
                <w:sz w:val="20"/>
              </w:rPr>
              <w:t xml:space="preserve">2018</w:t>
            </w:r>
          </w:p>
          <w:p>
            <w:pPr>
              <w:pStyle w:val="0"/>
              <w:jc w:val="center"/>
            </w:pPr>
            <w:r>
              <w:rPr>
                <w:sz w:val="20"/>
              </w:rPr>
              <w:t xml:space="preserve">год</w:t>
            </w:r>
          </w:p>
        </w:tc>
        <w:tc>
          <w:tcPr>
            <w:tcW w:w="688" w:type="dxa"/>
          </w:tcPr>
          <w:p>
            <w:pPr>
              <w:pStyle w:val="0"/>
              <w:jc w:val="center"/>
            </w:pPr>
            <w:r>
              <w:rPr>
                <w:sz w:val="20"/>
              </w:rPr>
              <w:t xml:space="preserve">2019</w:t>
            </w:r>
          </w:p>
          <w:p>
            <w:pPr>
              <w:pStyle w:val="0"/>
              <w:jc w:val="center"/>
            </w:pPr>
            <w:r>
              <w:rPr>
                <w:sz w:val="20"/>
              </w:rPr>
              <w:t xml:space="preserve">год</w:t>
            </w:r>
          </w:p>
        </w:tc>
        <w:tc>
          <w:tcPr>
            <w:tcW w:w="688" w:type="dxa"/>
          </w:tcPr>
          <w:p>
            <w:pPr>
              <w:pStyle w:val="0"/>
              <w:jc w:val="center"/>
            </w:pPr>
            <w:r>
              <w:rPr>
                <w:sz w:val="20"/>
              </w:rPr>
              <w:t xml:space="preserve">2020</w:t>
            </w:r>
          </w:p>
          <w:p>
            <w:pPr>
              <w:pStyle w:val="0"/>
              <w:jc w:val="center"/>
            </w:pPr>
            <w:r>
              <w:rPr>
                <w:sz w:val="20"/>
              </w:rPr>
              <w:t xml:space="preserve">год</w:t>
            </w:r>
          </w:p>
        </w:tc>
        <w:tc>
          <w:tcPr>
            <w:tcW w:w="688" w:type="dxa"/>
          </w:tcPr>
          <w:p>
            <w:pPr>
              <w:pStyle w:val="0"/>
              <w:jc w:val="center"/>
            </w:pPr>
            <w:r>
              <w:rPr>
                <w:sz w:val="20"/>
              </w:rPr>
              <w:t xml:space="preserve">2021</w:t>
            </w:r>
          </w:p>
          <w:p>
            <w:pPr>
              <w:pStyle w:val="0"/>
              <w:jc w:val="center"/>
            </w:pPr>
            <w:r>
              <w:rPr>
                <w:sz w:val="20"/>
              </w:rPr>
              <w:t xml:space="preserve">год</w:t>
            </w:r>
          </w:p>
        </w:tc>
        <w:tc>
          <w:tcPr>
            <w:tcW w:w="689" w:type="dxa"/>
          </w:tcPr>
          <w:p>
            <w:pPr>
              <w:pStyle w:val="0"/>
              <w:jc w:val="center"/>
            </w:pPr>
            <w:r>
              <w:rPr>
                <w:sz w:val="20"/>
              </w:rPr>
              <w:t xml:space="preserve">2022</w:t>
            </w:r>
          </w:p>
          <w:p>
            <w:pPr>
              <w:pStyle w:val="0"/>
              <w:jc w:val="center"/>
            </w:pPr>
            <w:r>
              <w:rPr>
                <w:sz w:val="20"/>
              </w:rPr>
              <w:t xml:space="preserve">год</w:t>
            </w:r>
          </w:p>
        </w:tc>
      </w:tr>
      <w:tr>
        <w:tc>
          <w:tcPr>
            <w:tcW w:w="2179" w:type="dxa"/>
          </w:tcPr>
          <w:p>
            <w:pPr>
              <w:pStyle w:val="0"/>
            </w:pPr>
            <w:r>
              <w:rPr>
                <w:sz w:val="20"/>
              </w:rPr>
              <w:t xml:space="preserve">Всего</w:t>
            </w:r>
          </w:p>
        </w:tc>
        <w:tc>
          <w:tcPr>
            <w:tcW w:w="688" w:type="dxa"/>
            <w:vAlign w:val="center"/>
          </w:tcPr>
          <w:p>
            <w:pPr>
              <w:pStyle w:val="0"/>
              <w:jc w:val="center"/>
            </w:pPr>
            <w:r>
              <w:rPr>
                <w:sz w:val="20"/>
              </w:rPr>
              <w:t xml:space="preserve">726,9</w:t>
            </w:r>
          </w:p>
        </w:tc>
        <w:tc>
          <w:tcPr>
            <w:tcW w:w="688" w:type="dxa"/>
            <w:vAlign w:val="center"/>
          </w:tcPr>
          <w:p>
            <w:pPr>
              <w:pStyle w:val="0"/>
              <w:jc w:val="center"/>
            </w:pPr>
            <w:r>
              <w:rPr>
                <w:sz w:val="20"/>
              </w:rPr>
              <w:t xml:space="preserve">738,1</w:t>
            </w:r>
          </w:p>
        </w:tc>
        <w:tc>
          <w:tcPr>
            <w:tcW w:w="688" w:type="dxa"/>
            <w:vAlign w:val="center"/>
          </w:tcPr>
          <w:p>
            <w:pPr>
              <w:pStyle w:val="0"/>
              <w:jc w:val="center"/>
            </w:pPr>
            <w:r>
              <w:rPr>
                <w:sz w:val="20"/>
              </w:rPr>
              <w:t xml:space="preserve">798,5</w:t>
            </w:r>
          </w:p>
        </w:tc>
        <w:tc>
          <w:tcPr>
            <w:tcW w:w="688" w:type="dxa"/>
            <w:vAlign w:val="center"/>
          </w:tcPr>
          <w:p>
            <w:pPr>
              <w:pStyle w:val="0"/>
              <w:jc w:val="center"/>
            </w:pPr>
            <w:r>
              <w:rPr>
                <w:sz w:val="20"/>
              </w:rPr>
              <w:t xml:space="preserve">800,3</w:t>
            </w:r>
          </w:p>
        </w:tc>
        <w:tc>
          <w:tcPr>
            <w:tcW w:w="688" w:type="dxa"/>
            <w:vAlign w:val="center"/>
          </w:tcPr>
          <w:p>
            <w:pPr>
              <w:pStyle w:val="0"/>
              <w:jc w:val="center"/>
            </w:pPr>
            <w:r>
              <w:rPr>
                <w:sz w:val="20"/>
              </w:rPr>
              <w:t xml:space="preserve">809,2</w:t>
            </w:r>
          </w:p>
        </w:tc>
        <w:tc>
          <w:tcPr>
            <w:tcW w:w="688" w:type="dxa"/>
            <w:vAlign w:val="center"/>
          </w:tcPr>
          <w:p>
            <w:pPr>
              <w:pStyle w:val="0"/>
              <w:jc w:val="center"/>
            </w:pPr>
            <w:r>
              <w:rPr>
                <w:sz w:val="20"/>
              </w:rPr>
              <w:t xml:space="preserve">789,6</w:t>
            </w:r>
          </w:p>
        </w:tc>
        <w:tc>
          <w:tcPr>
            <w:tcW w:w="688" w:type="dxa"/>
            <w:vAlign w:val="center"/>
          </w:tcPr>
          <w:p>
            <w:pPr>
              <w:pStyle w:val="0"/>
              <w:jc w:val="center"/>
            </w:pPr>
            <w:r>
              <w:rPr>
                <w:sz w:val="20"/>
              </w:rPr>
              <w:t xml:space="preserve">743,0</w:t>
            </w:r>
          </w:p>
        </w:tc>
        <w:tc>
          <w:tcPr>
            <w:tcW w:w="688" w:type="dxa"/>
            <w:vAlign w:val="center"/>
          </w:tcPr>
          <w:p>
            <w:pPr>
              <w:pStyle w:val="0"/>
              <w:jc w:val="center"/>
            </w:pPr>
            <w:r>
              <w:rPr>
                <w:sz w:val="20"/>
              </w:rPr>
              <w:t xml:space="preserve">794,6</w:t>
            </w:r>
          </w:p>
        </w:tc>
        <w:tc>
          <w:tcPr>
            <w:tcW w:w="688" w:type="dxa"/>
            <w:vAlign w:val="center"/>
          </w:tcPr>
          <w:p>
            <w:pPr>
              <w:pStyle w:val="0"/>
              <w:jc w:val="center"/>
            </w:pPr>
            <w:r>
              <w:rPr>
                <w:sz w:val="20"/>
              </w:rPr>
              <w:t xml:space="preserve">737,1</w:t>
            </w:r>
          </w:p>
        </w:tc>
        <w:tc>
          <w:tcPr>
            <w:tcW w:w="689" w:type="dxa"/>
            <w:vAlign w:val="center"/>
          </w:tcPr>
          <w:p>
            <w:pPr>
              <w:pStyle w:val="0"/>
              <w:jc w:val="center"/>
            </w:pPr>
            <w:r>
              <w:rPr>
                <w:sz w:val="20"/>
              </w:rPr>
              <w:t xml:space="preserve">731,3</w:t>
            </w:r>
          </w:p>
        </w:tc>
      </w:tr>
      <w:tr>
        <w:tc>
          <w:tcPr>
            <w:tcW w:w="2179" w:type="dxa"/>
          </w:tcPr>
          <w:p>
            <w:pPr>
              <w:pStyle w:val="0"/>
            </w:pPr>
            <w:r>
              <w:rPr>
                <w:sz w:val="20"/>
              </w:rPr>
              <w:t xml:space="preserve">из них:</w:t>
            </w:r>
          </w:p>
        </w:tc>
        <w:tc>
          <w:tcPr>
            <w:tcW w:w="688" w:type="dxa"/>
            <w:vAlign w:val="center"/>
          </w:tcPr>
          <w:p>
            <w:pPr>
              <w:pStyle w:val="0"/>
            </w:pPr>
            <w:r>
              <w:rPr>
                <w:sz w:val="20"/>
              </w:rPr>
            </w:r>
          </w:p>
        </w:tc>
        <w:tc>
          <w:tcPr>
            <w:tcW w:w="688" w:type="dxa"/>
            <w:vAlign w:val="center"/>
          </w:tcPr>
          <w:p>
            <w:pPr>
              <w:pStyle w:val="0"/>
            </w:pPr>
            <w:r>
              <w:rPr>
                <w:sz w:val="20"/>
              </w:rPr>
            </w:r>
          </w:p>
        </w:tc>
        <w:tc>
          <w:tcPr>
            <w:tcW w:w="688" w:type="dxa"/>
            <w:vAlign w:val="center"/>
          </w:tcPr>
          <w:p>
            <w:pPr>
              <w:pStyle w:val="0"/>
            </w:pPr>
            <w:r>
              <w:rPr>
                <w:sz w:val="20"/>
              </w:rPr>
            </w:r>
          </w:p>
        </w:tc>
        <w:tc>
          <w:tcPr>
            <w:tcW w:w="688" w:type="dxa"/>
            <w:vAlign w:val="center"/>
          </w:tcPr>
          <w:p>
            <w:pPr>
              <w:pStyle w:val="0"/>
            </w:pPr>
            <w:r>
              <w:rPr>
                <w:sz w:val="20"/>
              </w:rPr>
            </w:r>
          </w:p>
        </w:tc>
        <w:tc>
          <w:tcPr>
            <w:tcW w:w="688" w:type="dxa"/>
            <w:vAlign w:val="center"/>
          </w:tcPr>
          <w:p>
            <w:pPr>
              <w:pStyle w:val="0"/>
            </w:pPr>
            <w:r>
              <w:rPr>
                <w:sz w:val="20"/>
              </w:rPr>
            </w:r>
          </w:p>
        </w:tc>
        <w:tc>
          <w:tcPr>
            <w:tcW w:w="688" w:type="dxa"/>
            <w:vAlign w:val="center"/>
          </w:tcPr>
          <w:p>
            <w:pPr>
              <w:pStyle w:val="0"/>
            </w:pPr>
            <w:r>
              <w:rPr>
                <w:sz w:val="20"/>
              </w:rPr>
            </w:r>
          </w:p>
        </w:tc>
        <w:tc>
          <w:tcPr>
            <w:tcW w:w="688" w:type="dxa"/>
            <w:vAlign w:val="center"/>
          </w:tcPr>
          <w:p>
            <w:pPr>
              <w:pStyle w:val="0"/>
            </w:pPr>
            <w:r>
              <w:rPr>
                <w:sz w:val="20"/>
              </w:rPr>
            </w:r>
          </w:p>
        </w:tc>
        <w:tc>
          <w:tcPr>
            <w:tcW w:w="688" w:type="dxa"/>
            <w:vAlign w:val="center"/>
          </w:tcPr>
          <w:p>
            <w:pPr>
              <w:pStyle w:val="0"/>
            </w:pPr>
            <w:r>
              <w:rPr>
                <w:sz w:val="20"/>
              </w:rPr>
            </w:r>
          </w:p>
        </w:tc>
        <w:tc>
          <w:tcPr>
            <w:tcW w:w="688" w:type="dxa"/>
            <w:vAlign w:val="center"/>
          </w:tcPr>
          <w:p>
            <w:pPr>
              <w:pStyle w:val="0"/>
            </w:pPr>
            <w:r>
              <w:rPr>
                <w:sz w:val="20"/>
              </w:rPr>
            </w:r>
          </w:p>
        </w:tc>
        <w:tc>
          <w:tcPr>
            <w:tcW w:w="689" w:type="dxa"/>
            <w:vAlign w:val="center"/>
          </w:tcPr>
          <w:p>
            <w:pPr>
              <w:pStyle w:val="0"/>
            </w:pPr>
            <w:r>
              <w:rPr>
                <w:sz w:val="20"/>
              </w:rPr>
            </w:r>
          </w:p>
        </w:tc>
      </w:tr>
      <w:tr>
        <w:tc>
          <w:tcPr>
            <w:tcW w:w="2179" w:type="dxa"/>
          </w:tcPr>
          <w:p>
            <w:pPr>
              <w:pStyle w:val="0"/>
            </w:pPr>
            <w:r>
              <w:rPr>
                <w:sz w:val="20"/>
              </w:rPr>
              <w:t xml:space="preserve">Злокачественные новообразования</w:t>
            </w:r>
          </w:p>
        </w:tc>
        <w:tc>
          <w:tcPr>
            <w:tcW w:w="688" w:type="dxa"/>
            <w:vAlign w:val="center"/>
          </w:tcPr>
          <w:p>
            <w:pPr>
              <w:pStyle w:val="0"/>
              <w:jc w:val="center"/>
            </w:pPr>
            <w:r>
              <w:rPr>
                <w:sz w:val="20"/>
              </w:rPr>
              <w:t xml:space="preserve">68,4</w:t>
            </w:r>
          </w:p>
        </w:tc>
        <w:tc>
          <w:tcPr>
            <w:tcW w:w="688" w:type="dxa"/>
            <w:vAlign w:val="center"/>
          </w:tcPr>
          <w:p>
            <w:pPr>
              <w:pStyle w:val="0"/>
              <w:jc w:val="center"/>
            </w:pPr>
            <w:r>
              <w:rPr>
                <w:sz w:val="20"/>
              </w:rPr>
              <w:t xml:space="preserve">90,1</w:t>
            </w:r>
          </w:p>
        </w:tc>
        <w:tc>
          <w:tcPr>
            <w:tcW w:w="688" w:type="dxa"/>
            <w:vAlign w:val="center"/>
          </w:tcPr>
          <w:p>
            <w:pPr>
              <w:pStyle w:val="0"/>
              <w:jc w:val="center"/>
            </w:pPr>
            <w:r>
              <w:rPr>
                <w:sz w:val="20"/>
              </w:rPr>
              <w:t xml:space="preserve">108,9</w:t>
            </w:r>
          </w:p>
        </w:tc>
        <w:tc>
          <w:tcPr>
            <w:tcW w:w="688" w:type="dxa"/>
            <w:vAlign w:val="center"/>
          </w:tcPr>
          <w:p>
            <w:pPr>
              <w:pStyle w:val="0"/>
              <w:jc w:val="center"/>
            </w:pPr>
            <w:r>
              <w:rPr>
                <w:sz w:val="20"/>
              </w:rPr>
              <w:t xml:space="preserve">94,7</w:t>
            </w:r>
          </w:p>
        </w:tc>
        <w:tc>
          <w:tcPr>
            <w:tcW w:w="688" w:type="dxa"/>
            <w:vAlign w:val="center"/>
          </w:tcPr>
          <w:p>
            <w:pPr>
              <w:pStyle w:val="0"/>
              <w:jc w:val="center"/>
            </w:pPr>
            <w:r>
              <w:rPr>
                <w:sz w:val="20"/>
              </w:rPr>
              <w:t xml:space="preserve">106,1</w:t>
            </w:r>
          </w:p>
        </w:tc>
        <w:tc>
          <w:tcPr>
            <w:tcW w:w="688" w:type="dxa"/>
            <w:vAlign w:val="center"/>
          </w:tcPr>
          <w:p>
            <w:pPr>
              <w:pStyle w:val="0"/>
              <w:jc w:val="center"/>
            </w:pPr>
            <w:r>
              <w:rPr>
                <w:sz w:val="20"/>
              </w:rPr>
              <w:t xml:space="preserve">113,6</w:t>
            </w:r>
          </w:p>
        </w:tc>
        <w:tc>
          <w:tcPr>
            <w:tcW w:w="688" w:type="dxa"/>
            <w:vAlign w:val="center"/>
          </w:tcPr>
          <w:p>
            <w:pPr>
              <w:pStyle w:val="0"/>
              <w:jc w:val="center"/>
            </w:pPr>
            <w:r>
              <w:rPr>
                <w:sz w:val="20"/>
              </w:rPr>
              <w:t xml:space="preserve">116,2</w:t>
            </w:r>
          </w:p>
        </w:tc>
        <w:tc>
          <w:tcPr>
            <w:tcW w:w="688" w:type="dxa"/>
            <w:vAlign w:val="center"/>
          </w:tcPr>
          <w:p>
            <w:pPr>
              <w:pStyle w:val="0"/>
              <w:jc w:val="center"/>
            </w:pPr>
            <w:r>
              <w:rPr>
                <w:sz w:val="20"/>
              </w:rPr>
              <w:t xml:space="preserve">122,1</w:t>
            </w:r>
          </w:p>
        </w:tc>
        <w:tc>
          <w:tcPr>
            <w:tcW w:w="688" w:type="dxa"/>
            <w:vAlign w:val="center"/>
          </w:tcPr>
          <w:p>
            <w:pPr>
              <w:pStyle w:val="0"/>
              <w:jc w:val="center"/>
            </w:pPr>
            <w:r>
              <w:rPr>
                <w:sz w:val="20"/>
              </w:rPr>
              <w:t xml:space="preserve">124,6</w:t>
            </w:r>
          </w:p>
        </w:tc>
        <w:tc>
          <w:tcPr>
            <w:tcW w:w="689" w:type="dxa"/>
            <w:vAlign w:val="center"/>
          </w:tcPr>
          <w:p>
            <w:pPr>
              <w:pStyle w:val="0"/>
              <w:jc w:val="center"/>
            </w:pPr>
            <w:r>
              <w:rPr>
                <w:sz w:val="20"/>
              </w:rPr>
              <w:t xml:space="preserve">123,9</w:t>
            </w:r>
          </w:p>
        </w:tc>
      </w:tr>
      <w:tr>
        <w:tc>
          <w:tcPr>
            <w:tcW w:w="2179" w:type="dxa"/>
          </w:tcPr>
          <w:p>
            <w:pPr>
              <w:pStyle w:val="0"/>
            </w:pPr>
            <w:r>
              <w:rPr>
                <w:sz w:val="20"/>
              </w:rPr>
              <w:t xml:space="preserve">из них:</w:t>
            </w:r>
          </w:p>
        </w:tc>
        <w:tc>
          <w:tcPr>
            <w:tcW w:w="688" w:type="dxa"/>
            <w:vAlign w:val="center"/>
          </w:tcPr>
          <w:p>
            <w:pPr>
              <w:pStyle w:val="0"/>
            </w:pPr>
            <w:r>
              <w:rPr>
                <w:sz w:val="20"/>
              </w:rPr>
            </w:r>
          </w:p>
        </w:tc>
        <w:tc>
          <w:tcPr>
            <w:tcW w:w="688" w:type="dxa"/>
            <w:vAlign w:val="center"/>
          </w:tcPr>
          <w:p>
            <w:pPr>
              <w:pStyle w:val="0"/>
            </w:pPr>
            <w:r>
              <w:rPr>
                <w:sz w:val="20"/>
              </w:rPr>
            </w:r>
          </w:p>
        </w:tc>
        <w:tc>
          <w:tcPr>
            <w:tcW w:w="688" w:type="dxa"/>
            <w:vAlign w:val="center"/>
          </w:tcPr>
          <w:p>
            <w:pPr>
              <w:pStyle w:val="0"/>
            </w:pPr>
            <w:r>
              <w:rPr>
                <w:sz w:val="20"/>
              </w:rPr>
            </w:r>
          </w:p>
        </w:tc>
        <w:tc>
          <w:tcPr>
            <w:tcW w:w="688" w:type="dxa"/>
            <w:vAlign w:val="center"/>
          </w:tcPr>
          <w:p>
            <w:pPr>
              <w:pStyle w:val="0"/>
            </w:pPr>
            <w:r>
              <w:rPr>
                <w:sz w:val="20"/>
              </w:rPr>
            </w:r>
          </w:p>
        </w:tc>
        <w:tc>
          <w:tcPr>
            <w:tcW w:w="688" w:type="dxa"/>
            <w:vAlign w:val="center"/>
          </w:tcPr>
          <w:p>
            <w:pPr>
              <w:pStyle w:val="0"/>
            </w:pPr>
            <w:r>
              <w:rPr>
                <w:sz w:val="20"/>
              </w:rPr>
            </w:r>
          </w:p>
        </w:tc>
        <w:tc>
          <w:tcPr>
            <w:tcW w:w="688" w:type="dxa"/>
            <w:vAlign w:val="center"/>
          </w:tcPr>
          <w:p>
            <w:pPr>
              <w:pStyle w:val="0"/>
            </w:pPr>
            <w:r>
              <w:rPr>
                <w:sz w:val="20"/>
              </w:rPr>
            </w:r>
          </w:p>
        </w:tc>
        <w:tc>
          <w:tcPr>
            <w:tcW w:w="688" w:type="dxa"/>
            <w:vAlign w:val="center"/>
          </w:tcPr>
          <w:p>
            <w:pPr>
              <w:pStyle w:val="0"/>
            </w:pPr>
            <w:r>
              <w:rPr>
                <w:sz w:val="20"/>
              </w:rPr>
            </w:r>
          </w:p>
        </w:tc>
        <w:tc>
          <w:tcPr>
            <w:tcW w:w="688" w:type="dxa"/>
            <w:vAlign w:val="center"/>
          </w:tcPr>
          <w:p>
            <w:pPr>
              <w:pStyle w:val="0"/>
            </w:pPr>
            <w:r>
              <w:rPr>
                <w:sz w:val="20"/>
              </w:rPr>
            </w:r>
          </w:p>
        </w:tc>
        <w:tc>
          <w:tcPr>
            <w:tcW w:w="688" w:type="dxa"/>
            <w:vAlign w:val="center"/>
          </w:tcPr>
          <w:p>
            <w:pPr>
              <w:pStyle w:val="0"/>
            </w:pPr>
            <w:r>
              <w:rPr>
                <w:sz w:val="20"/>
              </w:rPr>
            </w:r>
          </w:p>
        </w:tc>
        <w:tc>
          <w:tcPr>
            <w:tcW w:w="689" w:type="dxa"/>
            <w:vAlign w:val="center"/>
          </w:tcPr>
          <w:p>
            <w:pPr>
              <w:pStyle w:val="0"/>
            </w:pPr>
            <w:r>
              <w:rPr>
                <w:sz w:val="20"/>
              </w:rPr>
            </w:r>
          </w:p>
        </w:tc>
      </w:tr>
      <w:tr>
        <w:tc>
          <w:tcPr>
            <w:tcW w:w="2179" w:type="dxa"/>
          </w:tcPr>
          <w:p>
            <w:pPr>
              <w:pStyle w:val="0"/>
            </w:pPr>
            <w:r>
              <w:rPr>
                <w:sz w:val="20"/>
              </w:rPr>
              <w:t xml:space="preserve">Злокачественные новообразования лимфоидной, кроветворной и родственных им тканей</w:t>
            </w:r>
          </w:p>
        </w:tc>
        <w:tc>
          <w:tcPr>
            <w:tcW w:w="688" w:type="dxa"/>
            <w:vAlign w:val="center"/>
          </w:tcPr>
          <w:p>
            <w:pPr>
              <w:pStyle w:val="0"/>
              <w:jc w:val="center"/>
            </w:pPr>
            <w:r>
              <w:rPr>
                <w:sz w:val="20"/>
              </w:rPr>
              <w:t xml:space="preserve">30,6</w:t>
            </w:r>
          </w:p>
        </w:tc>
        <w:tc>
          <w:tcPr>
            <w:tcW w:w="688" w:type="dxa"/>
            <w:vAlign w:val="center"/>
          </w:tcPr>
          <w:p>
            <w:pPr>
              <w:pStyle w:val="0"/>
              <w:jc w:val="center"/>
            </w:pPr>
            <w:r>
              <w:rPr>
                <w:sz w:val="20"/>
              </w:rPr>
              <w:t xml:space="preserve">48,4</w:t>
            </w:r>
          </w:p>
        </w:tc>
        <w:tc>
          <w:tcPr>
            <w:tcW w:w="688" w:type="dxa"/>
            <w:vAlign w:val="center"/>
          </w:tcPr>
          <w:p>
            <w:pPr>
              <w:pStyle w:val="0"/>
              <w:jc w:val="center"/>
            </w:pPr>
            <w:r>
              <w:rPr>
                <w:sz w:val="20"/>
              </w:rPr>
              <w:t xml:space="preserve">53,9</w:t>
            </w:r>
          </w:p>
        </w:tc>
        <w:tc>
          <w:tcPr>
            <w:tcW w:w="688" w:type="dxa"/>
            <w:vAlign w:val="center"/>
          </w:tcPr>
          <w:p>
            <w:pPr>
              <w:pStyle w:val="0"/>
              <w:jc w:val="center"/>
            </w:pPr>
            <w:r>
              <w:rPr>
                <w:sz w:val="20"/>
              </w:rPr>
              <w:t xml:space="preserve">47,5</w:t>
            </w:r>
          </w:p>
        </w:tc>
        <w:tc>
          <w:tcPr>
            <w:tcW w:w="688" w:type="dxa"/>
            <w:vAlign w:val="center"/>
          </w:tcPr>
          <w:p>
            <w:pPr>
              <w:pStyle w:val="0"/>
              <w:jc w:val="center"/>
            </w:pPr>
            <w:r>
              <w:rPr>
                <w:sz w:val="20"/>
              </w:rPr>
              <w:t xml:space="preserve">49,9</w:t>
            </w:r>
          </w:p>
        </w:tc>
        <w:tc>
          <w:tcPr>
            <w:tcW w:w="688" w:type="dxa"/>
            <w:vAlign w:val="center"/>
          </w:tcPr>
          <w:p>
            <w:pPr>
              <w:pStyle w:val="0"/>
              <w:jc w:val="center"/>
            </w:pPr>
            <w:r>
              <w:rPr>
                <w:sz w:val="20"/>
              </w:rPr>
              <w:t xml:space="preserve">53,5</w:t>
            </w:r>
          </w:p>
        </w:tc>
        <w:tc>
          <w:tcPr>
            <w:tcW w:w="688" w:type="dxa"/>
            <w:vAlign w:val="center"/>
          </w:tcPr>
          <w:p>
            <w:pPr>
              <w:pStyle w:val="0"/>
              <w:jc w:val="center"/>
            </w:pPr>
            <w:r>
              <w:rPr>
                <w:sz w:val="20"/>
              </w:rPr>
              <w:t xml:space="preserve">57,0</w:t>
            </w:r>
          </w:p>
        </w:tc>
        <w:tc>
          <w:tcPr>
            <w:tcW w:w="688" w:type="dxa"/>
            <w:vAlign w:val="center"/>
          </w:tcPr>
          <w:p>
            <w:pPr>
              <w:pStyle w:val="0"/>
              <w:jc w:val="center"/>
            </w:pPr>
            <w:r>
              <w:rPr>
                <w:sz w:val="20"/>
              </w:rPr>
              <w:t xml:space="preserve">58,8</w:t>
            </w:r>
          </w:p>
        </w:tc>
        <w:tc>
          <w:tcPr>
            <w:tcW w:w="688" w:type="dxa"/>
            <w:vAlign w:val="center"/>
          </w:tcPr>
          <w:p>
            <w:pPr>
              <w:pStyle w:val="0"/>
              <w:jc w:val="center"/>
            </w:pPr>
            <w:r>
              <w:rPr>
                <w:sz w:val="20"/>
              </w:rPr>
              <w:t xml:space="preserve">62,8</w:t>
            </w:r>
          </w:p>
        </w:tc>
        <w:tc>
          <w:tcPr>
            <w:tcW w:w="689" w:type="dxa"/>
            <w:vAlign w:val="center"/>
          </w:tcPr>
          <w:p>
            <w:pPr>
              <w:pStyle w:val="0"/>
              <w:jc w:val="center"/>
            </w:pPr>
            <w:r>
              <w:rPr>
                <w:sz w:val="20"/>
              </w:rPr>
              <w:t xml:space="preserve">60,9</w:t>
            </w:r>
          </w:p>
        </w:tc>
      </w:tr>
      <w:tr>
        <w:tc>
          <w:tcPr>
            <w:tcW w:w="2179" w:type="dxa"/>
          </w:tcPr>
          <w:p>
            <w:pPr>
              <w:pStyle w:val="0"/>
            </w:pPr>
            <w:r>
              <w:rPr>
                <w:sz w:val="20"/>
              </w:rPr>
              <w:t xml:space="preserve">Доброкачественные новообразования</w:t>
            </w:r>
          </w:p>
        </w:tc>
        <w:tc>
          <w:tcPr>
            <w:tcW w:w="688" w:type="dxa"/>
            <w:vAlign w:val="center"/>
          </w:tcPr>
          <w:p>
            <w:pPr>
              <w:pStyle w:val="0"/>
              <w:jc w:val="center"/>
            </w:pPr>
            <w:r>
              <w:rPr>
                <w:sz w:val="20"/>
              </w:rPr>
              <w:t xml:space="preserve">589,8</w:t>
            </w:r>
          </w:p>
        </w:tc>
        <w:tc>
          <w:tcPr>
            <w:tcW w:w="688" w:type="dxa"/>
            <w:vAlign w:val="center"/>
          </w:tcPr>
          <w:p>
            <w:pPr>
              <w:pStyle w:val="0"/>
              <w:jc w:val="center"/>
            </w:pPr>
            <w:r>
              <w:rPr>
                <w:sz w:val="20"/>
              </w:rPr>
              <w:t xml:space="preserve">566,3</w:t>
            </w:r>
          </w:p>
        </w:tc>
        <w:tc>
          <w:tcPr>
            <w:tcW w:w="688" w:type="dxa"/>
            <w:vAlign w:val="center"/>
          </w:tcPr>
          <w:p>
            <w:pPr>
              <w:pStyle w:val="0"/>
              <w:jc w:val="center"/>
            </w:pPr>
            <w:r>
              <w:rPr>
                <w:sz w:val="20"/>
              </w:rPr>
              <w:t xml:space="preserve">652,5</w:t>
            </w:r>
          </w:p>
        </w:tc>
        <w:tc>
          <w:tcPr>
            <w:tcW w:w="688" w:type="dxa"/>
            <w:vAlign w:val="center"/>
          </w:tcPr>
          <w:p>
            <w:pPr>
              <w:pStyle w:val="0"/>
              <w:jc w:val="center"/>
            </w:pPr>
            <w:r>
              <w:rPr>
                <w:sz w:val="20"/>
              </w:rPr>
              <w:t xml:space="preserve">603,7</w:t>
            </w:r>
          </w:p>
        </w:tc>
        <w:tc>
          <w:tcPr>
            <w:tcW w:w="688" w:type="dxa"/>
            <w:vAlign w:val="center"/>
          </w:tcPr>
          <w:p>
            <w:pPr>
              <w:pStyle w:val="0"/>
              <w:jc w:val="center"/>
            </w:pPr>
            <w:r>
              <w:rPr>
                <w:sz w:val="20"/>
              </w:rPr>
              <w:t xml:space="preserve">611,8</w:t>
            </w:r>
          </w:p>
        </w:tc>
        <w:tc>
          <w:tcPr>
            <w:tcW w:w="688" w:type="dxa"/>
            <w:vAlign w:val="center"/>
          </w:tcPr>
          <w:p>
            <w:pPr>
              <w:pStyle w:val="0"/>
              <w:jc w:val="center"/>
            </w:pPr>
            <w:r>
              <w:rPr>
                <w:sz w:val="20"/>
              </w:rPr>
              <w:t xml:space="preserve">567,8</w:t>
            </w:r>
          </w:p>
        </w:tc>
        <w:tc>
          <w:tcPr>
            <w:tcW w:w="688" w:type="dxa"/>
            <w:vAlign w:val="center"/>
          </w:tcPr>
          <w:p>
            <w:pPr>
              <w:pStyle w:val="0"/>
              <w:jc w:val="center"/>
            </w:pPr>
            <w:r>
              <w:rPr>
                <w:sz w:val="20"/>
              </w:rPr>
              <w:t xml:space="preserve">524,1</w:t>
            </w:r>
          </w:p>
        </w:tc>
        <w:tc>
          <w:tcPr>
            <w:tcW w:w="688" w:type="dxa"/>
            <w:vAlign w:val="center"/>
          </w:tcPr>
          <w:p>
            <w:pPr>
              <w:pStyle w:val="0"/>
              <w:jc w:val="center"/>
            </w:pPr>
            <w:r>
              <w:rPr>
                <w:sz w:val="20"/>
              </w:rPr>
              <w:t xml:space="preserve">501,9</w:t>
            </w:r>
          </w:p>
        </w:tc>
        <w:tc>
          <w:tcPr>
            <w:tcW w:w="688" w:type="dxa"/>
            <w:vAlign w:val="center"/>
          </w:tcPr>
          <w:p>
            <w:pPr>
              <w:pStyle w:val="0"/>
              <w:jc w:val="center"/>
            </w:pPr>
            <w:r>
              <w:rPr>
                <w:sz w:val="20"/>
              </w:rPr>
              <w:t xml:space="preserve">518,9</w:t>
            </w:r>
          </w:p>
        </w:tc>
        <w:tc>
          <w:tcPr>
            <w:tcW w:w="689" w:type="dxa"/>
            <w:vAlign w:val="center"/>
          </w:tcPr>
          <w:p>
            <w:pPr>
              <w:pStyle w:val="0"/>
              <w:jc w:val="center"/>
            </w:pPr>
            <w:r>
              <w:rPr>
                <w:sz w:val="20"/>
              </w:rPr>
              <w:t xml:space="preserve">453,0</w:t>
            </w:r>
          </w:p>
        </w:tc>
      </w:tr>
    </w:tbl>
    <w:p>
      <w:pPr>
        <w:pStyle w:val="0"/>
        <w:jc w:val="both"/>
      </w:pPr>
      <w:r>
        <w:rPr>
          <w:sz w:val="20"/>
        </w:rPr>
      </w:r>
    </w:p>
    <w:p>
      <w:pPr>
        <w:pStyle w:val="0"/>
        <w:ind w:firstLine="540"/>
        <w:jc w:val="both"/>
      </w:pPr>
      <w:r>
        <w:rPr>
          <w:sz w:val="20"/>
        </w:rPr>
        <w:t xml:space="preserve">Отмечаются муниципальные образования, где распространенность ЗНО у детей выше среднеобластного значения (123,9 случая на 100 тыс. детского населения: Белгородский район (134,0), Вейделевский район (236,3), Красненский район (159,8), Краснояружский район (169,9), Прохоровский район (134,6)).</w:t>
      </w:r>
    </w:p>
    <w:p>
      <w:pPr>
        <w:pStyle w:val="0"/>
        <w:spacing w:before="200" w:line-rule="auto"/>
        <w:ind w:firstLine="540"/>
        <w:jc w:val="both"/>
      </w:pPr>
      <w:r>
        <w:rPr>
          <w:sz w:val="20"/>
        </w:rPr>
        <w:t xml:space="preserve">За десятилетний период снизился показатель распространенности ЗНО у детей: в Борисовском районе - на 2,6 процента: с 114,6 в 2013 году до 111,6 в 2022 году, в Губкинском городском округе - на 46,6 процента: с 151,6 в 2013 году до 81,0 в 2022 году, Красногвардейском районе - на 34,5 процента: с 76,3 в 2013 году до 50,0 в 2022 году, в Ровеньском районе - на 48,1 процента: с 42,2 в 2013 году до 21,9 в 2022 году. В остальных 18 муниципальных образованиях наблюдается рост распространенности ЗНО у детей (таблица 1.2.6.3).</w:t>
      </w:r>
    </w:p>
    <w:p>
      <w:pPr>
        <w:pStyle w:val="0"/>
        <w:jc w:val="both"/>
      </w:pPr>
      <w:r>
        <w:rPr>
          <w:sz w:val="20"/>
        </w:rPr>
      </w:r>
    </w:p>
    <w:p>
      <w:pPr>
        <w:pStyle w:val="0"/>
        <w:jc w:val="right"/>
      </w:pPr>
      <w:r>
        <w:rPr>
          <w:sz w:val="20"/>
        </w:rPr>
        <w:t xml:space="preserve">Таблица 1.2.6.3</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33"/>
        <w:gridCol w:w="682"/>
        <w:gridCol w:w="682"/>
        <w:gridCol w:w="682"/>
        <w:gridCol w:w="682"/>
        <w:gridCol w:w="682"/>
        <w:gridCol w:w="682"/>
        <w:gridCol w:w="682"/>
        <w:gridCol w:w="682"/>
        <w:gridCol w:w="682"/>
        <w:gridCol w:w="686"/>
      </w:tblGrid>
      <w:tr>
        <w:tc>
          <w:tcPr>
            <w:tcW w:w="2233" w:type="dxa"/>
            <w:vMerge w:val="restart"/>
          </w:tcPr>
          <w:p>
            <w:pPr>
              <w:pStyle w:val="0"/>
              <w:jc w:val="center"/>
            </w:pPr>
            <w:r>
              <w:rPr>
                <w:sz w:val="20"/>
              </w:rPr>
              <w:t xml:space="preserve">Наименование муниципальных районов и городских округов</w:t>
            </w:r>
          </w:p>
        </w:tc>
        <w:tc>
          <w:tcPr>
            <w:gridSpan w:val="10"/>
            <w:tcW w:w="6824" w:type="dxa"/>
          </w:tcPr>
          <w:p>
            <w:pPr>
              <w:pStyle w:val="0"/>
              <w:jc w:val="center"/>
            </w:pPr>
            <w:r>
              <w:rPr>
                <w:sz w:val="20"/>
              </w:rPr>
              <w:t xml:space="preserve">Заболеваемость ЗНО на 100 тыс. населения</w:t>
            </w:r>
          </w:p>
        </w:tc>
      </w:tr>
      <w:tr>
        <w:tc>
          <w:tcPr>
            <w:vMerge w:val="continue"/>
          </w:tcPr>
          <w:p/>
        </w:tc>
        <w:tc>
          <w:tcPr>
            <w:tcW w:w="682" w:type="dxa"/>
          </w:tcPr>
          <w:p>
            <w:pPr>
              <w:pStyle w:val="0"/>
              <w:jc w:val="center"/>
            </w:pPr>
            <w:r>
              <w:rPr>
                <w:sz w:val="20"/>
              </w:rPr>
              <w:t xml:space="preserve">2013</w:t>
            </w:r>
          </w:p>
          <w:p>
            <w:pPr>
              <w:pStyle w:val="0"/>
              <w:jc w:val="center"/>
            </w:pPr>
            <w:r>
              <w:rPr>
                <w:sz w:val="20"/>
              </w:rPr>
              <w:t xml:space="preserve">год</w:t>
            </w:r>
          </w:p>
        </w:tc>
        <w:tc>
          <w:tcPr>
            <w:tcW w:w="682" w:type="dxa"/>
          </w:tcPr>
          <w:p>
            <w:pPr>
              <w:pStyle w:val="0"/>
              <w:jc w:val="center"/>
            </w:pPr>
            <w:r>
              <w:rPr>
                <w:sz w:val="20"/>
              </w:rPr>
              <w:t xml:space="preserve">2014</w:t>
            </w:r>
          </w:p>
          <w:p>
            <w:pPr>
              <w:pStyle w:val="0"/>
              <w:jc w:val="center"/>
            </w:pPr>
            <w:r>
              <w:rPr>
                <w:sz w:val="20"/>
              </w:rPr>
              <w:t xml:space="preserve">год</w:t>
            </w:r>
          </w:p>
        </w:tc>
        <w:tc>
          <w:tcPr>
            <w:tcW w:w="682" w:type="dxa"/>
          </w:tcPr>
          <w:p>
            <w:pPr>
              <w:pStyle w:val="0"/>
              <w:jc w:val="center"/>
            </w:pPr>
            <w:r>
              <w:rPr>
                <w:sz w:val="20"/>
              </w:rPr>
              <w:t xml:space="preserve">2015</w:t>
            </w:r>
          </w:p>
          <w:p>
            <w:pPr>
              <w:pStyle w:val="0"/>
              <w:jc w:val="center"/>
            </w:pPr>
            <w:r>
              <w:rPr>
                <w:sz w:val="20"/>
              </w:rPr>
              <w:t xml:space="preserve">год</w:t>
            </w:r>
          </w:p>
        </w:tc>
        <w:tc>
          <w:tcPr>
            <w:tcW w:w="682" w:type="dxa"/>
          </w:tcPr>
          <w:p>
            <w:pPr>
              <w:pStyle w:val="0"/>
              <w:jc w:val="center"/>
            </w:pPr>
            <w:r>
              <w:rPr>
                <w:sz w:val="20"/>
              </w:rPr>
              <w:t xml:space="preserve">2016</w:t>
            </w:r>
          </w:p>
          <w:p>
            <w:pPr>
              <w:pStyle w:val="0"/>
              <w:jc w:val="center"/>
            </w:pPr>
            <w:r>
              <w:rPr>
                <w:sz w:val="20"/>
              </w:rPr>
              <w:t xml:space="preserve">год</w:t>
            </w:r>
          </w:p>
        </w:tc>
        <w:tc>
          <w:tcPr>
            <w:tcW w:w="682" w:type="dxa"/>
          </w:tcPr>
          <w:p>
            <w:pPr>
              <w:pStyle w:val="0"/>
              <w:jc w:val="center"/>
            </w:pPr>
            <w:r>
              <w:rPr>
                <w:sz w:val="20"/>
              </w:rPr>
              <w:t xml:space="preserve">2017</w:t>
            </w:r>
          </w:p>
          <w:p>
            <w:pPr>
              <w:pStyle w:val="0"/>
              <w:jc w:val="center"/>
            </w:pPr>
            <w:r>
              <w:rPr>
                <w:sz w:val="20"/>
              </w:rPr>
              <w:t xml:space="preserve">год</w:t>
            </w:r>
          </w:p>
        </w:tc>
        <w:tc>
          <w:tcPr>
            <w:tcW w:w="682" w:type="dxa"/>
          </w:tcPr>
          <w:p>
            <w:pPr>
              <w:pStyle w:val="0"/>
              <w:jc w:val="center"/>
            </w:pPr>
            <w:r>
              <w:rPr>
                <w:sz w:val="20"/>
              </w:rPr>
              <w:t xml:space="preserve">2018</w:t>
            </w:r>
          </w:p>
          <w:p>
            <w:pPr>
              <w:pStyle w:val="0"/>
              <w:jc w:val="center"/>
            </w:pPr>
            <w:r>
              <w:rPr>
                <w:sz w:val="20"/>
              </w:rPr>
              <w:t xml:space="preserve">год</w:t>
            </w:r>
          </w:p>
        </w:tc>
        <w:tc>
          <w:tcPr>
            <w:tcW w:w="682" w:type="dxa"/>
          </w:tcPr>
          <w:p>
            <w:pPr>
              <w:pStyle w:val="0"/>
              <w:jc w:val="center"/>
            </w:pPr>
            <w:r>
              <w:rPr>
                <w:sz w:val="20"/>
              </w:rPr>
              <w:t xml:space="preserve">2019</w:t>
            </w:r>
          </w:p>
          <w:p>
            <w:pPr>
              <w:pStyle w:val="0"/>
              <w:jc w:val="center"/>
            </w:pPr>
            <w:r>
              <w:rPr>
                <w:sz w:val="20"/>
              </w:rPr>
              <w:t xml:space="preserve">год</w:t>
            </w:r>
          </w:p>
        </w:tc>
        <w:tc>
          <w:tcPr>
            <w:tcW w:w="682" w:type="dxa"/>
          </w:tcPr>
          <w:p>
            <w:pPr>
              <w:pStyle w:val="0"/>
              <w:jc w:val="center"/>
            </w:pPr>
            <w:r>
              <w:rPr>
                <w:sz w:val="20"/>
              </w:rPr>
              <w:t xml:space="preserve">2020</w:t>
            </w:r>
          </w:p>
          <w:p>
            <w:pPr>
              <w:pStyle w:val="0"/>
              <w:jc w:val="center"/>
            </w:pPr>
            <w:r>
              <w:rPr>
                <w:sz w:val="20"/>
              </w:rPr>
              <w:t xml:space="preserve">год</w:t>
            </w:r>
          </w:p>
        </w:tc>
        <w:tc>
          <w:tcPr>
            <w:tcW w:w="682" w:type="dxa"/>
          </w:tcPr>
          <w:p>
            <w:pPr>
              <w:pStyle w:val="0"/>
              <w:jc w:val="center"/>
            </w:pPr>
            <w:r>
              <w:rPr>
                <w:sz w:val="20"/>
              </w:rPr>
              <w:t xml:space="preserve">2021</w:t>
            </w:r>
          </w:p>
          <w:p>
            <w:pPr>
              <w:pStyle w:val="0"/>
              <w:jc w:val="center"/>
            </w:pPr>
            <w:r>
              <w:rPr>
                <w:sz w:val="20"/>
              </w:rPr>
              <w:t xml:space="preserve">год</w:t>
            </w:r>
          </w:p>
        </w:tc>
        <w:tc>
          <w:tcPr>
            <w:tcW w:w="686" w:type="dxa"/>
          </w:tcPr>
          <w:p>
            <w:pPr>
              <w:pStyle w:val="0"/>
              <w:jc w:val="center"/>
            </w:pPr>
            <w:r>
              <w:rPr>
                <w:sz w:val="20"/>
              </w:rPr>
              <w:t xml:space="preserve">2022</w:t>
            </w:r>
          </w:p>
          <w:p>
            <w:pPr>
              <w:pStyle w:val="0"/>
              <w:jc w:val="center"/>
            </w:pPr>
            <w:r>
              <w:rPr>
                <w:sz w:val="20"/>
              </w:rPr>
              <w:t xml:space="preserve">год</w:t>
            </w:r>
          </w:p>
        </w:tc>
      </w:tr>
      <w:tr>
        <w:tc>
          <w:tcPr>
            <w:tcW w:w="2233" w:type="dxa"/>
          </w:tcPr>
          <w:p>
            <w:pPr>
              <w:pStyle w:val="0"/>
            </w:pPr>
            <w:r>
              <w:rPr>
                <w:sz w:val="20"/>
              </w:rPr>
              <w:t xml:space="preserve">Белгородская область</w:t>
            </w:r>
          </w:p>
        </w:tc>
        <w:tc>
          <w:tcPr>
            <w:tcW w:w="682" w:type="dxa"/>
          </w:tcPr>
          <w:p>
            <w:pPr>
              <w:pStyle w:val="0"/>
              <w:jc w:val="center"/>
            </w:pPr>
            <w:r>
              <w:rPr>
                <w:sz w:val="20"/>
              </w:rPr>
              <w:t xml:space="preserve">68,4</w:t>
            </w:r>
          </w:p>
        </w:tc>
        <w:tc>
          <w:tcPr>
            <w:tcW w:w="682" w:type="dxa"/>
          </w:tcPr>
          <w:p>
            <w:pPr>
              <w:pStyle w:val="0"/>
              <w:jc w:val="center"/>
            </w:pPr>
            <w:r>
              <w:rPr>
                <w:sz w:val="20"/>
              </w:rPr>
              <w:t xml:space="preserve">91,7</w:t>
            </w:r>
          </w:p>
        </w:tc>
        <w:tc>
          <w:tcPr>
            <w:tcW w:w="682" w:type="dxa"/>
          </w:tcPr>
          <w:p>
            <w:pPr>
              <w:pStyle w:val="0"/>
              <w:jc w:val="center"/>
            </w:pPr>
            <w:r>
              <w:rPr>
                <w:sz w:val="20"/>
              </w:rPr>
              <w:t xml:space="preserve">108,9</w:t>
            </w:r>
          </w:p>
        </w:tc>
        <w:tc>
          <w:tcPr>
            <w:tcW w:w="682" w:type="dxa"/>
          </w:tcPr>
          <w:p>
            <w:pPr>
              <w:pStyle w:val="0"/>
              <w:jc w:val="center"/>
            </w:pPr>
            <w:r>
              <w:rPr>
                <w:sz w:val="20"/>
              </w:rPr>
              <w:t xml:space="preserve">94,7</w:t>
            </w:r>
          </w:p>
        </w:tc>
        <w:tc>
          <w:tcPr>
            <w:tcW w:w="682" w:type="dxa"/>
          </w:tcPr>
          <w:p>
            <w:pPr>
              <w:pStyle w:val="0"/>
              <w:jc w:val="center"/>
            </w:pPr>
            <w:r>
              <w:rPr>
                <w:sz w:val="20"/>
              </w:rPr>
              <w:t xml:space="preserve">106,1</w:t>
            </w:r>
          </w:p>
        </w:tc>
        <w:tc>
          <w:tcPr>
            <w:tcW w:w="682" w:type="dxa"/>
          </w:tcPr>
          <w:p>
            <w:pPr>
              <w:pStyle w:val="0"/>
              <w:jc w:val="center"/>
            </w:pPr>
            <w:r>
              <w:rPr>
                <w:sz w:val="20"/>
              </w:rPr>
              <w:t xml:space="preserve">113,6</w:t>
            </w:r>
          </w:p>
        </w:tc>
        <w:tc>
          <w:tcPr>
            <w:tcW w:w="682" w:type="dxa"/>
          </w:tcPr>
          <w:p>
            <w:pPr>
              <w:pStyle w:val="0"/>
              <w:jc w:val="center"/>
            </w:pPr>
            <w:r>
              <w:rPr>
                <w:sz w:val="20"/>
              </w:rPr>
              <w:t xml:space="preserve">116,2</w:t>
            </w:r>
          </w:p>
        </w:tc>
        <w:tc>
          <w:tcPr>
            <w:tcW w:w="682" w:type="dxa"/>
          </w:tcPr>
          <w:p>
            <w:pPr>
              <w:pStyle w:val="0"/>
              <w:jc w:val="center"/>
            </w:pPr>
            <w:r>
              <w:rPr>
                <w:sz w:val="20"/>
              </w:rPr>
              <w:t xml:space="preserve">122,1</w:t>
            </w:r>
          </w:p>
        </w:tc>
        <w:tc>
          <w:tcPr>
            <w:tcW w:w="682" w:type="dxa"/>
          </w:tcPr>
          <w:p>
            <w:pPr>
              <w:pStyle w:val="0"/>
              <w:jc w:val="center"/>
            </w:pPr>
            <w:r>
              <w:rPr>
                <w:sz w:val="20"/>
              </w:rPr>
              <w:t xml:space="preserve">124,6</w:t>
            </w:r>
          </w:p>
        </w:tc>
        <w:tc>
          <w:tcPr>
            <w:tcW w:w="686" w:type="dxa"/>
          </w:tcPr>
          <w:p>
            <w:pPr>
              <w:pStyle w:val="0"/>
              <w:jc w:val="center"/>
            </w:pPr>
            <w:r>
              <w:rPr>
                <w:sz w:val="20"/>
              </w:rPr>
              <w:t xml:space="preserve">123,9</w:t>
            </w:r>
          </w:p>
        </w:tc>
      </w:tr>
      <w:tr>
        <w:tc>
          <w:tcPr>
            <w:tcW w:w="2233" w:type="dxa"/>
          </w:tcPr>
          <w:p>
            <w:pPr>
              <w:pStyle w:val="0"/>
            </w:pPr>
            <w:r>
              <w:rPr>
                <w:sz w:val="20"/>
              </w:rPr>
              <w:t xml:space="preserve">г. Белгород</w:t>
            </w:r>
          </w:p>
        </w:tc>
        <w:tc>
          <w:tcPr>
            <w:tcW w:w="682" w:type="dxa"/>
          </w:tcPr>
          <w:p>
            <w:pPr>
              <w:pStyle w:val="0"/>
              <w:jc w:val="center"/>
            </w:pPr>
            <w:r>
              <w:rPr>
                <w:sz w:val="20"/>
              </w:rPr>
              <w:t xml:space="preserve">58,9</w:t>
            </w:r>
          </w:p>
        </w:tc>
        <w:tc>
          <w:tcPr>
            <w:tcW w:w="682" w:type="dxa"/>
          </w:tcPr>
          <w:p>
            <w:pPr>
              <w:pStyle w:val="0"/>
              <w:jc w:val="center"/>
            </w:pPr>
            <w:r>
              <w:rPr>
                <w:sz w:val="20"/>
              </w:rPr>
              <w:t xml:space="preserve">57,0</w:t>
            </w:r>
          </w:p>
        </w:tc>
        <w:tc>
          <w:tcPr>
            <w:tcW w:w="682" w:type="dxa"/>
          </w:tcPr>
          <w:p>
            <w:pPr>
              <w:pStyle w:val="0"/>
              <w:jc w:val="center"/>
            </w:pPr>
            <w:r>
              <w:rPr>
                <w:sz w:val="20"/>
              </w:rPr>
              <w:t xml:space="preserve">125,3</w:t>
            </w:r>
          </w:p>
        </w:tc>
        <w:tc>
          <w:tcPr>
            <w:tcW w:w="682" w:type="dxa"/>
          </w:tcPr>
          <w:p>
            <w:pPr>
              <w:pStyle w:val="0"/>
              <w:jc w:val="center"/>
            </w:pPr>
            <w:r>
              <w:rPr>
                <w:sz w:val="20"/>
              </w:rPr>
              <w:t xml:space="preserve">121,6</w:t>
            </w:r>
          </w:p>
        </w:tc>
        <w:tc>
          <w:tcPr>
            <w:tcW w:w="682" w:type="dxa"/>
          </w:tcPr>
          <w:p>
            <w:pPr>
              <w:pStyle w:val="0"/>
              <w:jc w:val="center"/>
            </w:pPr>
            <w:r>
              <w:rPr>
                <w:sz w:val="20"/>
              </w:rPr>
              <w:t xml:space="preserve">106,2</w:t>
            </w:r>
          </w:p>
        </w:tc>
        <w:tc>
          <w:tcPr>
            <w:tcW w:w="682" w:type="dxa"/>
          </w:tcPr>
          <w:p>
            <w:pPr>
              <w:pStyle w:val="0"/>
              <w:jc w:val="center"/>
            </w:pPr>
            <w:r>
              <w:rPr>
                <w:sz w:val="20"/>
              </w:rPr>
              <w:t xml:space="preserve">118,6</w:t>
            </w:r>
          </w:p>
        </w:tc>
        <w:tc>
          <w:tcPr>
            <w:tcW w:w="682" w:type="dxa"/>
          </w:tcPr>
          <w:p>
            <w:pPr>
              <w:pStyle w:val="0"/>
              <w:jc w:val="center"/>
            </w:pPr>
            <w:r>
              <w:rPr>
                <w:sz w:val="20"/>
              </w:rPr>
              <w:t xml:space="preserve">122,2</w:t>
            </w:r>
          </w:p>
        </w:tc>
        <w:tc>
          <w:tcPr>
            <w:tcW w:w="682" w:type="dxa"/>
          </w:tcPr>
          <w:p>
            <w:pPr>
              <w:pStyle w:val="0"/>
              <w:jc w:val="center"/>
            </w:pPr>
            <w:r>
              <w:rPr>
                <w:sz w:val="20"/>
              </w:rPr>
              <w:t xml:space="preserve">128,5</w:t>
            </w:r>
          </w:p>
        </w:tc>
        <w:tc>
          <w:tcPr>
            <w:tcW w:w="682" w:type="dxa"/>
          </w:tcPr>
          <w:p>
            <w:pPr>
              <w:pStyle w:val="0"/>
              <w:jc w:val="center"/>
            </w:pPr>
            <w:r>
              <w:rPr>
                <w:sz w:val="20"/>
              </w:rPr>
              <w:t xml:space="preserve">145,9</w:t>
            </w:r>
          </w:p>
        </w:tc>
        <w:tc>
          <w:tcPr>
            <w:tcW w:w="686" w:type="dxa"/>
          </w:tcPr>
          <w:p>
            <w:pPr>
              <w:pStyle w:val="0"/>
              <w:jc w:val="center"/>
            </w:pPr>
            <w:r>
              <w:rPr>
                <w:sz w:val="20"/>
              </w:rPr>
              <w:t xml:space="preserve">116,7</w:t>
            </w:r>
          </w:p>
        </w:tc>
      </w:tr>
      <w:tr>
        <w:tc>
          <w:tcPr>
            <w:tcW w:w="2233" w:type="dxa"/>
          </w:tcPr>
          <w:p>
            <w:pPr>
              <w:pStyle w:val="0"/>
            </w:pPr>
            <w:r>
              <w:rPr>
                <w:sz w:val="20"/>
              </w:rPr>
              <w:t xml:space="preserve">Алексеевский городской округ</w:t>
            </w:r>
          </w:p>
        </w:tc>
        <w:tc>
          <w:tcPr>
            <w:tcW w:w="682" w:type="dxa"/>
          </w:tcPr>
          <w:p>
            <w:pPr>
              <w:pStyle w:val="0"/>
              <w:jc w:val="center"/>
            </w:pPr>
            <w:r>
              <w:rPr>
                <w:sz w:val="20"/>
              </w:rPr>
              <w:t xml:space="preserve">86,5</w:t>
            </w:r>
          </w:p>
        </w:tc>
        <w:tc>
          <w:tcPr>
            <w:tcW w:w="682" w:type="dxa"/>
          </w:tcPr>
          <w:p>
            <w:pPr>
              <w:pStyle w:val="0"/>
              <w:jc w:val="center"/>
            </w:pPr>
            <w:r>
              <w:rPr>
                <w:sz w:val="20"/>
              </w:rPr>
              <w:t xml:space="preserve">112,7</w:t>
            </w:r>
          </w:p>
        </w:tc>
        <w:tc>
          <w:tcPr>
            <w:tcW w:w="682" w:type="dxa"/>
          </w:tcPr>
          <w:p>
            <w:pPr>
              <w:pStyle w:val="0"/>
              <w:jc w:val="center"/>
            </w:pPr>
            <w:r>
              <w:rPr>
                <w:sz w:val="20"/>
              </w:rPr>
              <w:t xml:space="preserve">94,4</w:t>
            </w:r>
          </w:p>
        </w:tc>
        <w:tc>
          <w:tcPr>
            <w:tcW w:w="682" w:type="dxa"/>
          </w:tcPr>
          <w:p>
            <w:pPr>
              <w:pStyle w:val="0"/>
              <w:jc w:val="center"/>
            </w:pPr>
            <w:r>
              <w:rPr>
                <w:sz w:val="20"/>
              </w:rPr>
              <w:t xml:space="preserve">101,2</w:t>
            </w:r>
          </w:p>
        </w:tc>
        <w:tc>
          <w:tcPr>
            <w:tcW w:w="682" w:type="dxa"/>
          </w:tcPr>
          <w:p>
            <w:pPr>
              <w:pStyle w:val="0"/>
              <w:jc w:val="center"/>
            </w:pPr>
            <w:r>
              <w:rPr>
                <w:sz w:val="20"/>
              </w:rPr>
              <w:t xml:space="preserve">67,2</w:t>
            </w:r>
          </w:p>
        </w:tc>
        <w:tc>
          <w:tcPr>
            <w:tcW w:w="682" w:type="dxa"/>
          </w:tcPr>
          <w:p>
            <w:pPr>
              <w:pStyle w:val="0"/>
              <w:jc w:val="center"/>
            </w:pPr>
            <w:r>
              <w:rPr>
                <w:sz w:val="20"/>
              </w:rPr>
              <w:t xml:space="preserve">67,6</w:t>
            </w:r>
          </w:p>
        </w:tc>
        <w:tc>
          <w:tcPr>
            <w:tcW w:w="682" w:type="dxa"/>
          </w:tcPr>
          <w:p>
            <w:pPr>
              <w:pStyle w:val="0"/>
              <w:jc w:val="center"/>
            </w:pPr>
            <w:r>
              <w:rPr>
                <w:sz w:val="20"/>
              </w:rPr>
              <w:t xml:space="preserve">93,9</w:t>
            </w:r>
          </w:p>
        </w:tc>
        <w:tc>
          <w:tcPr>
            <w:tcW w:w="682" w:type="dxa"/>
          </w:tcPr>
          <w:p>
            <w:pPr>
              <w:pStyle w:val="0"/>
              <w:jc w:val="center"/>
            </w:pPr>
            <w:r>
              <w:rPr>
                <w:sz w:val="20"/>
              </w:rPr>
              <w:t xml:space="preserve">104,4</w:t>
            </w:r>
          </w:p>
        </w:tc>
        <w:tc>
          <w:tcPr>
            <w:tcW w:w="682" w:type="dxa"/>
          </w:tcPr>
          <w:p>
            <w:pPr>
              <w:pStyle w:val="0"/>
              <w:jc w:val="center"/>
            </w:pPr>
            <w:r>
              <w:rPr>
                <w:sz w:val="20"/>
              </w:rPr>
              <w:t xml:space="preserve">113,9</w:t>
            </w:r>
          </w:p>
        </w:tc>
        <w:tc>
          <w:tcPr>
            <w:tcW w:w="686" w:type="dxa"/>
          </w:tcPr>
          <w:p>
            <w:pPr>
              <w:pStyle w:val="0"/>
              <w:jc w:val="center"/>
            </w:pPr>
            <w:r>
              <w:rPr>
                <w:sz w:val="20"/>
              </w:rPr>
              <w:t xml:space="preserve">107,6</w:t>
            </w:r>
          </w:p>
        </w:tc>
      </w:tr>
      <w:tr>
        <w:tc>
          <w:tcPr>
            <w:tcW w:w="2233" w:type="dxa"/>
          </w:tcPr>
          <w:p>
            <w:pPr>
              <w:pStyle w:val="0"/>
            </w:pPr>
            <w:r>
              <w:rPr>
                <w:sz w:val="20"/>
              </w:rPr>
              <w:t xml:space="preserve">Белгородский район</w:t>
            </w:r>
          </w:p>
        </w:tc>
        <w:tc>
          <w:tcPr>
            <w:tcW w:w="682" w:type="dxa"/>
          </w:tcPr>
          <w:p>
            <w:pPr>
              <w:pStyle w:val="0"/>
              <w:jc w:val="center"/>
            </w:pPr>
            <w:r>
              <w:rPr>
                <w:sz w:val="20"/>
              </w:rPr>
              <w:t xml:space="preserve">70,5</w:t>
            </w:r>
          </w:p>
        </w:tc>
        <w:tc>
          <w:tcPr>
            <w:tcW w:w="682" w:type="dxa"/>
          </w:tcPr>
          <w:p>
            <w:pPr>
              <w:pStyle w:val="0"/>
              <w:jc w:val="center"/>
            </w:pPr>
            <w:r>
              <w:rPr>
                <w:sz w:val="20"/>
              </w:rPr>
              <w:t xml:space="preserve">127,7</w:t>
            </w:r>
          </w:p>
        </w:tc>
        <w:tc>
          <w:tcPr>
            <w:tcW w:w="682" w:type="dxa"/>
          </w:tcPr>
          <w:p>
            <w:pPr>
              <w:pStyle w:val="0"/>
              <w:jc w:val="center"/>
            </w:pPr>
            <w:r>
              <w:rPr>
                <w:sz w:val="20"/>
              </w:rPr>
              <w:t xml:space="preserve">110,7</w:t>
            </w:r>
          </w:p>
        </w:tc>
        <w:tc>
          <w:tcPr>
            <w:tcW w:w="682" w:type="dxa"/>
          </w:tcPr>
          <w:p>
            <w:pPr>
              <w:pStyle w:val="0"/>
              <w:jc w:val="center"/>
            </w:pPr>
            <w:r>
              <w:rPr>
                <w:sz w:val="20"/>
              </w:rPr>
              <w:t xml:space="preserve">106,5</w:t>
            </w:r>
          </w:p>
        </w:tc>
        <w:tc>
          <w:tcPr>
            <w:tcW w:w="682" w:type="dxa"/>
          </w:tcPr>
          <w:p>
            <w:pPr>
              <w:pStyle w:val="0"/>
              <w:jc w:val="center"/>
            </w:pPr>
            <w:r>
              <w:rPr>
                <w:sz w:val="20"/>
              </w:rPr>
              <w:t xml:space="preserve">150,9</w:t>
            </w:r>
          </w:p>
        </w:tc>
        <w:tc>
          <w:tcPr>
            <w:tcW w:w="682" w:type="dxa"/>
          </w:tcPr>
          <w:p>
            <w:pPr>
              <w:pStyle w:val="0"/>
              <w:jc w:val="center"/>
            </w:pPr>
            <w:r>
              <w:rPr>
                <w:sz w:val="20"/>
              </w:rPr>
              <w:t xml:space="preserve">114,7</w:t>
            </w:r>
          </w:p>
        </w:tc>
        <w:tc>
          <w:tcPr>
            <w:tcW w:w="682" w:type="dxa"/>
          </w:tcPr>
          <w:p>
            <w:pPr>
              <w:pStyle w:val="0"/>
              <w:jc w:val="center"/>
            </w:pPr>
            <w:r>
              <w:rPr>
                <w:sz w:val="20"/>
              </w:rPr>
              <w:t xml:space="preserve">116,9</w:t>
            </w:r>
          </w:p>
        </w:tc>
        <w:tc>
          <w:tcPr>
            <w:tcW w:w="682" w:type="dxa"/>
          </w:tcPr>
          <w:p>
            <w:pPr>
              <w:pStyle w:val="0"/>
              <w:jc w:val="center"/>
            </w:pPr>
            <w:r>
              <w:rPr>
                <w:sz w:val="20"/>
              </w:rPr>
              <w:t xml:space="preserve">121,9</w:t>
            </w:r>
          </w:p>
        </w:tc>
        <w:tc>
          <w:tcPr>
            <w:tcW w:w="682" w:type="dxa"/>
          </w:tcPr>
          <w:p>
            <w:pPr>
              <w:pStyle w:val="0"/>
              <w:jc w:val="center"/>
            </w:pPr>
            <w:r>
              <w:rPr>
                <w:sz w:val="20"/>
              </w:rPr>
              <w:t xml:space="preserve">122,8</w:t>
            </w:r>
          </w:p>
        </w:tc>
        <w:tc>
          <w:tcPr>
            <w:tcW w:w="686" w:type="dxa"/>
          </w:tcPr>
          <w:p>
            <w:pPr>
              <w:pStyle w:val="0"/>
              <w:jc w:val="center"/>
            </w:pPr>
            <w:r>
              <w:rPr>
                <w:sz w:val="20"/>
              </w:rPr>
              <w:t xml:space="preserve">134,0</w:t>
            </w:r>
          </w:p>
        </w:tc>
      </w:tr>
      <w:tr>
        <w:tc>
          <w:tcPr>
            <w:tcW w:w="2233" w:type="dxa"/>
          </w:tcPr>
          <w:p>
            <w:pPr>
              <w:pStyle w:val="0"/>
            </w:pPr>
            <w:r>
              <w:rPr>
                <w:sz w:val="20"/>
              </w:rPr>
              <w:t xml:space="preserve">Борисовский район</w:t>
            </w:r>
          </w:p>
        </w:tc>
        <w:tc>
          <w:tcPr>
            <w:tcW w:w="682" w:type="dxa"/>
          </w:tcPr>
          <w:p>
            <w:pPr>
              <w:pStyle w:val="0"/>
              <w:jc w:val="center"/>
            </w:pPr>
            <w:r>
              <w:rPr>
                <w:sz w:val="20"/>
              </w:rPr>
              <w:t xml:space="preserve">114,6</w:t>
            </w:r>
          </w:p>
        </w:tc>
        <w:tc>
          <w:tcPr>
            <w:tcW w:w="682" w:type="dxa"/>
          </w:tcPr>
          <w:p>
            <w:pPr>
              <w:pStyle w:val="0"/>
              <w:jc w:val="center"/>
            </w:pPr>
            <w:r>
              <w:rPr>
                <w:sz w:val="20"/>
              </w:rPr>
              <w:t xml:space="preserve">136,2</w:t>
            </w:r>
          </w:p>
        </w:tc>
        <w:tc>
          <w:tcPr>
            <w:tcW w:w="682" w:type="dxa"/>
          </w:tcPr>
          <w:p>
            <w:pPr>
              <w:pStyle w:val="0"/>
              <w:jc w:val="center"/>
            </w:pPr>
            <w:r>
              <w:rPr>
                <w:sz w:val="20"/>
              </w:rPr>
              <w:t xml:space="preserve">112,1</w:t>
            </w:r>
          </w:p>
        </w:tc>
        <w:tc>
          <w:tcPr>
            <w:tcW w:w="682" w:type="dxa"/>
          </w:tcPr>
          <w:p>
            <w:pPr>
              <w:pStyle w:val="0"/>
              <w:jc w:val="center"/>
            </w:pPr>
            <w:r>
              <w:rPr>
                <w:sz w:val="20"/>
              </w:rPr>
              <w:t xml:space="preserve">87,5</w:t>
            </w:r>
          </w:p>
        </w:tc>
        <w:tc>
          <w:tcPr>
            <w:tcW w:w="682" w:type="dxa"/>
          </w:tcPr>
          <w:p>
            <w:pPr>
              <w:pStyle w:val="0"/>
              <w:jc w:val="center"/>
            </w:pPr>
            <w:r>
              <w:rPr>
                <w:sz w:val="20"/>
              </w:rPr>
              <w:t xml:space="preserve">109,4</w:t>
            </w:r>
          </w:p>
        </w:tc>
        <w:tc>
          <w:tcPr>
            <w:tcW w:w="682" w:type="dxa"/>
          </w:tcPr>
          <w:p>
            <w:pPr>
              <w:pStyle w:val="0"/>
              <w:jc w:val="center"/>
            </w:pPr>
            <w:r>
              <w:rPr>
                <w:sz w:val="20"/>
              </w:rPr>
              <w:t xml:space="preserve">66,0</w:t>
            </w:r>
          </w:p>
        </w:tc>
        <w:tc>
          <w:tcPr>
            <w:tcW w:w="682" w:type="dxa"/>
          </w:tcPr>
          <w:p>
            <w:pPr>
              <w:pStyle w:val="0"/>
              <w:jc w:val="center"/>
            </w:pPr>
            <w:r>
              <w:rPr>
                <w:sz w:val="20"/>
              </w:rPr>
              <w:t xml:space="preserve">66,4</w:t>
            </w:r>
          </w:p>
        </w:tc>
        <w:tc>
          <w:tcPr>
            <w:tcW w:w="682" w:type="dxa"/>
          </w:tcPr>
          <w:p>
            <w:pPr>
              <w:pStyle w:val="0"/>
              <w:jc w:val="center"/>
            </w:pPr>
            <w:r>
              <w:rPr>
                <w:sz w:val="20"/>
              </w:rPr>
              <w:t xml:space="preserve">66,2</w:t>
            </w:r>
          </w:p>
        </w:tc>
        <w:tc>
          <w:tcPr>
            <w:tcW w:w="682" w:type="dxa"/>
          </w:tcPr>
          <w:p>
            <w:pPr>
              <w:pStyle w:val="0"/>
              <w:jc w:val="center"/>
            </w:pPr>
            <w:r>
              <w:rPr>
                <w:sz w:val="20"/>
              </w:rPr>
              <w:t xml:space="preserve">88,9</w:t>
            </w:r>
          </w:p>
        </w:tc>
        <w:tc>
          <w:tcPr>
            <w:tcW w:w="686" w:type="dxa"/>
          </w:tcPr>
          <w:p>
            <w:pPr>
              <w:pStyle w:val="0"/>
              <w:jc w:val="center"/>
            </w:pPr>
            <w:r>
              <w:rPr>
                <w:sz w:val="20"/>
              </w:rPr>
              <w:t xml:space="preserve">111,6</w:t>
            </w:r>
          </w:p>
        </w:tc>
      </w:tr>
      <w:tr>
        <w:tc>
          <w:tcPr>
            <w:tcW w:w="2233" w:type="dxa"/>
          </w:tcPr>
          <w:p>
            <w:pPr>
              <w:pStyle w:val="0"/>
            </w:pPr>
            <w:r>
              <w:rPr>
                <w:sz w:val="20"/>
              </w:rPr>
              <w:t xml:space="preserve">Валуйский городской округ</w:t>
            </w:r>
          </w:p>
        </w:tc>
        <w:tc>
          <w:tcPr>
            <w:tcW w:w="682" w:type="dxa"/>
          </w:tcPr>
          <w:p>
            <w:pPr>
              <w:pStyle w:val="0"/>
              <w:jc w:val="center"/>
            </w:pPr>
            <w:r>
              <w:rPr>
                <w:sz w:val="20"/>
              </w:rPr>
              <w:t xml:space="preserve">68,6</w:t>
            </w:r>
          </w:p>
        </w:tc>
        <w:tc>
          <w:tcPr>
            <w:tcW w:w="682" w:type="dxa"/>
          </w:tcPr>
          <w:p>
            <w:pPr>
              <w:pStyle w:val="0"/>
              <w:jc w:val="center"/>
            </w:pPr>
            <w:r>
              <w:rPr>
                <w:sz w:val="20"/>
              </w:rPr>
              <w:t xml:space="preserve">69,2</w:t>
            </w:r>
          </w:p>
        </w:tc>
        <w:tc>
          <w:tcPr>
            <w:tcW w:w="682" w:type="dxa"/>
          </w:tcPr>
          <w:p>
            <w:pPr>
              <w:pStyle w:val="0"/>
              <w:jc w:val="center"/>
            </w:pPr>
            <w:r>
              <w:rPr>
                <w:sz w:val="20"/>
              </w:rPr>
              <w:t xml:space="preserve">76,8</w:t>
            </w:r>
          </w:p>
        </w:tc>
        <w:tc>
          <w:tcPr>
            <w:tcW w:w="682" w:type="dxa"/>
          </w:tcPr>
          <w:p>
            <w:pPr>
              <w:pStyle w:val="0"/>
              <w:jc w:val="center"/>
            </w:pPr>
            <w:r>
              <w:rPr>
                <w:sz w:val="20"/>
              </w:rPr>
              <w:t xml:space="preserve">67,7</w:t>
            </w:r>
          </w:p>
        </w:tc>
        <w:tc>
          <w:tcPr>
            <w:tcW w:w="682" w:type="dxa"/>
          </w:tcPr>
          <w:p>
            <w:pPr>
              <w:pStyle w:val="0"/>
              <w:jc w:val="center"/>
            </w:pPr>
            <w:r>
              <w:rPr>
                <w:sz w:val="20"/>
              </w:rPr>
              <w:t xml:space="preserve">83,3</w:t>
            </w:r>
          </w:p>
        </w:tc>
        <w:tc>
          <w:tcPr>
            <w:tcW w:w="682" w:type="dxa"/>
          </w:tcPr>
          <w:p>
            <w:pPr>
              <w:pStyle w:val="0"/>
              <w:jc w:val="center"/>
            </w:pPr>
            <w:r>
              <w:rPr>
                <w:sz w:val="20"/>
              </w:rPr>
              <w:t xml:space="preserve">91,8</w:t>
            </w:r>
          </w:p>
        </w:tc>
        <w:tc>
          <w:tcPr>
            <w:tcW w:w="682" w:type="dxa"/>
          </w:tcPr>
          <w:p>
            <w:pPr>
              <w:pStyle w:val="0"/>
              <w:jc w:val="center"/>
            </w:pPr>
            <w:r>
              <w:rPr>
                <w:sz w:val="20"/>
              </w:rPr>
              <w:t xml:space="preserve">100,4</w:t>
            </w:r>
          </w:p>
        </w:tc>
        <w:tc>
          <w:tcPr>
            <w:tcW w:w="682" w:type="dxa"/>
          </w:tcPr>
          <w:p>
            <w:pPr>
              <w:pStyle w:val="0"/>
              <w:jc w:val="center"/>
            </w:pPr>
            <w:r>
              <w:rPr>
                <w:sz w:val="20"/>
              </w:rPr>
              <w:t xml:space="preserve">117,6</w:t>
            </w:r>
          </w:p>
        </w:tc>
        <w:tc>
          <w:tcPr>
            <w:tcW w:w="682" w:type="dxa"/>
          </w:tcPr>
          <w:p>
            <w:pPr>
              <w:pStyle w:val="0"/>
              <w:jc w:val="center"/>
            </w:pPr>
            <w:r>
              <w:rPr>
                <w:sz w:val="20"/>
              </w:rPr>
              <w:t xml:space="preserve">118,6</w:t>
            </w:r>
          </w:p>
        </w:tc>
        <w:tc>
          <w:tcPr>
            <w:tcW w:w="686" w:type="dxa"/>
          </w:tcPr>
          <w:p>
            <w:pPr>
              <w:pStyle w:val="0"/>
              <w:jc w:val="center"/>
            </w:pPr>
            <w:r>
              <w:rPr>
                <w:sz w:val="20"/>
              </w:rPr>
              <w:t xml:space="preserve">121,2</w:t>
            </w:r>
          </w:p>
        </w:tc>
      </w:tr>
      <w:tr>
        <w:tc>
          <w:tcPr>
            <w:tcW w:w="2233" w:type="dxa"/>
          </w:tcPr>
          <w:p>
            <w:pPr>
              <w:pStyle w:val="0"/>
            </w:pPr>
            <w:r>
              <w:rPr>
                <w:sz w:val="20"/>
              </w:rPr>
              <w:t xml:space="preserve">Вейделевский район</w:t>
            </w:r>
          </w:p>
        </w:tc>
        <w:tc>
          <w:tcPr>
            <w:tcW w:w="682" w:type="dxa"/>
          </w:tcPr>
          <w:p>
            <w:pPr>
              <w:pStyle w:val="0"/>
              <w:jc w:val="center"/>
            </w:pPr>
            <w:r>
              <w:rPr>
                <w:sz w:val="20"/>
              </w:rPr>
              <w:t xml:space="preserve">206,5</w:t>
            </w:r>
          </w:p>
        </w:tc>
        <w:tc>
          <w:tcPr>
            <w:tcW w:w="682" w:type="dxa"/>
          </w:tcPr>
          <w:p>
            <w:pPr>
              <w:pStyle w:val="0"/>
              <w:jc w:val="center"/>
            </w:pPr>
            <w:r>
              <w:rPr>
                <w:sz w:val="20"/>
              </w:rPr>
              <w:t xml:space="preserve">262,6</w:t>
            </w:r>
          </w:p>
        </w:tc>
        <w:tc>
          <w:tcPr>
            <w:tcW w:w="682" w:type="dxa"/>
          </w:tcPr>
          <w:p>
            <w:pPr>
              <w:pStyle w:val="0"/>
              <w:jc w:val="center"/>
            </w:pPr>
            <w:r>
              <w:rPr>
                <w:sz w:val="20"/>
              </w:rPr>
              <w:t xml:space="preserve">347,5</w:t>
            </w:r>
          </w:p>
        </w:tc>
        <w:tc>
          <w:tcPr>
            <w:tcW w:w="682" w:type="dxa"/>
          </w:tcPr>
          <w:p>
            <w:pPr>
              <w:pStyle w:val="0"/>
              <w:jc w:val="center"/>
            </w:pPr>
            <w:r>
              <w:rPr>
                <w:sz w:val="20"/>
              </w:rPr>
              <w:t xml:space="preserve">270,4</w:t>
            </w:r>
          </w:p>
        </w:tc>
        <w:tc>
          <w:tcPr>
            <w:tcW w:w="682" w:type="dxa"/>
          </w:tcPr>
          <w:p>
            <w:pPr>
              <w:pStyle w:val="0"/>
              <w:jc w:val="center"/>
            </w:pPr>
            <w:r>
              <w:rPr>
                <w:sz w:val="20"/>
              </w:rPr>
              <w:t xml:space="preserve">297,5</w:t>
            </w:r>
          </w:p>
        </w:tc>
        <w:tc>
          <w:tcPr>
            <w:tcW w:w="682" w:type="dxa"/>
          </w:tcPr>
          <w:p>
            <w:pPr>
              <w:pStyle w:val="0"/>
              <w:jc w:val="center"/>
            </w:pPr>
            <w:r>
              <w:rPr>
                <w:sz w:val="20"/>
              </w:rPr>
              <w:t xml:space="preserve">242,6</w:t>
            </w:r>
          </w:p>
        </w:tc>
        <w:tc>
          <w:tcPr>
            <w:tcW w:w="682" w:type="dxa"/>
          </w:tcPr>
          <w:p>
            <w:pPr>
              <w:pStyle w:val="0"/>
              <w:jc w:val="center"/>
            </w:pPr>
            <w:r>
              <w:rPr>
                <w:sz w:val="20"/>
              </w:rPr>
              <w:t xml:space="preserve">192,0</w:t>
            </w:r>
          </w:p>
        </w:tc>
        <w:tc>
          <w:tcPr>
            <w:tcW w:w="682" w:type="dxa"/>
          </w:tcPr>
          <w:p>
            <w:pPr>
              <w:pStyle w:val="0"/>
              <w:jc w:val="center"/>
            </w:pPr>
            <w:r>
              <w:rPr>
                <w:sz w:val="20"/>
              </w:rPr>
              <w:t xml:space="preserve">251,0</w:t>
            </w:r>
          </w:p>
        </w:tc>
        <w:tc>
          <w:tcPr>
            <w:tcW w:w="682" w:type="dxa"/>
          </w:tcPr>
          <w:p>
            <w:pPr>
              <w:pStyle w:val="0"/>
              <w:jc w:val="center"/>
            </w:pPr>
            <w:r>
              <w:rPr>
                <w:sz w:val="20"/>
              </w:rPr>
              <w:t xml:space="preserve">171,2</w:t>
            </w:r>
          </w:p>
        </w:tc>
        <w:tc>
          <w:tcPr>
            <w:tcW w:w="686" w:type="dxa"/>
          </w:tcPr>
          <w:p>
            <w:pPr>
              <w:pStyle w:val="0"/>
              <w:jc w:val="center"/>
            </w:pPr>
            <w:r>
              <w:rPr>
                <w:sz w:val="20"/>
              </w:rPr>
              <w:t xml:space="preserve">236,3</w:t>
            </w:r>
          </w:p>
        </w:tc>
      </w:tr>
      <w:tr>
        <w:tc>
          <w:tcPr>
            <w:tcW w:w="2233" w:type="dxa"/>
          </w:tcPr>
          <w:p>
            <w:pPr>
              <w:pStyle w:val="0"/>
            </w:pPr>
            <w:r>
              <w:rPr>
                <w:sz w:val="20"/>
              </w:rPr>
              <w:t xml:space="preserve">Волоконовский район</w:t>
            </w:r>
          </w:p>
        </w:tc>
        <w:tc>
          <w:tcPr>
            <w:tcW w:w="682" w:type="dxa"/>
          </w:tcPr>
          <w:p>
            <w:pPr>
              <w:pStyle w:val="0"/>
              <w:jc w:val="center"/>
            </w:pPr>
            <w:r>
              <w:rPr>
                <w:sz w:val="20"/>
              </w:rPr>
              <w:t xml:space="preserve">69,4</w:t>
            </w:r>
          </w:p>
        </w:tc>
        <w:tc>
          <w:tcPr>
            <w:tcW w:w="682" w:type="dxa"/>
          </w:tcPr>
          <w:p>
            <w:pPr>
              <w:pStyle w:val="0"/>
              <w:jc w:val="center"/>
            </w:pPr>
            <w:r>
              <w:rPr>
                <w:sz w:val="20"/>
              </w:rPr>
              <w:t xml:space="preserve">69,</w:t>
            </w:r>
          </w:p>
        </w:tc>
        <w:tc>
          <w:tcPr>
            <w:tcW w:w="682" w:type="dxa"/>
          </w:tcPr>
          <w:p>
            <w:pPr>
              <w:pStyle w:val="0"/>
              <w:jc w:val="center"/>
            </w:pPr>
            <w:r>
              <w:rPr>
                <w:sz w:val="20"/>
              </w:rPr>
              <w:t xml:space="preserve">87,3</w:t>
            </w:r>
          </w:p>
        </w:tc>
        <w:tc>
          <w:tcPr>
            <w:tcW w:w="682" w:type="dxa"/>
          </w:tcPr>
          <w:p>
            <w:pPr>
              <w:pStyle w:val="0"/>
              <w:jc w:val="center"/>
            </w:pPr>
            <w:r>
              <w:rPr>
                <w:sz w:val="20"/>
              </w:rPr>
              <w:t xml:space="preserve">52,7</w:t>
            </w:r>
          </w:p>
        </w:tc>
        <w:tc>
          <w:tcPr>
            <w:tcW w:w="682" w:type="dxa"/>
          </w:tcPr>
          <w:p>
            <w:pPr>
              <w:pStyle w:val="0"/>
              <w:jc w:val="center"/>
            </w:pPr>
            <w:r>
              <w:rPr>
                <w:sz w:val="20"/>
              </w:rPr>
              <w:t xml:space="preserve">53,7</w:t>
            </w:r>
          </w:p>
        </w:tc>
        <w:tc>
          <w:tcPr>
            <w:tcW w:w="682" w:type="dxa"/>
          </w:tcPr>
          <w:p>
            <w:pPr>
              <w:pStyle w:val="0"/>
              <w:jc w:val="center"/>
            </w:pPr>
            <w:r>
              <w:rPr>
                <w:sz w:val="20"/>
              </w:rPr>
              <w:t xml:space="preserve">72,9</w:t>
            </w:r>
          </w:p>
        </w:tc>
        <w:tc>
          <w:tcPr>
            <w:tcW w:w="682" w:type="dxa"/>
          </w:tcPr>
          <w:p>
            <w:pPr>
              <w:pStyle w:val="0"/>
              <w:jc w:val="center"/>
            </w:pPr>
            <w:r>
              <w:rPr>
                <w:sz w:val="20"/>
              </w:rPr>
              <w:t xml:space="preserve">93,3</w:t>
            </w:r>
          </w:p>
        </w:tc>
        <w:tc>
          <w:tcPr>
            <w:tcW w:w="682" w:type="dxa"/>
          </w:tcPr>
          <w:p>
            <w:pPr>
              <w:pStyle w:val="0"/>
              <w:jc w:val="center"/>
            </w:pPr>
            <w:r>
              <w:rPr>
                <w:sz w:val="20"/>
              </w:rPr>
              <w:t xml:space="preserve">94,4</w:t>
            </w:r>
          </w:p>
        </w:tc>
        <w:tc>
          <w:tcPr>
            <w:tcW w:w="682" w:type="dxa"/>
          </w:tcPr>
          <w:p>
            <w:pPr>
              <w:pStyle w:val="0"/>
              <w:jc w:val="center"/>
            </w:pPr>
            <w:r>
              <w:rPr>
                <w:sz w:val="20"/>
              </w:rPr>
              <w:t xml:space="preserve">75,3</w:t>
            </w:r>
          </w:p>
        </w:tc>
        <w:tc>
          <w:tcPr>
            <w:tcW w:w="686" w:type="dxa"/>
          </w:tcPr>
          <w:p>
            <w:pPr>
              <w:pStyle w:val="0"/>
              <w:jc w:val="center"/>
            </w:pPr>
            <w:r>
              <w:rPr>
                <w:sz w:val="20"/>
              </w:rPr>
              <w:t xml:space="preserve">75,6</w:t>
            </w:r>
          </w:p>
        </w:tc>
      </w:tr>
      <w:tr>
        <w:tc>
          <w:tcPr>
            <w:tcW w:w="2233" w:type="dxa"/>
          </w:tcPr>
          <w:p>
            <w:pPr>
              <w:pStyle w:val="0"/>
            </w:pPr>
            <w:r>
              <w:rPr>
                <w:sz w:val="20"/>
              </w:rPr>
              <w:t xml:space="preserve">Грайворонский городской округ</w:t>
            </w:r>
          </w:p>
        </w:tc>
        <w:tc>
          <w:tcPr>
            <w:tcW w:w="682" w:type="dxa"/>
          </w:tcPr>
          <w:p>
            <w:pPr>
              <w:pStyle w:val="0"/>
              <w:jc w:val="center"/>
            </w:pPr>
            <w:r>
              <w:rPr>
                <w:sz w:val="20"/>
              </w:rPr>
              <w:t xml:space="preserve">38,5</w:t>
            </w:r>
          </w:p>
        </w:tc>
        <w:tc>
          <w:tcPr>
            <w:tcW w:w="682" w:type="dxa"/>
          </w:tcPr>
          <w:p>
            <w:pPr>
              <w:pStyle w:val="0"/>
              <w:jc w:val="center"/>
            </w:pPr>
            <w:r>
              <w:rPr>
                <w:sz w:val="20"/>
              </w:rPr>
              <w:t xml:space="preserve">38,0</w:t>
            </w:r>
          </w:p>
        </w:tc>
        <w:tc>
          <w:tcPr>
            <w:tcW w:w="682" w:type="dxa"/>
          </w:tcPr>
          <w:p>
            <w:pPr>
              <w:pStyle w:val="0"/>
              <w:jc w:val="center"/>
            </w:pPr>
            <w:r>
              <w:rPr>
                <w:sz w:val="20"/>
              </w:rPr>
              <w:t xml:space="preserve">111,1</w:t>
            </w:r>
          </w:p>
        </w:tc>
        <w:tc>
          <w:tcPr>
            <w:tcW w:w="682" w:type="dxa"/>
          </w:tcPr>
          <w:p>
            <w:pPr>
              <w:pStyle w:val="0"/>
              <w:jc w:val="center"/>
            </w:pPr>
            <w:r>
              <w:rPr>
                <w:sz w:val="20"/>
              </w:rPr>
              <w:t xml:space="preserve">54,1</w:t>
            </w:r>
          </w:p>
        </w:tc>
        <w:tc>
          <w:tcPr>
            <w:tcW w:w="682" w:type="dxa"/>
          </w:tcPr>
          <w:p>
            <w:pPr>
              <w:pStyle w:val="0"/>
              <w:jc w:val="center"/>
            </w:pPr>
            <w:r>
              <w:rPr>
                <w:sz w:val="20"/>
              </w:rPr>
              <w:t xml:space="preserve">125,1</w:t>
            </w:r>
          </w:p>
        </w:tc>
        <w:tc>
          <w:tcPr>
            <w:tcW w:w="682" w:type="dxa"/>
          </w:tcPr>
          <w:p>
            <w:pPr>
              <w:pStyle w:val="0"/>
              <w:jc w:val="center"/>
            </w:pPr>
            <w:r>
              <w:rPr>
                <w:sz w:val="20"/>
              </w:rPr>
              <w:t xml:space="preserve">106,5</w:t>
            </w:r>
          </w:p>
        </w:tc>
        <w:tc>
          <w:tcPr>
            <w:tcW w:w="682" w:type="dxa"/>
          </w:tcPr>
          <w:p>
            <w:pPr>
              <w:pStyle w:val="0"/>
              <w:jc w:val="center"/>
            </w:pPr>
            <w:r>
              <w:rPr>
                <w:sz w:val="20"/>
              </w:rPr>
              <w:t xml:space="preserve">160,4</w:t>
            </w:r>
          </w:p>
        </w:tc>
        <w:tc>
          <w:tcPr>
            <w:tcW w:w="682" w:type="dxa"/>
          </w:tcPr>
          <w:p>
            <w:pPr>
              <w:pStyle w:val="0"/>
              <w:jc w:val="center"/>
            </w:pPr>
            <w:r>
              <w:rPr>
                <w:sz w:val="20"/>
              </w:rPr>
              <w:t xml:space="preserve">123,3</w:t>
            </w:r>
          </w:p>
        </w:tc>
        <w:tc>
          <w:tcPr>
            <w:tcW w:w="682" w:type="dxa"/>
          </w:tcPr>
          <w:p>
            <w:pPr>
              <w:pStyle w:val="0"/>
              <w:jc w:val="center"/>
            </w:pPr>
            <w:r>
              <w:rPr>
                <w:sz w:val="20"/>
              </w:rPr>
              <w:t xml:space="preserve">124,1</w:t>
            </w:r>
          </w:p>
        </w:tc>
        <w:tc>
          <w:tcPr>
            <w:tcW w:w="686" w:type="dxa"/>
          </w:tcPr>
          <w:p>
            <w:pPr>
              <w:pStyle w:val="0"/>
              <w:jc w:val="center"/>
            </w:pPr>
            <w:r>
              <w:rPr>
                <w:sz w:val="20"/>
              </w:rPr>
              <w:t xml:space="preserve">105,8</w:t>
            </w:r>
          </w:p>
        </w:tc>
      </w:tr>
      <w:tr>
        <w:tc>
          <w:tcPr>
            <w:tcW w:w="2233" w:type="dxa"/>
          </w:tcPr>
          <w:p>
            <w:pPr>
              <w:pStyle w:val="0"/>
            </w:pPr>
            <w:r>
              <w:rPr>
                <w:sz w:val="20"/>
              </w:rPr>
              <w:t xml:space="preserve">Губкинский городской округ</w:t>
            </w:r>
          </w:p>
        </w:tc>
        <w:tc>
          <w:tcPr>
            <w:tcW w:w="682" w:type="dxa"/>
          </w:tcPr>
          <w:p>
            <w:pPr>
              <w:pStyle w:val="0"/>
              <w:jc w:val="center"/>
            </w:pPr>
            <w:r>
              <w:rPr>
                <w:sz w:val="20"/>
              </w:rPr>
              <w:t xml:space="preserve">151,6</w:t>
            </w:r>
          </w:p>
        </w:tc>
        <w:tc>
          <w:tcPr>
            <w:tcW w:w="682" w:type="dxa"/>
          </w:tcPr>
          <w:p>
            <w:pPr>
              <w:pStyle w:val="0"/>
              <w:jc w:val="center"/>
            </w:pPr>
            <w:r>
              <w:rPr>
                <w:sz w:val="20"/>
              </w:rPr>
              <w:t xml:space="preserve">157,4</w:t>
            </w:r>
          </w:p>
        </w:tc>
        <w:tc>
          <w:tcPr>
            <w:tcW w:w="682" w:type="dxa"/>
          </w:tcPr>
          <w:p>
            <w:pPr>
              <w:pStyle w:val="0"/>
              <w:jc w:val="center"/>
            </w:pPr>
            <w:r>
              <w:rPr>
                <w:sz w:val="20"/>
              </w:rPr>
              <w:t xml:space="preserve">142,3</w:t>
            </w:r>
          </w:p>
        </w:tc>
        <w:tc>
          <w:tcPr>
            <w:tcW w:w="682" w:type="dxa"/>
          </w:tcPr>
          <w:p>
            <w:pPr>
              <w:pStyle w:val="0"/>
              <w:jc w:val="center"/>
            </w:pPr>
            <w:r>
              <w:rPr>
                <w:sz w:val="20"/>
              </w:rPr>
              <w:t xml:space="preserve">151,6</w:t>
            </w:r>
          </w:p>
        </w:tc>
        <w:tc>
          <w:tcPr>
            <w:tcW w:w="682" w:type="dxa"/>
          </w:tcPr>
          <w:p>
            <w:pPr>
              <w:pStyle w:val="0"/>
              <w:jc w:val="center"/>
            </w:pPr>
            <w:r>
              <w:rPr>
                <w:sz w:val="20"/>
              </w:rPr>
              <w:t xml:space="preserve">126,1</w:t>
            </w:r>
          </w:p>
        </w:tc>
        <w:tc>
          <w:tcPr>
            <w:tcW w:w="682" w:type="dxa"/>
          </w:tcPr>
          <w:p>
            <w:pPr>
              <w:pStyle w:val="0"/>
              <w:jc w:val="center"/>
            </w:pPr>
            <w:r>
              <w:rPr>
                <w:sz w:val="20"/>
              </w:rPr>
              <w:t xml:space="preserve">135,6</w:t>
            </w:r>
          </w:p>
        </w:tc>
        <w:tc>
          <w:tcPr>
            <w:tcW w:w="682" w:type="dxa"/>
          </w:tcPr>
          <w:p>
            <w:pPr>
              <w:pStyle w:val="0"/>
              <w:jc w:val="center"/>
            </w:pPr>
            <w:r>
              <w:rPr>
                <w:sz w:val="20"/>
              </w:rPr>
              <w:t xml:space="preserve">122,1</w:t>
            </w:r>
          </w:p>
        </w:tc>
        <w:tc>
          <w:tcPr>
            <w:tcW w:w="682" w:type="dxa"/>
          </w:tcPr>
          <w:p>
            <w:pPr>
              <w:pStyle w:val="0"/>
              <w:jc w:val="center"/>
            </w:pPr>
            <w:r>
              <w:rPr>
                <w:sz w:val="20"/>
              </w:rPr>
              <w:t xml:space="preserve">128,4</w:t>
            </w:r>
          </w:p>
        </w:tc>
        <w:tc>
          <w:tcPr>
            <w:tcW w:w="682" w:type="dxa"/>
          </w:tcPr>
          <w:p>
            <w:pPr>
              <w:pStyle w:val="0"/>
              <w:jc w:val="center"/>
            </w:pPr>
            <w:r>
              <w:rPr>
                <w:sz w:val="20"/>
              </w:rPr>
              <w:t xml:space="preserve">99,6</w:t>
            </w:r>
          </w:p>
        </w:tc>
        <w:tc>
          <w:tcPr>
            <w:tcW w:w="686" w:type="dxa"/>
          </w:tcPr>
          <w:p>
            <w:pPr>
              <w:pStyle w:val="0"/>
              <w:jc w:val="center"/>
            </w:pPr>
            <w:r>
              <w:rPr>
                <w:sz w:val="20"/>
              </w:rPr>
              <w:t xml:space="preserve">81,0</w:t>
            </w:r>
          </w:p>
        </w:tc>
      </w:tr>
      <w:tr>
        <w:tc>
          <w:tcPr>
            <w:tcW w:w="2233" w:type="dxa"/>
          </w:tcPr>
          <w:p>
            <w:pPr>
              <w:pStyle w:val="0"/>
            </w:pPr>
            <w:r>
              <w:rPr>
                <w:sz w:val="20"/>
              </w:rPr>
              <w:t xml:space="preserve">Ивнянский район</w:t>
            </w:r>
          </w:p>
        </w:tc>
        <w:tc>
          <w:tcPr>
            <w:tcW w:w="682" w:type="dxa"/>
          </w:tcPr>
          <w:p>
            <w:pPr>
              <w:pStyle w:val="0"/>
              <w:jc w:val="center"/>
            </w:pPr>
            <w:r>
              <w:rPr>
                <w:sz w:val="20"/>
              </w:rPr>
              <w:t xml:space="preserve">23,9</w:t>
            </w:r>
          </w:p>
        </w:tc>
        <w:tc>
          <w:tcPr>
            <w:tcW w:w="682" w:type="dxa"/>
          </w:tcPr>
          <w:p>
            <w:pPr>
              <w:pStyle w:val="0"/>
              <w:jc w:val="center"/>
            </w:pPr>
            <w:r>
              <w:rPr>
                <w:sz w:val="20"/>
              </w:rPr>
              <w:t xml:space="preserve">23,8</w:t>
            </w:r>
          </w:p>
        </w:tc>
        <w:tc>
          <w:tcPr>
            <w:tcW w:w="682" w:type="dxa"/>
          </w:tcPr>
          <w:p>
            <w:pPr>
              <w:pStyle w:val="0"/>
              <w:jc w:val="center"/>
            </w:pPr>
            <w:r>
              <w:rPr>
                <w:sz w:val="20"/>
              </w:rPr>
              <w:t xml:space="preserve">23,9</w:t>
            </w:r>
          </w:p>
        </w:tc>
        <w:tc>
          <w:tcPr>
            <w:tcW w:w="682" w:type="dxa"/>
          </w:tcPr>
          <w:p>
            <w:pPr>
              <w:pStyle w:val="0"/>
              <w:jc w:val="center"/>
            </w:pPr>
            <w:r>
              <w:rPr>
                <w:sz w:val="20"/>
              </w:rPr>
              <w:t xml:space="preserve">71,8</w:t>
            </w:r>
          </w:p>
        </w:tc>
        <w:tc>
          <w:tcPr>
            <w:tcW w:w="682" w:type="dxa"/>
          </w:tcPr>
          <w:p>
            <w:pPr>
              <w:pStyle w:val="0"/>
              <w:jc w:val="center"/>
            </w:pPr>
            <w:r>
              <w:rPr>
                <w:sz w:val="20"/>
              </w:rPr>
              <w:t xml:space="preserve">96,5</w:t>
            </w:r>
          </w:p>
        </w:tc>
        <w:tc>
          <w:tcPr>
            <w:tcW w:w="682" w:type="dxa"/>
          </w:tcPr>
          <w:p>
            <w:pPr>
              <w:pStyle w:val="0"/>
              <w:jc w:val="center"/>
            </w:pPr>
            <w:r>
              <w:rPr>
                <w:sz w:val="20"/>
              </w:rPr>
              <w:t xml:space="preserve">72,8</w:t>
            </w:r>
          </w:p>
        </w:tc>
        <w:tc>
          <w:tcPr>
            <w:tcW w:w="682" w:type="dxa"/>
          </w:tcPr>
          <w:p>
            <w:pPr>
              <w:pStyle w:val="0"/>
              <w:jc w:val="center"/>
            </w:pPr>
            <w:r>
              <w:rPr>
                <w:sz w:val="20"/>
              </w:rPr>
              <w:t xml:space="preserve">49,1</w:t>
            </w:r>
          </w:p>
        </w:tc>
        <w:tc>
          <w:tcPr>
            <w:tcW w:w="682" w:type="dxa"/>
          </w:tcPr>
          <w:p>
            <w:pPr>
              <w:pStyle w:val="0"/>
              <w:jc w:val="center"/>
            </w:pPr>
            <w:r>
              <w:rPr>
                <w:sz w:val="20"/>
              </w:rPr>
              <w:t xml:space="preserve">50,0</w:t>
            </w:r>
          </w:p>
        </w:tc>
        <w:tc>
          <w:tcPr>
            <w:tcW w:w="682" w:type="dxa"/>
          </w:tcPr>
          <w:p>
            <w:pPr>
              <w:pStyle w:val="0"/>
              <w:jc w:val="center"/>
            </w:pPr>
            <w:r>
              <w:rPr>
                <w:sz w:val="20"/>
              </w:rPr>
              <w:t xml:space="preserve">75,9</w:t>
            </w:r>
          </w:p>
        </w:tc>
        <w:tc>
          <w:tcPr>
            <w:tcW w:w="686" w:type="dxa"/>
          </w:tcPr>
          <w:p>
            <w:pPr>
              <w:pStyle w:val="0"/>
              <w:jc w:val="center"/>
            </w:pPr>
            <w:r>
              <w:rPr>
                <w:sz w:val="20"/>
              </w:rPr>
              <w:t xml:space="preserve">106,5</w:t>
            </w:r>
          </w:p>
        </w:tc>
      </w:tr>
      <w:tr>
        <w:tc>
          <w:tcPr>
            <w:tcW w:w="2233" w:type="dxa"/>
          </w:tcPr>
          <w:p>
            <w:pPr>
              <w:pStyle w:val="0"/>
            </w:pPr>
            <w:r>
              <w:rPr>
                <w:sz w:val="20"/>
              </w:rPr>
              <w:t xml:space="preserve">Корочанский район</w:t>
            </w:r>
          </w:p>
        </w:tc>
        <w:tc>
          <w:tcPr>
            <w:tcW w:w="682" w:type="dxa"/>
          </w:tcPr>
          <w:p>
            <w:pPr>
              <w:pStyle w:val="0"/>
              <w:jc w:val="center"/>
            </w:pPr>
            <w:r>
              <w:rPr>
                <w:sz w:val="20"/>
              </w:rPr>
              <w:t xml:space="preserve">31,3</w:t>
            </w:r>
          </w:p>
        </w:tc>
        <w:tc>
          <w:tcPr>
            <w:tcW w:w="682" w:type="dxa"/>
          </w:tcPr>
          <w:p>
            <w:pPr>
              <w:pStyle w:val="0"/>
              <w:jc w:val="center"/>
            </w:pPr>
            <w:r>
              <w:rPr>
                <w:sz w:val="20"/>
              </w:rPr>
              <w:t xml:space="preserve">31,0</w:t>
            </w:r>
          </w:p>
        </w:tc>
        <w:tc>
          <w:tcPr>
            <w:tcW w:w="682" w:type="dxa"/>
          </w:tcPr>
          <w:p>
            <w:pPr>
              <w:pStyle w:val="0"/>
              <w:jc w:val="center"/>
            </w:pPr>
            <w:r>
              <w:rPr>
                <w:sz w:val="20"/>
              </w:rPr>
              <w:t xml:space="preserve">29,9</w:t>
            </w:r>
          </w:p>
        </w:tc>
        <w:tc>
          <w:tcPr>
            <w:tcW w:w="682" w:type="dxa"/>
          </w:tcPr>
          <w:p>
            <w:pPr>
              <w:pStyle w:val="0"/>
              <w:jc w:val="center"/>
            </w:pPr>
            <w:r>
              <w:rPr>
                <w:sz w:val="20"/>
              </w:rPr>
              <w:t xml:space="preserve">29,4</w:t>
            </w:r>
          </w:p>
        </w:tc>
        <w:tc>
          <w:tcPr>
            <w:tcW w:w="682" w:type="dxa"/>
          </w:tcPr>
          <w:p>
            <w:pPr>
              <w:pStyle w:val="0"/>
              <w:jc w:val="center"/>
            </w:pPr>
            <w:r>
              <w:rPr>
                <w:sz w:val="20"/>
              </w:rPr>
              <w:t xml:space="preserve">144,3</w:t>
            </w:r>
          </w:p>
        </w:tc>
        <w:tc>
          <w:tcPr>
            <w:tcW w:w="682" w:type="dxa"/>
          </w:tcPr>
          <w:p>
            <w:pPr>
              <w:pStyle w:val="0"/>
              <w:jc w:val="center"/>
            </w:pPr>
            <w:r>
              <w:rPr>
                <w:sz w:val="20"/>
              </w:rPr>
              <w:t xml:space="preserve">71,1</w:t>
            </w:r>
          </w:p>
        </w:tc>
        <w:tc>
          <w:tcPr>
            <w:tcW w:w="682" w:type="dxa"/>
          </w:tcPr>
          <w:p>
            <w:pPr>
              <w:pStyle w:val="0"/>
              <w:jc w:val="center"/>
            </w:pPr>
            <w:r>
              <w:rPr>
                <w:sz w:val="20"/>
              </w:rPr>
              <w:t xml:space="preserve">85,7</w:t>
            </w:r>
          </w:p>
        </w:tc>
        <w:tc>
          <w:tcPr>
            <w:tcW w:w="682" w:type="dxa"/>
          </w:tcPr>
          <w:p>
            <w:pPr>
              <w:pStyle w:val="0"/>
              <w:jc w:val="center"/>
            </w:pPr>
            <w:r>
              <w:rPr>
                <w:sz w:val="20"/>
              </w:rPr>
              <w:t xml:space="preserve">86,7</w:t>
            </w:r>
          </w:p>
        </w:tc>
        <w:tc>
          <w:tcPr>
            <w:tcW w:w="682" w:type="dxa"/>
          </w:tcPr>
          <w:p>
            <w:pPr>
              <w:pStyle w:val="0"/>
              <w:jc w:val="center"/>
            </w:pPr>
            <w:r>
              <w:rPr>
                <w:sz w:val="20"/>
              </w:rPr>
              <w:t xml:space="preserve">87,3</w:t>
            </w:r>
          </w:p>
        </w:tc>
        <w:tc>
          <w:tcPr>
            <w:tcW w:w="686" w:type="dxa"/>
          </w:tcPr>
          <w:p>
            <w:pPr>
              <w:pStyle w:val="0"/>
              <w:jc w:val="center"/>
            </w:pPr>
            <w:r>
              <w:rPr>
                <w:sz w:val="20"/>
              </w:rPr>
              <w:t xml:space="preserve">89,2</w:t>
            </w:r>
          </w:p>
        </w:tc>
      </w:tr>
      <w:tr>
        <w:tc>
          <w:tcPr>
            <w:tcW w:w="2233" w:type="dxa"/>
          </w:tcPr>
          <w:p>
            <w:pPr>
              <w:pStyle w:val="0"/>
            </w:pPr>
            <w:r>
              <w:rPr>
                <w:sz w:val="20"/>
              </w:rPr>
              <w:t xml:space="preserve">Красненский район</w:t>
            </w:r>
          </w:p>
        </w:tc>
        <w:tc>
          <w:tcPr>
            <w:tcW w:w="682" w:type="dxa"/>
          </w:tcPr>
          <w:p>
            <w:pPr>
              <w:pStyle w:val="0"/>
              <w:jc w:val="center"/>
            </w:pPr>
            <w:r>
              <w:rPr>
                <w:sz w:val="20"/>
              </w:rPr>
              <w:t xml:space="preserve">90,9</w:t>
            </w:r>
          </w:p>
        </w:tc>
        <w:tc>
          <w:tcPr>
            <w:tcW w:w="682" w:type="dxa"/>
          </w:tcPr>
          <w:p>
            <w:pPr>
              <w:pStyle w:val="0"/>
              <w:jc w:val="center"/>
            </w:pPr>
            <w:r>
              <w:rPr>
                <w:sz w:val="20"/>
              </w:rPr>
              <w:t xml:space="preserve">90,9</w:t>
            </w:r>
          </w:p>
        </w:tc>
        <w:tc>
          <w:tcPr>
            <w:tcW w:w="682" w:type="dxa"/>
          </w:tcPr>
          <w:p>
            <w:pPr>
              <w:pStyle w:val="0"/>
              <w:jc w:val="center"/>
            </w:pPr>
            <w:r>
              <w:rPr>
                <w:sz w:val="20"/>
              </w:rPr>
              <w:t xml:space="preserve">93,8</w:t>
            </w:r>
          </w:p>
        </w:tc>
        <w:tc>
          <w:tcPr>
            <w:tcW w:w="682" w:type="dxa"/>
          </w:tcPr>
          <w:p>
            <w:pPr>
              <w:pStyle w:val="0"/>
              <w:jc w:val="center"/>
            </w:pPr>
            <w:r>
              <w:rPr>
                <w:sz w:val="20"/>
              </w:rPr>
              <w:t xml:space="preserve">141,0</w:t>
            </w:r>
          </w:p>
        </w:tc>
        <w:tc>
          <w:tcPr>
            <w:tcW w:w="682" w:type="dxa"/>
          </w:tcPr>
          <w:p>
            <w:pPr>
              <w:pStyle w:val="0"/>
              <w:jc w:val="center"/>
            </w:pPr>
            <w:r>
              <w:rPr>
                <w:sz w:val="20"/>
              </w:rPr>
              <w:t xml:space="preserve">96,0</w:t>
            </w:r>
          </w:p>
        </w:tc>
        <w:tc>
          <w:tcPr>
            <w:tcW w:w="682" w:type="dxa"/>
          </w:tcPr>
          <w:p>
            <w:pPr>
              <w:pStyle w:val="0"/>
              <w:jc w:val="center"/>
            </w:pPr>
            <w:r>
              <w:rPr>
                <w:sz w:val="20"/>
              </w:rPr>
              <w:t xml:space="preserve">146,8</w:t>
            </w:r>
          </w:p>
        </w:tc>
        <w:tc>
          <w:tcPr>
            <w:tcW w:w="682" w:type="dxa"/>
          </w:tcPr>
          <w:p>
            <w:pPr>
              <w:pStyle w:val="0"/>
              <w:jc w:val="center"/>
            </w:pPr>
            <w:r>
              <w:rPr>
                <w:sz w:val="20"/>
              </w:rPr>
              <w:t xml:space="preserve">247,5</w:t>
            </w:r>
          </w:p>
        </w:tc>
        <w:tc>
          <w:tcPr>
            <w:tcW w:w="682" w:type="dxa"/>
          </w:tcPr>
          <w:p>
            <w:pPr>
              <w:pStyle w:val="0"/>
              <w:jc w:val="center"/>
            </w:pPr>
            <w:r>
              <w:rPr>
                <w:sz w:val="20"/>
              </w:rPr>
              <w:t xml:space="preserve">356,4</w:t>
            </w:r>
          </w:p>
        </w:tc>
        <w:tc>
          <w:tcPr>
            <w:tcW w:w="682" w:type="dxa"/>
          </w:tcPr>
          <w:p>
            <w:pPr>
              <w:pStyle w:val="0"/>
              <w:jc w:val="center"/>
            </w:pPr>
            <w:r>
              <w:rPr>
                <w:sz w:val="20"/>
              </w:rPr>
              <w:t xml:space="preserve">314,5</w:t>
            </w:r>
          </w:p>
        </w:tc>
        <w:tc>
          <w:tcPr>
            <w:tcW w:w="686" w:type="dxa"/>
          </w:tcPr>
          <w:p>
            <w:pPr>
              <w:pStyle w:val="0"/>
              <w:jc w:val="center"/>
            </w:pPr>
            <w:r>
              <w:rPr>
                <w:sz w:val="20"/>
              </w:rPr>
              <w:t xml:space="preserve">159,8</w:t>
            </w:r>
          </w:p>
        </w:tc>
      </w:tr>
      <w:tr>
        <w:tc>
          <w:tcPr>
            <w:tcW w:w="2233" w:type="dxa"/>
          </w:tcPr>
          <w:p>
            <w:pPr>
              <w:pStyle w:val="0"/>
            </w:pPr>
            <w:r>
              <w:rPr>
                <w:sz w:val="20"/>
              </w:rPr>
              <w:t xml:space="preserve">Красногвардейский район</w:t>
            </w:r>
          </w:p>
        </w:tc>
        <w:tc>
          <w:tcPr>
            <w:tcW w:w="682" w:type="dxa"/>
          </w:tcPr>
          <w:p>
            <w:pPr>
              <w:pStyle w:val="0"/>
              <w:jc w:val="center"/>
            </w:pPr>
            <w:r>
              <w:rPr>
                <w:sz w:val="20"/>
              </w:rPr>
              <w:t xml:space="preserve">76,3</w:t>
            </w:r>
          </w:p>
        </w:tc>
        <w:tc>
          <w:tcPr>
            <w:tcW w:w="682" w:type="dxa"/>
          </w:tcPr>
          <w:p>
            <w:pPr>
              <w:pStyle w:val="0"/>
              <w:jc w:val="center"/>
            </w:pPr>
            <w:r>
              <w:rPr>
                <w:sz w:val="20"/>
              </w:rPr>
              <w:t xml:space="preserve">62,3</w:t>
            </w:r>
          </w:p>
        </w:tc>
        <w:tc>
          <w:tcPr>
            <w:tcW w:w="682" w:type="dxa"/>
          </w:tcPr>
          <w:p>
            <w:pPr>
              <w:pStyle w:val="0"/>
              <w:jc w:val="center"/>
            </w:pPr>
            <w:r>
              <w:rPr>
                <w:sz w:val="20"/>
              </w:rPr>
              <w:t xml:space="preserve">78,5</w:t>
            </w:r>
          </w:p>
        </w:tc>
        <w:tc>
          <w:tcPr>
            <w:tcW w:w="682" w:type="dxa"/>
          </w:tcPr>
          <w:p>
            <w:pPr>
              <w:pStyle w:val="0"/>
              <w:jc w:val="center"/>
            </w:pPr>
            <w:r>
              <w:rPr>
                <w:sz w:val="20"/>
              </w:rPr>
              <w:t xml:space="preserve">63,3</w:t>
            </w:r>
          </w:p>
        </w:tc>
        <w:tc>
          <w:tcPr>
            <w:tcW w:w="682" w:type="dxa"/>
          </w:tcPr>
          <w:p>
            <w:pPr>
              <w:pStyle w:val="0"/>
              <w:jc w:val="center"/>
            </w:pPr>
            <w:r>
              <w:rPr>
                <w:sz w:val="20"/>
              </w:rPr>
              <w:t xml:space="preserve">48,0</w:t>
            </w:r>
          </w:p>
        </w:tc>
        <w:tc>
          <w:tcPr>
            <w:tcW w:w="682" w:type="dxa"/>
          </w:tcPr>
          <w:p>
            <w:pPr>
              <w:pStyle w:val="0"/>
              <w:jc w:val="center"/>
            </w:pPr>
            <w:r>
              <w:rPr>
                <w:sz w:val="20"/>
              </w:rPr>
              <w:t xml:space="preserve">96,6</w:t>
            </w:r>
          </w:p>
        </w:tc>
        <w:tc>
          <w:tcPr>
            <w:tcW w:w="682" w:type="dxa"/>
          </w:tcPr>
          <w:p>
            <w:pPr>
              <w:pStyle w:val="0"/>
              <w:jc w:val="center"/>
            </w:pPr>
            <w:r>
              <w:rPr>
                <w:sz w:val="20"/>
              </w:rPr>
              <w:t xml:space="preserve">81,0</w:t>
            </w:r>
          </w:p>
        </w:tc>
        <w:tc>
          <w:tcPr>
            <w:tcW w:w="682" w:type="dxa"/>
          </w:tcPr>
          <w:p>
            <w:pPr>
              <w:pStyle w:val="0"/>
              <w:jc w:val="center"/>
            </w:pPr>
            <w:r>
              <w:rPr>
                <w:sz w:val="20"/>
              </w:rPr>
              <w:t xml:space="preserve">64,2</w:t>
            </w:r>
          </w:p>
        </w:tc>
        <w:tc>
          <w:tcPr>
            <w:tcW w:w="682" w:type="dxa"/>
          </w:tcPr>
          <w:p>
            <w:pPr>
              <w:pStyle w:val="0"/>
              <w:jc w:val="center"/>
            </w:pPr>
            <w:r>
              <w:rPr>
                <w:sz w:val="20"/>
              </w:rPr>
              <w:t xml:space="preserve">49,0</w:t>
            </w:r>
          </w:p>
        </w:tc>
        <w:tc>
          <w:tcPr>
            <w:tcW w:w="686" w:type="dxa"/>
          </w:tcPr>
          <w:p>
            <w:pPr>
              <w:pStyle w:val="0"/>
              <w:jc w:val="center"/>
            </w:pPr>
            <w:r>
              <w:rPr>
                <w:sz w:val="20"/>
              </w:rPr>
              <w:t xml:space="preserve">50,0</w:t>
            </w:r>
          </w:p>
        </w:tc>
      </w:tr>
      <w:tr>
        <w:tc>
          <w:tcPr>
            <w:tcW w:w="2233" w:type="dxa"/>
          </w:tcPr>
          <w:p>
            <w:pPr>
              <w:pStyle w:val="0"/>
            </w:pPr>
            <w:r>
              <w:rPr>
                <w:sz w:val="20"/>
              </w:rPr>
              <w:t xml:space="preserve">Краснояружский район</w:t>
            </w:r>
          </w:p>
        </w:tc>
        <w:tc>
          <w:tcPr>
            <w:tcW w:w="682" w:type="dxa"/>
          </w:tcPr>
          <w:p>
            <w:pPr>
              <w:pStyle w:val="0"/>
              <w:jc w:val="center"/>
            </w:pPr>
            <w:r>
              <w:rPr>
                <w:sz w:val="20"/>
              </w:rPr>
              <w:t xml:space="preserve">132,0</w:t>
            </w:r>
          </w:p>
        </w:tc>
        <w:tc>
          <w:tcPr>
            <w:tcW w:w="682" w:type="dxa"/>
          </w:tcPr>
          <w:p>
            <w:pPr>
              <w:pStyle w:val="0"/>
              <w:jc w:val="center"/>
            </w:pPr>
            <w:r>
              <w:rPr>
                <w:sz w:val="20"/>
              </w:rPr>
              <w:t xml:space="preserve">132,1</w:t>
            </w:r>
          </w:p>
        </w:tc>
        <w:tc>
          <w:tcPr>
            <w:tcW w:w="682" w:type="dxa"/>
          </w:tcPr>
          <w:p>
            <w:pPr>
              <w:pStyle w:val="0"/>
              <w:jc w:val="center"/>
            </w:pPr>
            <w:r>
              <w:rPr>
                <w:sz w:val="20"/>
              </w:rPr>
              <w:t xml:space="preserve">163,9</w:t>
            </w:r>
          </w:p>
        </w:tc>
        <w:tc>
          <w:tcPr>
            <w:tcW w:w="682" w:type="dxa"/>
          </w:tcPr>
          <w:p>
            <w:pPr>
              <w:pStyle w:val="0"/>
              <w:jc w:val="center"/>
            </w:pPr>
            <w:r>
              <w:rPr>
                <w:sz w:val="20"/>
              </w:rPr>
              <w:t xml:space="preserve">158,8</w:t>
            </w:r>
          </w:p>
        </w:tc>
        <w:tc>
          <w:tcPr>
            <w:tcW w:w="682" w:type="dxa"/>
          </w:tcPr>
          <w:p>
            <w:pPr>
              <w:pStyle w:val="0"/>
              <w:jc w:val="center"/>
            </w:pPr>
            <w:r>
              <w:rPr>
                <w:sz w:val="20"/>
              </w:rPr>
              <w:t xml:space="preserve">156,8</w:t>
            </w:r>
          </w:p>
        </w:tc>
        <w:tc>
          <w:tcPr>
            <w:tcW w:w="682" w:type="dxa"/>
          </w:tcPr>
          <w:p>
            <w:pPr>
              <w:pStyle w:val="0"/>
              <w:jc w:val="center"/>
            </w:pPr>
            <w:r>
              <w:rPr>
                <w:sz w:val="20"/>
              </w:rPr>
              <w:t xml:space="preserve">188,3</w:t>
            </w:r>
          </w:p>
        </w:tc>
        <w:tc>
          <w:tcPr>
            <w:tcW w:w="682" w:type="dxa"/>
          </w:tcPr>
          <w:p>
            <w:pPr>
              <w:pStyle w:val="0"/>
              <w:jc w:val="center"/>
            </w:pPr>
            <w:r>
              <w:rPr>
                <w:sz w:val="20"/>
              </w:rPr>
              <w:t xml:space="preserve">160,5</w:t>
            </w:r>
          </w:p>
        </w:tc>
        <w:tc>
          <w:tcPr>
            <w:tcW w:w="682" w:type="dxa"/>
          </w:tcPr>
          <w:p>
            <w:pPr>
              <w:pStyle w:val="0"/>
              <w:jc w:val="center"/>
            </w:pPr>
            <w:r>
              <w:rPr>
                <w:sz w:val="20"/>
              </w:rPr>
              <w:t xml:space="preserve">163,0</w:t>
            </w:r>
          </w:p>
        </w:tc>
        <w:tc>
          <w:tcPr>
            <w:tcW w:w="682" w:type="dxa"/>
          </w:tcPr>
          <w:p>
            <w:pPr>
              <w:pStyle w:val="0"/>
              <w:jc w:val="center"/>
            </w:pPr>
            <w:r>
              <w:rPr>
                <w:sz w:val="20"/>
              </w:rPr>
              <w:t xml:space="preserve">166,5</w:t>
            </w:r>
          </w:p>
        </w:tc>
        <w:tc>
          <w:tcPr>
            <w:tcW w:w="686" w:type="dxa"/>
          </w:tcPr>
          <w:p>
            <w:pPr>
              <w:pStyle w:val="0"/>
              <w:jc w:val="center"/>
            </w:pPr>
            <w:r>
              <w:rPr>
                <w:sz w:val="20"/>
              </w:rPr>
              <w:t xml:space="preserve">169,9</w:t>
            </w:r>
          </w:p>
        </w:tc>
      </w:tr>
      <w:tr>
        <w:tc>
          <w:tcPr>
            <w:tcW w:w="2233" w:type="dxa"/>
          </w:tcPr>
          <w:p>
            <w:pPr>
              <w:pStyle w:val="0"/>
            </w:pPr>
            <w:r>
              <w:rPr>
                <w:sz w:val="20"/>
              </w:rPr>
              <w:t xml:space="preserve">Новооскольский</w:t>
            </w:r>
          </w:p>
          <w:p>
            <w:pPr>
              <w:pStyle w:val="0"/>
            </w:pPr>
            <w:r>
              <w:rPr>
                <w:sz w:val="20"/>
              </w:rPr>
              <w:t xml:space="preserve">городской округ</w:t>
            </w:r>
          </w:p>
        </w:tc>
        <w:tc>
          <w:tcPr>
            <w:tcW w:w="682" w:type="dxa"/>
          </w:tcPr>
          <w:p>
            <w:pPr>
              <w:pStyle w:val="0"/>
              <w:jc w:val="center"/>
            </w:pPr>
            <w:r>
              <w:rPr>
                <w:sz w:val="20"/>
              </w:rPr>
              <w:t xml:space="preserve">94,0</w:t>
            </w:r>
          </w:p>
        </w:tc>
        <w:tc>
          <w:tcPr>
            <w:tcW w:w="682" w:type="dxa"/>
          </w:tcPr>
          <w:p>
            <w:pPr>
              <w:pStyle w:val="0"/>
              <w:jc w:val="center"/>
            </w:pPr>
            <w:r>
              <w:rPr>
                <w:sz w:val="20"/>
              </w:rPr>
              <w:t xml:space="preserve">107,4</w:t>
            </w:r>
          </w:p>
        </w:tc>
        <w:tc>
          <w:tcPr>
            <w:tcW w:w="682" w:type="dxa"/>
          </w:tcPr>
          <w:p>
            <w:pPr>
              <w:pStyle w:val="0"/>
              <w:jc w:val="center"/>
            </w:pPr>
            <w:r>
              <w:rPr>
                <w:sz w:val="20"/>
              </w:rPr>
              <w:t xml:space="preserve">93,1</w:t>
            </w:r>
          </w:p>
        </w:tc>
        <w:tc>
          <w:tcPr>
            <w:tcW w:w="682" w:type="dxa"/>
          </w:tcPr>
          <w:p>
            <w:pPr>
              <w:pStyle w:val="0"/>
              <w:jc w:val="center"/>
            </w:pPr>
            <w:r>
              <w:rPr>
                <w:sz w:val="20"/>
              </w:rPr>
              <w:t xml:space="preserve">79,9</w:t>
            </w:r>
          </w:p>
        </w:tc>
        <w:tc>
          <w:tcPr>
            <w:tcW w:w="682" w:type="dxa"/>
          </w:tcPr>
          <w:p>
            <w:pPr>
              <w:pStyle w:val="0"/>
              <w:jc w:val="center"/>
            </w:pPr>
            <w:r>
              <w:rPr>
                <w:sz w:val="20"/>
              </w:rPr>
              <w:t xml:space="preserve">92,8</w:t>
            </w:r>
          </w:p>
        </w:tc>
        <w:tc>
          <w:tcPr>
            <w:tcW w:w="682" w:type="dxa"/>
          </w:tcPr>
          <w:p>
            <w:pPr>
              <w:pStyle w:val="0"/>
              <w:jc w:val="center"/>
            </w:pPr>
            <w:r>
              <w:rPr>
                <w:sz w:val="20"/>
              </w:rPr>
              <w:t xml:space="preserve">106,9</w:t>
            </w:r>
          </w:p>
        </w:tc>
        <w:tc>
          <w:tcPr>
            <w:tcW w:w="682" w:type="dxa"/>
          </w:tcPr>
          <w:p>
            <w:pPr>
              <w:pStyle w:val="0"/>
              <w:jc w:val="center"/>
            </w:pPr>
            <w:r>
              <w:rPr>
                <w:sz w:val="20"/>
              </w:rPr>
              <w:t xml:space="preserve">122,8</w:t>
            </w:r>
          </w:p>
        </w:tc>
        <w:tc>
          <w:tcPr>
            <w:tcW w:w="682" w:type="dxa"/>
          </w:tcPr>
          <w:p>
            <w:pPr>
              <w:pStyle w:val="0"/>
              <w:jc w:val="center"/>
            </w:pPr>
            <w:r>
              <w:rPr>
                <w:sz w:val="20"/>
              </w:rPr>
              <w:t xml:space="preserve">122,3</w:t>
            </w:r>
          </w:p>
        </w:tc>
        <w:tc>
          <w:tcPr>
            <w:tcW w:w="682" w:type="dxa"/>
          </w:tcPr>
          <w:p>
            <w:pPr>
              <w:pStyle w:val="0"/>
              <w:jc w:val="center"/>
            </w:pPr>
            <w:r>
              <w:rPr>
                <w:sz w:val="20"/>
              </w:rPr>
              <w:t xml:space="preserve">150,0</w:t>
            </w:r>
          </w:p>
        </w:tc>
        <w:tc>
          <w:tcPr>
            <w:tcW w:w="686" w:type="dxa"/>
          </w:tcPr>
          <w:p>
            <w:pPr>
              <w:pStyle w:val="0"/>
              <w:jc w:val="center"/>
            </w:pPr>
            <w:r>
              <w:rPr>
                <w:sz w:val="20"/>
              </w:rPr>
              <w:t xml:space="preserve">122,2</w:t>
            </w:r>
          </w:p>
        </w:tc>
      </w:tr>
      <w:tr>
        <w:tc>
          <w:tcPr>
            <w:tcW w:w="2233" w:type="dxa"/>
          </w:tcPr>
          <w:p>
            <w:pPr>
              <w:pStyle w:val="0"/>
            </w:pPr>
            <w:r>
              <w:rPr>
                <w:sz w:val="20"/>
              </w:rPr>
              <w:t xml:space="preserve">Прохоровский район</w:t>
            </w:r>
          </w:p>
        </w:tc>
        <w:tc>
          <w:tcPr>
            <w:tcW w:w="682" w:type="dxa"/>
          </w:tcPr>
          <w:p>
            <w:pPr>
              <w:pStyle w:val="0"/>
              <w:jc w:val="center"/>
            </w:pPr>
            <w:r>
              <w:rPr>
                <w:sz w:val="20"/>
              </w:rPr>
              <w:t xml:space="preserve">20,1</w:t>
            </w:r>
          </w:p>
        </w:tc>
        <w:tc>
          <w:tcPr>
            <w:tcW w:w="682" w:type="dxa"/>
          </w:tcPr>
          <w:p>
            <w:pPr>
              <w:pStyle w:val="0"/>
              <w:jc w:val="center"/>
            </w:pPr>
            <w:r>
              <w:rPr>
                <w:sz w:val="20"/>
              </w:rPr>
              <w:t xml:space="preserve">20,3</w:t>
            </w:r>
          </w:p>
        </w:tc>
        <w:tc>
          <w:tcPr>
            <w:tcW w:w="682" w:type="dxa"/>
          </w:tcPr>
          <w:p>
            <w:pPr>
              <w:pStyle w:val="0"/>
              <w:jc w:val="center"/>
            </w:pPr>
            <w:r>
              <w:rPr>
                <w:sz w:val="20"/>
              </w:rPr>
              <w:t xml:space="preserve">40,6</w:t>
            </w:r>
          </w:p>
        </w:tc>
        <w:tc>
          <w:tcPr>
            <w:tcW w:w="682" w:type="dxa"/>
          </w:tcPr>
          <w:p>
            <w:pPr>
              <w:pStyle w:val="0"/>
              <w:jc w:val="center"/>
            </w:pPr>
            <w:r>
              <w:rPr>
                <w:sz w:val="20"/>
              </w:rPr>
              <w:t xml:space="preserve">81,5</w:t>
            </w:r>
          </w:p>
        </w:tc>
        <w:tc>
          <w:tcPr>
            <w:tcW w:w="682" w:type="dxa"/>
          </w:tcPr>
          <w:p>
            <w:pPr>
              <w:pStyle w:val="0"/>
              <w:jc w:val="center"/>
            </w:pPr>
            <w:r>
              <w:rPr>
                <w:sz w:val="20"/>
              </w:rPr>
              <w:t xml:space="preserve">79,2</w:t>
            </w:r>
          </w:p>
        </w:tc>
        <w:tc>
          <w:tcPr>
            <w:tcW w:w="682" w:type="dxa"/>
          </w:tcPr>
          <w:p>
            <w:pPr>
              <w:pStyle w:val="0"/>
              <w:jc w:val="center"/>
            </w:pPr>
            <w:r>
              <w:rPr>
                <w:sz w:val="20"/>
              </w:rPr>
              <w:t xml:space="preserve">98,1</w:t>
            </w:r>
          </w:p>
        </w:tc>
        <w:tc>
          <w:tcPr>
            <w:tcW w:w="682" w:type="dxa"/>
          </w:tcPr>
          <w:p>
            <w:pPr>
              <w:pStyle w:val="0"/>
              <w:jc w:val="center"/>
            </w:pPr>
            <w:r>
              <w:rPr>
                <w:sz w:val="20"/>
              </w:rPr>
              <w:t xml:space="preserve">118,3</w:t>
            </w:r>
          </w:p>
        </w:tc>
        <w:tc>
          <w:tcPr>
            <w:tcW w:w="682" w:type="dxa"/>
          </w:tcPr>
          <w:p>
            <w:pPr>
              <w:pStyle w:val="0"/>
              <w:jc w:val="center"/>
            </w:pPr>
            <w:r>
              <w:rPr>
                <w:sz w:val="20"/>
              </w:rPr>
              <w:t xml:space="preserve">133,7</w:t>
            </w:r>
          </w:p>
        </w:tc>
        <w:tc>
          <w:tcPr>
            <w:tcW w:w="682" w:type="dxa"/>
          </w:tcPr>
          <w:p>
            <w:pPr>
              <w:pStyle w:val="0"/>
              <w:jc w:val="center"/>
            </w:pPr>
            <w:r>
              <w:rPr>
                <w:sz w:val="20"/>
              </w:rPr>
              <w:t xml:space="preserve">249,6</w:t>
            </w:r>
          </w:p>
        </w:tc>
        <w:tc>
          <w:tcPr>
            <w:tcW w:w="686" w:type="dxa"/>
          </w:tcPr>
          <w:p>
            <w:pPr>
              <w:pStyle w:val="0"/>
              <w:jc w:val="center"/>
            </w:pPr>
            <w:r>
              <w:rPr>
                <w:sz w:val="20"/>
              </w:rPr>
              <w:t xml:space="preserve">134,6</w:t>
            </w:r>
          </w:p>
        </w:tc>
      </w:tr>
      <w:tr>
        <w:tc>
          <w:tcPr>
            <w:tcW w:w="2233" w:type="dxa"/>
          </w:tcPr>
          <w:p>
            <w:pPr>
              <w:pStyle w:val="0"/>
            </w:pPr>
            <w:r>
              <w:rPr>
                <w:sz w:val="20"/>
              </w:rPr>
              <w:t xml:space="preserve">Ракитянский район</w:t>
            </w:r>
          </w:p>
        </w:tc>
        <w:tc>
          <w:tcPr>
            <w:tcW w:w="682" w:type="dxa"/>
          </w:tcPr>
          <w:p>
            <w:pPr>
              <w:pStyle w:val="0"/>
              <w:jc w:val="center"/>
            </w:pPr>
            <w:r>
              <w:rPr>
                <w:sz w:val="20"/>
              </w:rPr>
              <w:t xml:space="preserve">104,7</w:t>
            </w:r>
          </w:p>
        </w:tc>
        <w:tc>
          <w:tcPr>
            <w:tcW w:w="682" w:type="dxa"/>
          </w:tcPr>
          <w:p>
            <w:pPr>
              <w:pStyle w:val="0"/>
              <w:jc w:val="center"/>
            </w:pPr>
            <w:r>
              <w:rPr>
                <w:sz w:val="20"/>
              </w:rPr>
              <w:t xml:space="preserve">148,1</w:t>
            </w:r>
          </w:p>
        </w:tc>
        <w:tc>
          <w:tcPr>
            <w:tcW w:w="682" w:type="dxa"/>
          </w:tcPr>
          <w:p>
            <w:pPr>
              <w:pStyle w:val="0"/>
              <w:jc w:val="center"/>
            </w:pPr>
            <w:r>
              <w:rPr>
                <w:sz w:val="20"/>
              </w:rPr>
              <w:t xml:space="preserve">158,7</w:t>
            </w:r>
          </w:p>
        </w:tc>
        <w:tc>
          <w:tcPr>
            <w:tcW w:w="682" w:type="dxa"/>
          </w:tcPr>
          <w:p>
            <w:pPr>
              <w:pStyle w:val="0"/>
              <w:jc w:val="center"/>
            </w:pPr>
            <w:r>
              <w:rPr>
                <w:sz w:val="20"/>
              </w:rPr>
              <w:t xml:space="preserve">156,6</w:t>
            </w:r>
          </w:p>
        </w:tc>
        <w:tc>
          <w:tcPr>
            <w:tcW w:w="682" w:type="dxa"/>
          </w:tcPr>
          <w:p>
            <w:pPr>
              <w:pStyle w:val="0"/>
              <w:jc w:val="center"/>
            </w:pPr>
            <w:r>
              <w:rPr>
                <w:sz w:val="20"/>
              </w:rPr>
              <w:t xml:space="preserve">184,5</w:t>
            </w:r>
          </w:p>
        </w:tc>
        <w:tc>
          <w:tcPr>
            <w:tcW w:w="682" w:type="dxa"/>
          </w:tcPr>
          <w:p>
            <w:pPr>
              <w:pStyle w:val="0"/>
              <w:jc w:val="center"/>
            </w:pPr>
            <w:r>
              <w:rPr>
                <w:sz w:val="20"/>
              </w:rPr>
              <w:t xml:space="preserve">186,1</w:t>
            </w:r>
          </w:p>
        </w:tc>
        <w:tc>
          <w:tcPr>
            <w:tcW w:w="682" w:type="dxa"/>
          </w:tcPr>
          <w:p>
            <w:pPr>
              <w:pStyle w:val="0"/>
              <w:jc w:val="center"/>
            </w:pPr>
            <w:r>
              <w:rPr>
                <w:sz w:val="20"/>
              </w:rPr>
              <w:t xml:space="preserve">130,1</w:t>
            </w:r>
          </w:p>
        </w:tc>
        <w:tc>
          <w:tcPr>
            <w:tcW w:w="682" w:type="dxa"/>
          </w:tcPr>
          <w:p>
            <w:pPr>
              <w:pStyle w:val="0"/>
              <w:jc w:val="center"/>
            </w:pPr>
            <w:r>
              <w:rPr>
                <w:sz w:val="20"/>
              </w:rPr>
              <w:t xml:space="preserve">115,2</w:t>
            </w:r>
          </w:p>
        </w:tc>
        <w:tc>
          <w:tcPr>
            <w:tcW w:w="682" w:type="dxa"/>
          </w:tcPr>
          <w:p>
            <w:pPr>
              <w:pStyle w:val="0"/>
              <w:jc w:val="center"/>
            </w:pPr>
            <w:r>
              <w:rPr>
                <w:sz w:val="20"/>
              </w:rPr>
              <w:t xml:space="preserve">101,3</w:t>
            </w:r>
          </w:p>
        </w:tc>
        <w:tc>
          <w:tcPr>
            <w:tcW w:w="686" w:type="dxa"/>
          </w:tcPr>
          <w:p>
            <w:pPr>
              <w:pStyle w:val="0"/>
              <w:jc w:val="center"/>
            </w:pPr>
            <w:r>
              <w:rPr>
                <w:sz w:val="20"/>
              </w:rPr>
              <w:t xml:space="preserve">102,1</w:t>
            </w:r>
          </w:p>
        </w:tc>
      </w:tr>
      <w:tr>
        <w:tc>
          <w:tcPr>
            <w:tcW w:w="2233" w:type="dxa"/>
          </w:tcPr>
          <w:p>
            <w:pPr>
              <w:pStyle w:val="0"/>
            </w:pPr>
            <w:r>
              <w:rPr>
                <w:sz w:val="20"/>
              </w:rPr>
              <w:t xml:space="preserve">Ровеньский район</w:t>
            </w:r>
          </w:p>
        </w:tc>
        <w:tc>
          <w:tcPr>
            <w:tcW w:w="682" w:type="dxa"/>
          </w:tcPr>
          <w:p>
            <w:pPr>
              <w:pStyle w:val="0"/>
              <w:jc w:val="center"/>
            </w:pPr>
            <w:r>
              <w:rPr>
                <w:sz w:val="20"/>
              </w:rPr>
              <w:t xml:space="preserve">42,2</w:t>
            </w:r>
          </w:p>
        </w:tc>
        <w:tc>
          <w:tcPr>
            <w:tcW w:w="682" w:type="dxa"/>
          </w:tcPr>
          <w:p>
            <w:pPr>
              <w:pStyle w:val="0"/>
              <w:jc w:val="center"/>
            </w:pPr>
            <w:r>
              <w:rPr>
                <w:sz w:val="20"/>
              </w:rPr>
              <w:t xml:space="preserve">41,9</w:t>
            </w:r>
          </w:p>
        </w:tc>
        <w:tc>
          <w:tcPr>
            <w:tcW w:w="682" w:type="dxa"/>
          </w:tcPr>
          <w:p>
            <w:pPr>
              <w:pStyle w:val="0"/>
              <w:jc w:val="center"/>
            </w:pPr>
            <w:r>
              <w:rPr>
                <w:sz w:val="20"/>
              </w:rPr>
              <w:t xml:space="preserve">41,9</w:t>
            </w:r>
          </w:p>
        </w:tc>
        <w:tc>
          <w:tcPr>
            <w:tcW w:w="682" w:type="dxa"/>
          </w:tcPr>
          <w:p>
            <w:pPr>
              <w:pStyle w:val="0"/>
              <w:jc w:val="center"/>
            </w:pPr>
            <w:r>
              <w:rPr>
                <w:sz w:val="20"/>
              </w:rPr>
              <w:t xml:space="preserve">41,7</w:t>
            </w:r>
          </w:p>
        </w:tc>
        <w:tc>
          <w:tcPr>
            <w:tcW w:w="682" w:type="dxa"/>
          </w:tcPr>
          <w:p>
            <w:pPr>
              <w:pStyle w:val="0"/>
              <w:jc w:val="center"/>
            </w:pPr>
            <w:r>
              <w:rPr>
                <w:sz w:val="20"/>
              </w:rPr>
              <w:t xml:space="preserve">41,8</w:t>
            </w:r>
          </w:p>
        </w:tc>
        <w:tc>
          <w:tcPr>
            <w:tcW w:w="682" w:type="dxa"/>
          </w:tcPr>
          <w:p>
            <w:pPr>
              <w:pStyle w:val="0"/>
              <w:jc w:val="center"/>
            </w:pPr>
            <w:r>
              <w:rPr>
                <w:sz w:val="20"/>
              </w:rPr>
              <w:t xml:space="preserve">63,0</w:t>
            </w:r>
          </w:p>
        </w:tc>
        <w:tc>
          <w:tcPr>
            <w:tcW w:w="682" w:type="dxa"/>
          </w:tcPr>
          <w:p>
            <w:pPr>
              <w:pStyle w:val="0"/>
              <w:jc w:val="center"/>
            </w:pPr>
            <w:r>
              <w:rPr>
                <w:sz w:val="20"/>
              </w:rPr>
              <w:t xml:space="preserve">63,2</w:t>
            </w:r>
          </w:p>
        </w:tc>
        <w:tc>
          <w:tcPr>
            <w:tcW w:w="682" w:type="dxa"/>
          </w:tcPr>
          <w:p>
            <w:pPr>
              <w:pStyle w:val="0"/>
              <w:jc w:val="center"/>
            </w:pPr>
            <w:r>
              <w:rPr>
                <w:sz w:val="20"/>
              </w:rPr>
              <w:t xml:space="preserve">42,8</w:t>
            </w:r>
          </w:p>
        </w:tc>
        <w:tc>
          <w:tcPr>
            <w:tcW w:w="682" w:type="dxa"/>
          </w:tcPr>
          <w:p>
            <w:pPr>
              <w:pStyle w:val="0"/>
              <w:jc w:val="center"/>
            </w:pPr>
            <w:r>
              <w:rPr>
                <w:sz w:val="20"/>
              </w:rPr>
              <w:t xml:space="preserve">21,6</w:t>
            </w:r>
          </w:p>
        </w:tc>
        <w:tc>
          <w:tcPr>
            <w:tcW w:w="686" w:type="dxa"/>
          </w:tcPr>
          <w:p>
            <w:pPr>
              <w:pStyle w:val="0"/>
              <w:jc w:val="center"/>
            </w:pPr>
            <w:r>
              <w:rPr>
                <w:sz w:val="20"/>
              </w:rPr>
              <w:t xml:space="preserve">21,9</w:t>
            </w:r>
          </w:p>
        </w:tc>
      </w:tr>
      <w:tr>
        <w:tc>
          <w:tcPr>
            <w:tcW w:w="2233" w:type="dxa"/>
          </w:tcPr>
          <w:p>
            <w:pPr>
              <w:pStyle w:val="0"/>
            </w:pPr>
            <w:r>
              <w:rPr>
                <w:sz w:val="20"/>
              </w:rPr>
              <w:t xml:space="preserve">Старооскольский</w:t>
            </w:r>
          </w:p>
          <w:p>
            <w:pPr>
              <w:pStyle w:val="0"/>
            </w:pPr>
            <w:r>
              <w:rPr>
                <w:sz w:val="20"/>
              </w:rPr>
              <w:t xml:space="preserve">городской округ</w:t>
            </w:r>
          </w:p>
        </w:tc>
        <w:tc>
          <w:tcPr>
            <w:tcW w:w="682" w:type="dxa"/>
          </w:tcPr>
          <w:p>
            <w:pPr>
              <w:pStyle w:val="0"/>
              <w:jc w:val="center"/>
            </w:pPr>
            <w:r>
              <w:rPr>
                <w:sz w:val="20"/>
              </w:rPr>
              <w:t xml:space="preserve">96,1</w:t>
            </w:r>
          </w:p>
        </w:tc>
        <w:tc>
          <w:tcPr>
            <w:tcW w:w="682" w:type="dxa"/>
          </w:tcPr>
          <w:p>
            <w:pPr>
              <w:pStyle w:val="0"/>
              <w:jc w:val="center"/>
            </w:pPr>
            <w:r>
              <w:rPr>
                <w:sz w:val="20"/>
              </w:rPr>
              <w:t xml:space="preserve">101,6</w:t>
            </w:r>
          </w:p>
        </w:tc>
        <w:tc>
          <w:tcPr>
            <w:tcW w:w="682" w:type="dxa"/>
          </w:tcPr>
          <w:p>
            <w:pPr>
              <w:pStyle w:val="0"/>
              <w:jc w:val="center"/>
            </w:pPr>
            <w:r>
              <w:rPr>
                <w:sz w:val="20"/>
              </w:rPr>
              <w:t xml:space="preserve">99,6</w:t>
            </w:r>
          </w:p>
        </w:tc>
        <w:tc>
          <w:tcPr>
            <w:tcW w:w="682" w:type="dxa"/>
          </w:tcPr>
          <w:p>
            <w:pPr>
              <w:pStyle w:val="0"/>
              <w:jc w:val="center"/>
            </w:pPr>
            <w:r>
              <w:rPr>
                <w:sz w:val="20"/>
              </w:rPr>
              <w:t xml:space="preserve">105,4</w:t>
            </w:r>
          </w:p>
        </w:tc>
        <w:tc>
          <w:tcPr>
            <w:tcW w:w="682" w:type="dxa"/>
          </w:tcPr>
          <w:p>
            <w:pPr>
              <w:pStyle w:val="0"/>
              <w:jc w:val="center"/>
            </w:pPr>
            <w:r>
              <w:rPr>
                <w:sz w:val="20"/>
              </w:rPr>
              <w:t xml:space="preserve">90,8</w:t>
            </w:r>
          </w:p>
        </w:tc>
        <w:tc>
          <w:tcPr>
            <w:tcW w:w="682" w:type="dxa"/>
          </w:tcPr>
          <w:p>
            <w:pPr>
              <w:pStyle w:val="0"/>
              <w:jc w:val="center"/>
            </w:pPr>
            <w:r>
              <w:rPr>
                <w:sz w:val="20"/>
              </w:rPr>
              <w:t xml:space="preserve">115,0</w:t>
            </w:r>
          </w:p>
        </w:tc>
        <w:tc>
          <w:tcPr>
            <w:tcW w:w="682" w:type="dxa"/>
          </w:tcPr>
          <w:p>
            <w:pPr>
              <w:pStyle w:val="0"/>
              <w:jc w:val="center"/>
            </w:pPr>
            <w:r>
              <w:rPr>
                <w:sz w:val="20"/>
              </w:rPr>
              <w:t xml:space="preserve">129,7</w:t>
            </w:r>
          </w:p>
        </w:tc>
        <w:tc>
          <w:tcPr>
            <w:tcW w:w="682" w:type="dxa"/>
          </w:tcPr>
          <w:p>
            <w:pPr>
              <w:pStyle w:val="0"/>
              <w:jc w:val="center"/>
            </w:pPr>
            <w:r>
              <w:rPr>
                <w:sz w:val="20"/>
              </w:rPr>
              <w:t xml:space="preserve">138,9</w:t>
            </w:r>
          </w:p>
        </w:tc>
        <w:tc>
          <w:tcPr>
            <w:tcW w:w="682" w:type="dxa"/>
          </w:tcPr>
          <w:p>
            <w:pPr>
              <w:pStyle w:val="0"/>
              <w:jc w:val="center"/>
            </w:pPr>
            <w:r>
              <w:rPr>
                <w:sz w:val="20"/>
              </w:rPr>
              <w:t xml:space="preserve">131,0</w:t>
            </w:r>
          </w:p>
        </w:tc>
        <w:tc>
          <w:tcPr>
            <w:tcW w:w="686" w:type="dxa"/>
          </w:tcPr>
          <w:p>
            <w:pPr>
              <w:pStyle w:val="0"/>
              <w:jc w:val="center"/>
            </w:pPr>
            <w:r>
              <w:rPr>
                <w:sz w:val="20"/>
              </w:rPr>
              <w:t xml:space="preserve">133,8</w:t>
            </w:r>
          </w:p>
        </w:tc>
      </w:tr>
      <w:tr>
        <w:tc>
          <w:tcPr>
            <w:tcW w:w="2233" w:type="dxa"/>
          </w:tcPr>
          <w:p>
            <w:pPr>
              <w:pStyle w:val="0"/>
            </w:pPr>
            <w:r>
              <w:rPr>
                <w:sz w:val="20"/>
              </w:rPr>
              <w:t xml:space="preserve">Чернянский район</w:t>
            </w:r>
          </w:p>
        </w:tc>
        <w:tc>
          <w:tcPr>
            <w:tcW w:w="682" w:type="dxa"/>
          </w:tcPr>
          <w:p>
            <w:pPr>
              <w:pStyle w:val="0"/>
              <w:jc w:val="center"/>
            </w:pPr>
            <w:r>
              <w:rPr>
                <w:sz w:val="20"/>
              </w:rPr>
              <w:t xml:space="preserve">32,9</w:t>
            </w:r>
          </w:p>
        </w:tc>
        <w:tc>
          <w:tcPr>
            <w:tcW w:w="682" w:type="dxa"/>
          </w:tcPr>
          <w:p>
            <w:pPr>
              <w:pStyle w:val="0"/>
              <w:jc w:val="center"/>
            </w:pPr>
            <w:r>
              <w:rPr>
                <w:sz w:val="20"/>
              </w:rPr>
              <w:t xml:space="preserve">33,1</w:t>
            </w:r>
          </w:p>
        </w:tc>
        <w:tc>
          <w:tcPr>
            <w:tcW w:w="682" w:type="dxa"/>
          </w:tcPr>
          <w:p>
            <w:pPr>
              <w:pStyle w:val="0"/>
              <w:jc w:val="center"/>
            </w:pPr>
            <w:r>
              <w:rPr>
                <w:sz w:val="20"/>
              </w:rPr>
              <w:t xml:space="preserve">32,9</w:t>
            </w:r>
          </w:p>
        </w:tc>
        <w:tc>
          <w:tcPr>
            <w:tcW w:w="682" w:type="dxa"/>
          </w:tcPr>
          <w:p>
            <w:pPr>
              <w:pStyle w:val="0"/>
              <w:jc w:val="center"/>
            </w:pPr>
            <w:r>
              <w:rPr>
                <w:sz w:val="20"/>
              </w:rPr>
              <w:t xml:space="preserve">49,6</w:t>
            </w:r>
          </w:p>
        </w:tc>
        <w:tc>
          <w:tcPr>
            <w:tcW w:w="682" w:type="dxa"/>
          </w:tcPr>
          <w:p>
            <w:pPr>
              <w:pStyle w:val="0"/>
              <w:jc w:val="center"/>
            </w:pPr>
            <w:r>
              <w:rPr>
                <w:sz w:val="20"/>
              </w:rPr>
              <w:t xml:space="preserve">48,8</w:t>
            </w:r>
          </w:p>
        </w:tc>
        <w:tc>
          <w:tcPr>
            <w:tcW w:w="682" w:type="dxa"/>
          </w:tcPr>
          <w:p>
            <w:pPr>
              <w:pStyle w:val="0"/>
              <w:jc w:val="center"/>
            </w:pPr>
            <w:r>
              <w:rPr>
                <w:sz w:val="20"/>
              </w:rPr>
              <w:t xml:space="preserve">96,5</w:t>
            </w:r>
          </w:p>
        </w:tc>
        <w:tc>
          <w:tcPr>
            <w:tcW w:w="682" w:type="dxa"/>
          </w:tcPr>
          <w:p>
            <w:pPr>
              <w:pStyle w:val="0"/>
              <w:jc w:val="center"/>
            </w:pPr>
            <w:r>
              <w:rPr>
                <w:sz w:val="20"/>
              </w:rPr>
              <w:t xml:space="preserve">97,0</w:t>
            </w:r>
          </w:p>
        </w:tc>
        <w:tc>
          <w:tcPr>
            <w:tcW w:w="682" w:type="dxa"/>
          </w:tcPr>
          <w:p>
            <w:pPr>
              <w:pStyle w:val="0"/>
              <w:jc w:val="center"/>
            </w:pPr>
            <w:r>
              <w:rPr>
                <w:sz w:val="20"/>
              </w:rPr>
              <w:t xml:space="preserve">96,8</w:t>
            </w:r>
          </w:p>
        </w:tc>
        <w:tc>
          <w:tcPr>
            <w:tcW w:w="682" w:type="dxa"/>
          </w:tcPr>
          <w:p>
            <w:pPr>
              <w:pStyle w:val="0"/>
              <w:jc w:val="center"/>
            </w:pPr>
            <w:r>
              <w:rPr>
                <w:sz w:val="20"/>
              </w:rPr>
              <w:t xml:space="preserve">97,7</w:t>
            </w:r>
          </w:p>
        </w:tc>
        <w:tc>
          <w:tcPr>
            <w:tcW w:w="686" w:type="dxa"/>
          </w:tcPr>
          <w:p>
            <w:pPr>
              <w:pStyle w:val="0"/>
              <w:jc w:val="center"/>
            </w:pPr>
            <w:r>
              <w:rPr>
                <w:sz w:val="20"/>
              </w:rPr>
              <w:t xml:space="preserve">99,8</w:t>
            </w:r>
          </w:p>
        </w:tc>
      </w:tr>
      <w:tr>
        <w:tc>
          <w:tcPr>
            <w:tcW w:w="2233" w:type="dxa"/>
          </w:tcPr>
          <w:p>
            <w:pPr>
              <w:pStyle w:val="0"/>
            </w:pPr>
            <w:r>
              <w:rPr>
                <w:sz w:val="20"/>
              </w:rPr>
              <w:t xml:space="preserve">Шебекинский</w:t>
            </w:r>
          </w:p>
          <w:p>
            <w:pPr>
              <w:pStyle w:val="0"/>
            </w:pPr>
            <w:r>
              <w:rPr>
                <w:sz w:val="20"/>
              </w:rPr>
              <w:t xml:space="preserve">городской округ</w:t>
            </w:r>
          </w:p>
        </w:tc>
        <w:tc>
          <w:tcPr>
            <w:tcW w:w="682" w:type="dxa"/>
          </w:tcPr>
          <w:p>
            <w:pPr>
              <w:pStyle w:val="0"/>
              <w:jc w:val="center"/>
            </w:pPr>
            <w:r>
              <w:rPr>
                <w:sz w:val="20"/>
              </w:rPr>
              <w:t xml:space="preserve">108,2</w:t>
            </w:r>
          </w:p>
        </w:tc>
        <w:tc>
          <w:tcPr>
            <w:tcW w:w="682" w:type="dxa"/>
          </w:tcPr>
          <w:p>
            <w:pPr>
              <w:pStyle w:val="0"/>
              <w:jc w:val="center"/>
            </w:pPr>
            <w:r>
              <w:rPr>
                <w:sz w:val="20"/>
              </w:rPr>
              <w:t xml:space="preserve">121,2</w:t>
            </w:r>
          </w:p>
        </w:tc>
        <w:tc>
          <w:tcPr>
            <w:tcW w:w="682" w:type="dxa"/>
          </w:tcPr>
          <w:p>
            <w:pPr>
              <w:pStyle w:val="0"/>
              <w:jc w:val="center"/>
            </w:pPr>
            <w:r>
              <w:rPr>
                <w:sz w:val="20"/>
              </w:rPr>
              <w:t xml:space="preserve">133,7</w:t>
            </w:r>
          </w:p>
        </w:tc>
        <w:tc>
          <w:tcPr>
            <w:tcW w:w="682" w:type="dxa"/>
          </w:tcPr>
          <w:p>
            <w:pPr>
              <w:pStyle w:val="0"/>
              <w:jc w:val="center"/>
            </w:pPr>
            <w:r>
              <w:rPr>
                <w:sz w:val="20"/>
              </w:rPr>
              <w:t xml:space="preserve">112,8</w:t>
            </w:r>
          </w:p>
        </w:tc>
        <w:tc>
          <w:tcPr>
            <w:tcW w:w="682" w:type="dxa"/>
          </w:tcPr>
          <w:p>
            <w:pPr>
              <w:pStyle w:val="0"/>
              <w:jc w:val="center"/>
            </w:pPr>
            <w:r>
              <w:rPr>
                <w:sz w:val="20"/>
              </w:rPr>
              <w:t xml:space="preserve">124,9</w:t>
            </w:r>
          </w:p>
        </w:tc>
        <w:tc>
          <w:tcPr>
            <w:tcW w:w="682" w:type="dxa"/>
          </w:tcPr>
          <w:p>
            <w:pPr>
              <w:pStyle w:val="0"/>
              <w:jc w:val="center"/>
            </w:pPr>
            <w:r>
              <w:rPr>
                <w:sz w:val="20"/>
              </w:rPr>
              <w:t xml:space="preserve">132,0</w:t>
            </w:r>
          </w:p>
        </w:tc>
        <w:tc>
          <w:tcPr>
            <w:tcW w:w="682" w:type="dxa"/>
          </w:tcPr>
          <w:p>
            <w:pPr>
              <w:pStyle w:val="0"/>
              <w:jc w:val="center"/>
            </w:pPr>
            <w:r>
              <w:rPr>
                <w:sz w:val="20"/>
              </w:rPr>
              <w:t xml:space="preserve">114,9</w:t>
            </w:r>
          </w:p>
        </w:tc>
        <w:tc>
          <w:tcPr>
            <w:tcW w:w="682" w:type="dxa"/>
          </w:tcPr>
          <w:p>
            <w:pPr>
              <w:pStyle w:val="0"/>
              <w:jc w:val="center"/>
            </w:pPr>
            <w:r>
              <w:rPr>
                <w:sz w:val="20"/>
              </w:rPr>
              <w:t xml:space="preserve">134,8</w:t>
            </w:r>
          </w:p>
        </w:tc>
        <w:tc>
          <w:tcPr>
            <w:tcW w:w="682" w:type="dxa"/>
          </w:tcPr>
          <w:p>
            <w:pPr>
              <w:pStyle w:val="0"/>
              <w:jc w:val="center"/>
            </w:pPr>
            <w:r>
              <w:rPr>
                <w:sz w:val="20"/>
              </w:rPr>
              <w:t xml:space="preserve">111,0</w:t>
            </w:r>
          </w:p>
        </w:tc>
        <w:tc>
          <w:tcPr>
            <w:tcW w:w="686" w:type="dxa"/>
          </w:tcPr>
          <w:p>
            <w:pPr>
              <w:pStyle w:val="0"/>
              <w:jc w:val="center"/>
            </w:pPr>
            <w:r>
              <w:rPr>
                <w:sz w:val="20"/>
              </w:rPr>
              <w:t xml:space="preserve">99,7</w:t>
            </w:r>
          </w:p>
        </w:tc>
      </w:tr>
      <w:tr>
        <w:tc>
          <w:tcPr>
            <w:tcW w:w="2233" w:type="dxa"/>
          </w:tcPr>
          <w:p>
            <w:pPr>
              <w:pStyle w:val="0"/>
            </w:pPr>
            <w:r>
              <w:rPr>
                <w:sz w:val="20"/>
              </w:rPr>
              <w:t xml:space="preserve">Яковлевский</w:t>
            </w:r>
          </w:p>
          <w:p>
            <w:pPr>
              <w:pStyle w:val="0"/>
            </w:pPr>
            <w:r>
              <w:rPr>
                <w:sz w:val="20"/>
              </w:rPr>
              <w:t xml:space="preserve">городской округ</w:t>
            </w:r>
          </w:p>
        </w:tc>
        <w:tc>
          <w:tcPr>
            <w:tcW w:w="682" w:type="dxa"/>
          </w:tcPr>
          <w:p>
            <w:pPr>
              <w:pStyle w:val="0"/>
              <w:jc w:val="center"/>
            </w:pPr>
            <w:r>
              <w:rPr>
                <w:sz w:val="20"/>
              </w:rPr>
              <w:t xml:space="preserve">69,2</w:t>
            </w:r>
          </w:p>
        </w:tc>
        <w:tc>
          <w:tcPr>
            <w:tcW w:w="682" w:type="dxa"/>
          </w:tcPr>
          <w:p>
            <w:pPr>
              <w:pStyle w:val="0"/>
              <w:jc w:val="center"/>
            </w:pPr>
            <w:r>
              <w:rPr>
                <w:sz w:val="20"/>
              </w:rPr>
              <w:t xml:space="preserve">88,3</w:t>
            </w:r>
          </w:p>
        </w:tc>
        <w:tc>
          <w:tcPr>
            <w:tcW w:w="682" w:type="dxa"/>
          </w:tcPr>
          <w:p>
            <w:pPr>
              <w:pStyle w:val="0"/>
              <w:jc w:val="center"/>
            </w:pPr>
            <w:r>
              <w:rPr>
                <w:sz w:val="20"/>
              </w:rPr>
              <w:t xml:space="preserve">95,2</w:t>
            </w:r>
          </w:p>
        </w:tc>
        <w:tc>
          <w:tcPr>
            <w:tcW w:w="682" w:type="dxa"/>
          </w:tcPr>
          <w:p>
            <w:pPr>
              <w:pStyle w:val="0"/>
              <w:jc w:val="center"/>
            </w:pPr>
            <w:r>
              <w:rPr>
                <w:sz w:val="20"/>
              </w:rPr>
              <w:t xml:space="preserve">64,9</w:t>
            </w:r>
          </w:p>
        </w:tc>
        <w:tc>
          <w:tcPr>
            <w:tcW w:w="682" w:type="dxa"/>
          </w:tcPr>
          <w:p>
            <w:pPr>
              <w:pStyle w:val="0"/>
              <w:jc w:val="center"/>
            </w:pPr>
            <w:r>
              <w:rPr>
                <w:sz w:val="20"/>
              </w:rPr>
              <w:t xml:space="preserve">91,2</w:t>
            </w:r>
          </w:p>
        </w:tc>
        <w:tc>
          <w:tcPr>
            <w:tcW w:w="682" w:type="dxa"/>
          </w:tcPr>
          <w:p>
            <w:pPr>
              <w:pStyle w:val="0"/>
              <w:jc w:val="center"/>
            </w:pPr>
            <w:r>
              <w:rPr>
                <w:sz w:val="20"/>
              </w:rPr>
              <w:t xml:space="preserve">100,8</w:t>
            </w:r>
          </w:p>
        </w:tc>
        <w:tc>
          <w:tcPr>
            <w:tcW w:w="682" w:type="dxa"/>
          </w:tcPr>
          <w:p>
            <w:pPr>
              <w:pStyle w:val="0"/>
              <w:jc w:val="center"/>
            </w:pPr>
            <w:r>
              <w:rPr>
                <w:sz w:val="20"/>
              </w:rPr>
              <w:t xml:space="preserve">73,7</w:t>
            </w:r>
          </w:p>
        </w:tc>
        <w:tc>
          <w:tcPr>
            <w:tcW w:w="682" w:type="dxa"/>
          </w:tcPr>
          <w:p>
            <w:pPr>
              <w:pStyle w:val="0"/>
              <w:jc w:val="center"/>
            </w:pPr>
            <w:r>
              <w:rPr>
                <w:sz w:val="20"/>
              </w:rPr>
              <w:t xml:space="preserve">64,0</w:t>
            </w:r>
          </w:p>
        </w:tc>
        <w:tc>
          <w:tcPr>
            <w:tcW w:w="682" w:type="dxa"/>
          </w:tcPr>
          <w:p>
            <w:pPr>
              <w:pStyle w:val="0"/>
              <w:jc w:val="center"/>
            </w:pPr>
            <w:r>
              <w:rPr>
                <w:sz w:val="20"/>
              </w:rPr>
              <w:t xml:space="preserve">101,1</w:t>
            </w:r>
          </w:p>
        </w:tc>
        <w:tc>
          <w:tcPr>
            <w:tcW w:w="686" w:type="dxa"/>
          </w:tcPr>
          <w:p>
            <w:pPr>
              <w:pStyle w:val="0"/>
              <w:jc w:val="center"/>
            </w:pPr>
            <w:r>
              <w:rPr>
                <w:sz w:val="20"/>
              </w:rPr>
              <w:t xml:space="preserve">92,0</w:t>
            </w:r>
          </w:p>
        </w:tc>
      </w:tr>
    </w:tbl>
    <w:p>
      <w:pPr>
        <w:pStyle w:val="0"/>
        <w:jc w:val="both"/>
      </w:pPr>
      <w:r>
        <w:rPr>
          <w:sz w:val="20"/>
        </w:rPr>
      </w:r>
    </w:p>
    <w:p>
      <w:pPr>
        <w:pStyle w:val="0"/>
        <w:ind w:firstLine="540"/>
        <w:jc w:val="both"/>
      </w:pPr>
      <w:r>
        <w:rPr>
          <w:sz w:val="20"/>
        </w:rPr>
        <w:t xml:space="preserve">В Белгородской области за последнее десятилетие доля пациентов, состоящих на учете 5 лет и более с момента установления диагноза ЗНО, возросла на 8,5 процента и достигла в 2022 году 80,3 процента (в 2013 году - 74 процента). Это объясняется повышением онкологической настороженности родителей и врачей.</w:t>
      </w:r>
    </w:p>
    <w:p>
      <w:pPr>
        <w:pStyle w:val="0"/>
        <w:spacing w:before="200" w:line-rule="auto"/>
        <w:ind w:firstLine="540"/>
        <w:jc w:val="both"/>
      </w:pPr>
      <w:r>
        <w:rPr>
          <w:sz w:val="20"/>
        </w:rPr>
        <w:t xml:space="preserve">По состоянию на 1 января 2023 года в Белгородской области под диспансерным наблюдением врача - детского онколога состоят 333 ребенка с ЗНО, из них 164 случая со ЗНО лимфоидной, кроветворной и родственной им тканей. В 2013 году на диспансерном учете состояло 230 детей с ЗНО.</w:t>
      </w:r>
    </w:p>
    <w:p>
      <w:pPr>
        <w:pStyle w:val="0"/>
        <w:spacing w:before="200" w:line-rule="auto"/>
        <w:ind w:firstLine="540"/>
        <w:jc w:val="both"/>
      </w:pPr>
      <w:r>
        <w:rPr>
          <w:sz w:val="20"/>
        </w:rPr>
        <w:t xml:space="preserve">За 10 лет контингент пациентов, состоящих под диспансерным наблюдением, увеличился на 44,8 процента (таблица 1.2.6.4).</w:t>
      </w:r>
    </w:p>
    <w:p>
      <w:pPr>
        <w:pStyle w:val="0"/>
        <w:jc w:val="both"/>
      </w:pPr>
      <w:r>
        <w:rPr>
          <w:sz w:val="20"/>
        </w:rPr>
      </w:r>
    </w:p>
    <w:p>
      <w:pPr>
        <w:pStyle w:val="0"/>
        <w:jc w:val="right"/>
      </w:pPr>
      <w:r>
        <w:rPr>
          <w:sz w:val="20"/>
        </w:rPr>
        <w:t xml:space="preserve">Таблица 1.2.6.4</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38"/>
        <w:gridCol w:w="851"/>
        <w:gridCol w:w="1361"/>
        <w:gridCol w:w="850"/>
        <w:gridCol w:w="1361"/>
        <w:gridCol w:w="709"/>
        <w:gridCol w:w="1474"/>
      </w:tblGrid>
      <w:tr>
        <w:tc>
          <w:tcPr>
            <w:tcW w:w="2438" w:type="dxa"/>
            <w:vMerge w:val="restart"/>
          </w:tcPr>
          <w:p>
            <w:pPr>
              <w:pStyle w:val="0"/>
              <w:jc w:val="center"/>
            </w:pPr>
            <w:r>
              <w:rPr>
                <w:sz w:val="20"/>
              </w:rPr>
              <w:t xml:space="preserve">Локализация</w:t>
            </w:r>
          </w:p>
        </w:tc>
        <w:tc>
          <w:tcPr>
            <w:gridSpan w:val="2"/>
            <w:tcW w:w="2212" w:type="dxa"/>
          </w:tcPr>
          <w:p>
            <w:pPr>
              <w:pStyle w:val="0"/>
              <w:jc w:val="center"/>
            </w:pPr>
            <w:r>
              <w:rPr>
                <w:sz w:val="20"/>
              </w:rPr>
              <w:t xml:space="preserve">2013 год</w:t>
            </w:r>
          </w:p>
        </w:tc>
        <w:tc>
          <w:tcPr>
            <w:gridSpan w:val="2"/>
            <w:tcW w:w="2211" w:type="dxa"/>
          </w:tcPr>
          <w:p>
            <w:pPr>
              <w:pStyle w:val="0"/>
              <w:jc w:val="center"/>
            </w:pPr>
            <w:r>
              <w:rPr>
                <w:sz w:val="20"/>
              </w:rPr>
              <w:t xml:space="preserve">2022 год</w:t>
            </w:r>
          </w:p>
        </w:tc>
        <w:tc>
          <w:tcPr>
            <w:gridSpan w:val="2"/>
            <w:tcW w:w="2183" w:type="dxa"/>
          </w:tcPr>
          <w:p>
            <w:pPr>
              <w:pStyle w:val="0"/>
              <w:jc w:val="center"/>
            </w:pPr>
            <w:r>
              <w:rPr>
                <w:sz w:val="20"/>
              </w:rPr>
              <w:t xml:space="preserve">Прирост/убыль</w:t>
            </w:r>
          </w:p>
        </w:tc>
      </w:tr>
      <w:tr>
        <w:tc>
          <w:tcPr>
            <w:vMerge w:val="continue"/>
          </w:tcPr>
          <w:p/>
        </w:tc>
        <w:tc>
          <w:tcPr>
            <w:tcW w:w="851" w:type="dxa"/>
          </w:tcPr>
          <w:p>
            <w:pPr>
              <w:pStyle w:val="0"/>
              <w:jc w:val="center"/>
            </w:pPr>
            <w:r>
              <w:rPr>
                <w:sz w:val="20"/>
              </w:rPr>
              <w:t xml:space="preserve">Абс.</w:t>
            </w:r>
          </w:p>
        </w:tc>
        <w:tc>
          <w:tcPr>
            <w:tcW w:w="1361" w:type="dxa"/>
          </w:tcPr>
          <w:p>
            <w:pPr>
              <w:pStyle w:val="0"/>
              <w:jc w:val="center"/>
            </w:pPr>
            <w:r>
              <w:rPr>
                <w:sz w:val="20"/>
              </w:rPr>
              <w:t xml:space="preserve">Показатель на 100 тыс.</w:t>
            </w:r>
          </w:p>
        </w:tc>
        <w:tc>
          <w:tcPr>
            <w:tcW w:w="850" w:type="dxa"/>
          </w:tcPr>
          <w:p>
            <w:pPr>
              <w:pStyle w:val="0"/>
              <w:jc w:val="center"/>
            </w:pPr>
            <w:r>
              <w:rPr>
                <w:sz w:val="20"/>
              </w:rPr>
              <w:t xml:space="preserve">Абс.</w:t>
            </w:r>
          </w:p>
        </w:tc>
        <w:tc>
          <w:tcPr>
            <w:tcW w:w="1361" w:type="dxa"/>
          </w:tcPr>
          <w:p>
            <w:pPr>
              <w:pStyle w:val="0"/>
              <w:jc w:val="center"/>
            </w:pPr>
            <w:r>
              <w:rPr>
                <w:sz w:val="20"/>
              </w:rPr>
              <w:t xml:space="preserve">Показатель на 100 тыс.</w:t>
            </w:r>
          </w:p>
        </w:tc>
        <w:tc>
          <w:tcPr>
            <w:tcW w:w="709" w:type="dxa"/>
          </w:tcPr>
          <w:p>
            <w:pPr>
              <w:pStyle w:val="0"/>
              <w:jc w:val="center"/>
            </w:pPr>
            <w:r>
              <w:rPr>
                <w:sz w:val="20"/>
              </w:rPr>
              <w:t xml:space="preserve">Абс.</w:t>
            </w:r>
          </w:p>
        </w:tc>
        <w:tc>
          <w:tcPr>
            <w:tcW w:w="1474" w:type="dxa"/>
          </w:tcPr>
          <w:p>
            <w:pPr>
              <w:pStyle w:val="0"/>
              <w:jc w:val="center"/>
            </w:pPr>
            <w:r>
              <w:rPr>
                <w:sz w:val="20"/>
              </w:rPr>
              <w:t xml:space="preserve">Показатель, %</w:t>
            </w:r>
          </w:p>
        </w:tc>
      </w:tr>
      <w:tr>
        <w:tc>
          <w:tcPr>
            <w:tcW w:w="2438" w:type="dxa"/>
            <w:vAlign w:val="center"/>
          </w:tcPr>
          <w:p>
            <w:pPr>
              <w:pStyle w:val="0"/>
            </w:pPr>
            <w:r>
              <w:rPr>
                <w:sz w:val="20"/>
              </w:rPr>
              <w:t xml:space="preserve">Кости и мягкие ткани</w:t>
            </w:r>
          </w:p>
        </w:tc>
        <w:tc>
          <w:tcPr>
            <w:tcW w:w="851" w:type="dxa"/>
            <w:vAlign w:val="center"/>
          </w:tcPr>
          <w:p>
            <w:pPr>
              <w:pStyle w:val="0"/>
              <w:jc w:val="center"/>
            </w:pPr>
            <w:r>
              <w:rPr>
                <w:sz w:val="20"/>
              </w:rPr>
              <w:t xml:space="preserve">16</w:t>
            </w:r>
          </w:p>
        </w:tc>
        <w:tc>
          <w:tcPr>
            <w:tcW w:w="1361" w:type="dxa"/>
            <w:vAlign w:val="center"/>
          </w:tcPr>
          <w:p>
            <w:pPr>
              <w:pStyle w:val="0"/>
              <w:jc w:val="center"/>
            </w:pPr>
            <w:r>
              <w:rPr>
                <w:sz w:val="20"/>
              </w:rPr>
              <w:t xml:space="preserve">6,0</w:t>
            </w:r>
          </w:p>
        </w:tc>
        <w:tc>
          <w:tcPr>
            <w:tcW w:w="850" w:type="dxa"/>
            <w:vAlign w:val="center"/>
          </w:tcPr>
          <w:p>
            <w:pPr>
              <w:pStyle w:val="0"/>
              <w:jc w:val="center"/>
            </w:pPr>
            <w:r>
              <w:rPr>
                <w:sz w:val="20"/>
              </w:rPr>
              <w:t xml:space="preserve">22</w:t>
            </w:r>
          </w:p>
        </w:tc>
        <w:tc>
          <w:tcPr>
            <w:tcW w:w="1361" w:type="dxa"/>
            <w:vAlign w:val="center"/>
          </w:tcPr>
          <w:p>
            <w:pPr>
              <w:pStyle w:val="0"/>
              <w:jc w:val="center"/>
            </w:pPr>
            <w:r>
              <w:rPr>
                <w:sz w:val="20"/>
              </w:rPr>
              <w:t xml:space="preserve">7,7</w:t>
            </w:r>
          </w:p>
        </w:tc>
        <w:tc>
          <w:tcPr>
            <w:tcW w:w="709" w:type="dxa"/>
            <w:vAlign w:val="center"/>
          </w:tcPr>
          <w:p>
            <w:pPr>
              <w:pStyle w:val="0"/>
              <w:jc w:val="center"/>
            </w:pPr>
            <w:r>
              <w:rPr>
                <w:sz w:val="20"/>
              </w:rPr>
              <w:t xml:space="preserve">4</w:t>
            </w:r>
          </w:p>
        </w:tc>
        <w:tc>
          <w:tcPr>
            <w:tcW w:w="1474" w:type="dxa"/>
            <w:vAlign w:val="center"/>
          </w:tcPr>
          <w:p>
            <w:pPr>
              <w:pStyle w:val="0"/>
              <w:jc w:val="center"/>
            </w:pPr>
            <w:r>
              <w:rPr>
                <w:sz w:val="20"/>
              </w:rPr>
              <w:t xml:space="preserve">28,3%</w:t>
            </w:r>
          </w:p>
        </w:tc>
      </w:tr>
      <w:tr>
        <w:tc>
          <w:tcPr>
            <w:tcW w:w="2438" w:type="dxa"/>
            <w:vAlign w:val="center"/>
          </w:tcPr>
          <w:p>
            <w:pPr>
              <w:pStyle w:val="0"/>
            </w:pPr>
            <w:r>
              <w:rPr>
                <w:sz w:val="20"/>
              </w:rPr>
              <w:t xml:space="preserve">Меланома кожи</w:t>
            </w:r>
          </w:p>
        </w:tc>
        <w:tc>
          <w:tcPr>
            <w:tcW w:w="851" w:type="dxa"/>
            <w:vAlign w:val="center"/>
          </w:tcPr>
          <w:p>
            <w:pPr>
              <w:pStyle w:val="0"/>
              <w:jc w:val="center"/>
            </w:pPr>
            <w:r>
              <w:rPr>
                <w:sz w:val="20"/>
              </w:rPr>
              <w:t xml:space="preserve">2</w:t>
            </w:r>
          </w:p>
        </w:tc>
        <w:tc>
          <w:tcPr>
            <w:tcW w:w="1361" w:type="dxa"/>
            <w:vAlign w:val="center"/>
          </w:tcPr>
          <w:p>
            <w:pPr>
              <w:pStyle w:val="0"/>
              <w:jc w:val="center"/>
            </w:pPr>
            <w:r>
              <w:rPr>
                <w:sz w:val="20"/>
              </w:rPr>
              <w:t xml:space="preserve">0,7</w:t>
            </w:r>
          </w:p>
        </w:tc>
        <w:tc>
          <w:tcPr>
            <w:tcW w:w="850" w:type="dxa"/>
            <w:vAlign w:val="center"/>
          </w:tcPr>
          <w:p>
            <w:pPr>
              <w:pStyle w:val="0"/>
              <w:jc w:val="center"/>
            </w:pPr>
            <w:r>
              <w:rPr>
                <w:sz w:val="20"/>
              </w:rPr>
              <w:t xml:space="preserve">2</w:t>
            </w:r>
          </w:p>
        </w:tc>
        <w:tc>
          <w:tcPr>
            <w:tcW w:w="1361" w:type="dxa"/>
            <w:vAlign w:val="center"/>
          </w:tcPr>
          <w:p>
            <w:pPr>
              <w:pStyle w:val="0"/>
              <w:jc w:val="center"/>
            </w:pPr>
            <w:r>
              <w:rPr>
                <w:sz w:val="20"/>
              </w:rPr>
              <w:t xml:space="preserve">0,7</w:t>
            </w:r>
          </w:p>
        </w:tc>
        <w:tc>
          <w:tcPr>
            <w:tcW w:w="709" w:type="dxa"/>
            <w:vAlign w:val="center"/>
          </w:tcPr>
          <w:p>
            <w:pPr>
              <w:pStyle w:val="0"/>
            </w:pPr>
            <w:r>
              <w:rPr>
                <w:sz w:val="20"/>
              </w:rPr>
            </w:r>
          </w:p>
        </w:tc>
        <w:tc>
          <w:tcPr>
            <w:tcW w:w="1474" w:type="dxa"/>
            <w:vAlign w:val="center"/>
          </w:tcPr>
          <w:p>
            <w:pPr>
              <w:pStyle w:val="0"/>
              <w:jc w:val="center"/>
            </w:pPr>
            <w:r>
              <w:rPr>
                <w:sz w:val="20"/>
              </w:rPr>
              <w:t xml:space="preserve">на уровне</w:t>
            </w:r>
          </w:p>
        </w:tc>
      </w:tr>
      <w:tr>
        <w:tc>
          <w:tcPr>
            <w:tcW w:w="2438" w:type="dxa"/>
            <w:vAlign w:val="center"/>
          </w:tcPr>
          <w:p>
            <w:pPr>
              <w:pStyle w:val="0"/>
            </w:pPr>
            <w:r>
              <w:rPr>
                <w:sz w:val="20"/>
              </w:rPr>
              <w:t xml:space="preserve">Яичники</w:t>
            </w:r>
          </w:p>
        </w:tc>
        <w:tc>
          <w:tcPr>
            <w:tcW w:w="851" w:type="dxa"/>
            <w:vAlign w:val="center"/>
          </w:tcPr>
          <w:p>
            <w:pPr>
              <w:pStyle w:val="0"/>
              <w:jc w:val="center"/>
            </w:pPr>
            <w:r>
              <w:rPr>
                <w:sz w:val="20"/>
              </w:rPr>
              <w:t xml:space="preserve">2</w:t>
            </w:r>
          </w:p>
        </w:tc>
        <w:tc>
          <w:tcPr>
            <w:tcW w:w="1361" w:type="dxa"/>
            <w:vAlign w:val="center"/>
          </w:tcPr>
          <w:p>
            <w:pPr>
              <w:pStyle w:val="0"/>
              <w:jc w:val="center"/>
            </w:pPr>
            <w:r>
              <w:rPr>
                <w:sz w:val="20"/>
              </w:rPr>
              <w:t xml:space="preserve">0,7</w:t>
            </w:r>
          </w:p>
        </w:tc>
        <w:tc>
          <w:tcPr>
            <w:tcW w:w="850" w:type="dxa"/>
            <w:vAlign w:val="center"/>
          </w:tcPr>
          <w:p>
            <w:pPr>
              <w:pStyle w:val="0"/>
              <w:jc w:val="center"/>
            </w:pPr>
            <w:r>
              <w:rPr>
                <w:sz w:val="20"/>
              </w:rPr>
              <w:t xml:space="preserve">2</w:t>
            </w:r>
          </w:p>
        </w:tc>
        <w:tc>
          <w:tcPr>
            <w:tcW w:w="1361" w:type="dxa"/>
            <w:vAlign w:val="center"/>
          </w:tcPr>
          <w:p>
            <w:pPr>
              <w:pStyle w:val="0"/>
              <w:jc w:val="center"/>
            </w:pPr>
            <w:r>
              <w:rPr>
                <w:sz w:val="20"/>
              </w:rPr>
              <w:t xml:space="preserve">0,7</w:t>
            </w:r>
          </w:p>
        </w:tc>
        <w:tc>
          <w:tcPr>
            <w:tcW w:w="709" w:type="dxa"/>
            <w:vAlign w:val="center"/>
          </w:tcPr>
          <w:p>
            <w:pPr>
              <w:pStyle w:val="0"/>
            </w:pPr>
            <w:r>
              <w:rPr>
                <w:sz w:val="20"/>
              </w:rPr>
            </w:r>
          </w:p>
        </w:tc>
        <w:tc>
          <w:tcPr>
            <w:tcW w:w="1474" w:type="dxa"/>
            <w:vAlign w:val="center"/>
          </w:tcPr>
          <w:p>
            <w:pPr>
              <w:pStyle w:val="0"/>
              <w:jc w:val="center"/>
            </w:pPr>
            <w:r>
              <w:rPr>
                <w:sz w:val="20"/>
              </w:rPr>
              <w:t xml:space="preserve">на уровне</w:t>
            </w:r>
          </w:p>
        </w:tc>
      </w:tr>
      <w:tr>
        <w:tc>
          <w:tcPr>
            <w:tcW w:w="2438" w:type="dxa"/>
            <w:vAlign w:val="center"/>
          </w:tcPr>
          <w:p>
            <w:pPr>
              <w:pStyle w:val="0"/>
            </w:pPr>
            <w:r>
              <w:rPr>
                <w:sz w:val="20"/>
              </w:rPr>
              <w:t xml:space="preserve">Щитовидная железа</w:t>
            </w:r>
          </w:p>
        </w:tc>
        <w:tc>
          <w:tcPr>
            <w:tcW w:w="851" w:type="dxa"/>
            <w:vAlign w:val="center"/>
          </w:tcPr>
          <w:p>
            <w:pPr>
              <w:pStyle w:val="0"/>
              <w:jc w:val="center"/>
            </w:pPr>
            <w:r>
              <w:rPr>
                <w:sz w:val="20"/>
              </w:rPr>
              <w:t xml:space="preserve">3</w:t>
            </w:r>
          </w:p>
        </w:tc>
        <w:tc>
          <w:tcPr>
            <w:tcW w:w="1361" w:type="dxa"/>
            <w:vAlign w:val="center"/>
          </w:tcPr>
          <w:p>
            <w:pPr>
              <w:pStyle w:val="0"/>
              <w:jc w:val="center"/>
            </w:pPr>
            <w:r>
              <w:rPr>
                <w:sz w:val="20"/>
              </w:rPr>
              <w:t xml:space="preserve">1,1</w:t>
            </w:r>
          </w:p>
        </w:tc>
        <w:tc>
          <w:tcPr>
            <w:tcW w:w="850" w:type="dxa"/>
            <w:vAlign w:val="center"/>
          </w:tcPr>
          <w:p>
            <w:pPr>
              <w:pStyle w:val="0"/>
              <w:jc w:val="center"/>
            </w:pPr>
            <w:r>
              <w:rPr>
                <w:sz w:val="20"/>
              </w:rPr>
              <w:t xml:space="preserve">12</w:t>
            </w:r>
          </w:p>
        </w:tc>
        <w:tc>
          <w:tcPr>
            <w:tcW w:w="1361" w:type="dxa"/>
            <w:vAlign w:val="center"/>
          </w:tcPr>
          <w:p>
            <w:pPr>
              <w:pStyle w:val="0"/>
              <w:jc w:val="center"/>
            </w:pPr>
            <w:r>
              <w:rPr>
                <w:sz w:val="20"/>
              </w:rPr>
              <w:t xml:space="preserve">4,2</w:t>
            </w:r>
          </w:p>
        </w:tc>
        <w:tc>
          <w:tcPr>
            <w:tcW w:w="709" w:type="dxa"/>
            <w:vAlign w:val="center"/>
          </w:tcPr>
          <w:p>
            <w:pPr>
              <w:pStyle w:val="0"/>
              <w:jc w:val="center"/>
            </w:pPr>
            <w:r>
              <w:rPr>
                <w:sz w:val="20"/>
              </w:rPr>
              <w:t xml:space="preserve">9</w:t>
            </w:r>
          </w:p>
        </w:tc>
        <w:tc>
          <w:tcPr>
            <w:tcW w:w="1474" w:type="dxa"/>
            <w:vAlign w:val="center"/>
          </w:tcPr>
          <w:p>
            <w:pPr>
              <w:pStyle w:val="0"/>
              <w:jc w:val="center"/>
            </w:pPr>
            <w:r>
              <w:rPr>
                <w:sz w:val="20"/>
              </w:rPr>
              <w:t xml:space="preserve">в 3,8 раз</w:t>
            </w:r>
          </w:p>
        </w:tc>
      </w:tr>
      <w:tr>
        <w:tc>
          <w:tcPr>
            <w:tcW w:w="2438" w:type="dxa"/>
            <w:vAlign w:val="center"/>
          </w:tcPr>
          <w:p>
            <w:pPr>
              <w:pStyle w:val="0"/>
            </w:pPr>
            <w:r>
              <w:rPr>
                <w:sz w:val="20"/>
              </w:rPr>
              <w:t xml:space="preserve">Гистиоцитоз</w:t>
            </w:r>
          </w:p>
        </w:tc>
        <w:tc>
          <w:tcPr>
            <w:tcW w:w="851" w:type="dxa"/>
            <w:vAlign w:val="center"/>
          </w:tcPr>
          <w:p>
            <w:pPr>
              <w:pStyle w:val="0"/>
              <w:jc w:val="center"/>
            </w:pPr>
            <w:r>
              <w:rPr>
                <w:sz w:val="20"/>
              </w:rPr>
              <w:t xml:space="preserve">0</w:t>
            </w:r>
          </w:p>
        </w:tc>
        <w:tc>
          <w:tcPr>
            <w:tcW w:w="1361" w:type="dxa"/>
            <w:vAlign w:val="center"/>
          </w:tcPr>
          <w:p>
            <w:pPr>
              <w:pStyle w:val="0"/>
              <w:jc w:val="center"/>
            </w:pPr>
            <w:r>
              <w:rPr>
                <w:sz w:val="20"/>
              </w:rPr>
              <w:t xml:space="preserve">0,0</w:t>
            </w:r>
          </w:p>
        </w:tc>
        <w:tc>
          <w:tcPr>
            <w:tcW w:w="850" w:type="dxa"/>
            <w:vAlign w:val="center"/>
          </w:tcPr>
          <w:p>
            <w:pPr>
              <w:pStyle w:val="0"/>
              <w:jc w:val="center"/>
            </w:pPr>
            <w:r>
              <w:rPr>
                <w:sz w:val="20"/>
              </w:rPr>
              <w:t xml:space="preserve">14</w:t>
            </w:r>
          </w:p>
        </w:tc>
        <w:tc>
          <w:tcPr>
            <w:tcW w:w="1361" w:type="dxa"/>
            <w:vAlign w:val="center"/>
          </w:tcPr>
          <w:p>
            <w:pPr>
              <w:pStyle w:val="0"/>
              <w:jc w:val="center"/>
            </w:pPr>
            <w:r>
              <w:rPr>
                <w:sz w:val="20"/>
              </w:rPr>
              <w:t xml:space="preserve">4,9</w:t>
            </w:r>
          </w:p>
        </w:tc>
        <w:tc>
          <w:tcPr>
            <w:tcW w:w="709" w:type="dxa"/>
            <w:vAlign w:val="center"/>
          </w:tcPr>
          <w:p>
            <w:pPr>
              <w:pStyle w:val="0"/>
              <w:jc w:val="center"/>
            </w:pPr>
            <w:r>
              <w:rPr>
                <w:sz w:val="20"/>
              </w:rPr>
              <w:t xml:space="preserve">14</w:t>
            </w:r>
          </w:p>
        </w:tc>
        <w:tc>
          <w:tcPr>
            <w:tcW w:w="1474" w:type="dxa"/>
            <w:vAlign w:val="center"/>
          </w:tcPr>
          <w:p>
            <w:pPr>
              <w:pStyle w:val="0"/>
              <w:jc w:val="center"/>
            </w:pPr>
            <w:r>
              <w:rPr>
                <w:sz w:val="20"/>
              </w:rPr>
              <w:t xml:space="preserve">в 4,9 раз</w:t>
            </w:r>
          </w:p>
        </w:tc>
      </w:tr>
      <w:tr>
        <w:tc>
          <w:tcPr>
            <w:tcW w:w="2438" w:type="dxa"/>
            <w:vAlign w:val="center"/>
          </w:tcPr>
          <w:p>
            <w:pPr>
              <w:pStyle w:val="0"/>
            </w:pPr>
            <w:r>
              <w:rPr>
                <w:sz w:val="20"/>
              </w:rPr>
              <w:t xml:space="preserve">Злокачественные лимфомы</w:t>
            </w:r>
          </w:p>
        </w:tc>
        <w:tc>
          <w:tcPr>
            <w:tcW w:w="851" w:type="dxa"/>
            <w:vAlign w:val="center"/>
          </w:tcPr>
          <w:p>
            <w:pPr>
              <w:pStyle w:val="0"/>
              <w:jc w:val="center"/>
            </w:pPr>
            <w:r>
              <w:rPr>
                <w:sz w:val="20"/>
              </w:rPr>
              <w:t xml:space="preserve">35</w:t>
            </w:r>
          </w:p>
        </w:tc>
        <w:tc>
          <w:tcPr>
            <w:tcW w:w="1361" w:type="dxa"/>
            <w:vAlign w:val="center"/>
          </w:tcPr>
          <w:p>
            <w:pPr>
              <w:pStyle w:val="0"/>
              <w:jc w:val="center"/>
            </w:pPr>
            <w:r>
              <w:rPr>
                <w:sz w:val="20"/>
              </w:rPr>
              <w:t xml:space="preserve">13,1</w:t>
            </w:r>
          </w:p>
        </w:tc>
        <w:tc>
          <w:tcPr>
            <w:tcW w:w="850" w:type="dxa"/>
            <w:vAlign w:val="center"/>
          </w:tcPr>
          <w:p>
            <w:pPr>
              <w:pStyle w:val="0"/>
              <w:jc w:val="center"/>
            </w:pPr>
            <w:r>
              <w:rPr>
                <w:sz w:val="20"/>
              </w:rPr>
              <w:t xml:space="preserve">35</w:t>
            </w:r>
          </w:p>
        </w:tc>
        <w:tc>
          <w:tcPr>
            <w:tcW w:w="1361" w:type="dxa"/>
            <w:vAlign w:val="center"/>
          </w:tcPr>
          <w:p>
            <w:pPr>
              <w:pStyle w:val="0"/>
              <w:jc w:val="center"/>
            </w:pPr>
            <w:r>
              <w:rPr>
                <w:sz w:val="20"/>
              </w:rPr>
              <w:t xml:space="preserve">12,2</w:t>
            </w:r>
          </w:p>
        </w:tc>
        <w:tc>
          <w:tcPr>
            <w:tcW w:w="709" w:type="dxa"/>
            <w:vAlign w:val="center"/>
          </w:tcPr>
          <w:p>
            <w:pPr>
              <w:pStyle w:val="0"/>
            </w:pPr>
            <w:r>
              <w:rPr>
                <w:sz w:val="20"/>
              </w:rPr>
            </w:r>
          </w:p>
        </w:tc>
        <w:tc>
          <w:tcPr>
            <w:tcW w:w="1474" w:type="dxa"/>
            <w:vAlign w:val="center"/>
          </w:tcPr>
          <w:p>
            <w:pPr>
              <w:pStyle w:val="0"/>
              <w:jc w:val="center"/>
            </w:pPr>
            <w:r>
              <w:rPr>
                <w:sz w:val="20"/>
              </w:rPr>
              <w:t xml:space="preserve">-6,9%</w:t>
            </w:r>
          </w:p>
        </w:tc>
      </w:tr>
      <w:tr>
        <w:tc>
          <w:tcPr>
            <w:tcW w:w="2438" w:type="dxa"/>
            <w:vAlign w:val="center"/>
          </w:tcPr>
          <w:p>
            <w:pPr>
              <w:pStyle w:val="0"/>
            </w:pPr>
            <w:r>
              <w:rPr>
                <w:sz w:val="20"/>
              </w:rPr>
              <w:t xml:space="preserve">Лейкемии</w:t>
            </w:r>
          </w:p>
        </w:tc>
        <w:tc>
          <w:tcPr>
            <w:tcW w:w="851" w:type="dxa"/>
            <w:vAlign w:val="center"/>
          </w:tcPr>
          <w:p>
            <w:pPr>
              <w:pStyle w:val="0"/>
              <w:jc w:val="center"/>
            </w:pPr>
            <w:r>
              <w:rPr>
                <w:sz w:val="20"/>
              </w:rPr>
              <w:t xml:space="preserve">81</w:t>
            </w:r>
          </w:p>
        </w:tc>
        <w:tc>
          <w:tcPr>
            <w:tcW w:w="1361" w:type="dxa"/>
            <w:vAlign w:val="center"/>
          </w:tcPr>
          <w:p>
            <w:pPr>
              <w:pStyle w:val="0"/>
              <w:jc w:val="center"/>
            </w:pPr>
            <w:r>
              <w:rPr>
                <w:sz w:val="20"/>
              </w:rPr>
              <w:t xml:space="preserve">30,3</w:t>
            </w:r>
          </w:p>
        </w:tc>
        <w:tc>
          <w:tcPr>
            <w:tcW w:w="850" w:type="dxa"/>
            <w:vAlign w:val="center"/>
          </w:tcPr>
          <w:p>
            <w:pPr>
              <w:pStyle w:val="0"/>
              <w:jc w:val="center"/>
            </w:pPr>
            <w:r>
              <w:rPr>
                <w:sz w:val="20"/>
              </w:rPr>
              <w:t xml:space="preserve">118</w:t>
            </w:r>
          </w:p>
        </w:tc>
        <w:tc>
          <w:tcPr>
            <w:tcW w:w="1361" w:type="dxa"/>
            <w:vAlign w:val="center"/>
          </w:tcPr>
          <w:p>
            <w:pPr>
              <w:pStyle w:val="0"/>
              <w:jc w:val="center"/>
            </w:pPr>
            <w:r>
              <w:rPr>
                <w:sz w:val="20"/>
              </w:rPr>
              <w:t xml:space="preserve">41,1</w:t>
            </w:r>
          </w:p>
        </w:tc>
        <w:tc>
          <w:tcPr>
            <w:tcW w:w="709" w:type="dxa"/>
            <w:vAlign w:val="center"/>
          </w:tcPr>
          <w:p>
            <w:pPr>
              <w:pStyle w:val="0"/>
              <w:jc w:val="center"/>
            </w:pPr>
            <w:r>
              <w:rPr>
                <w:sz w:val="20"/>
              </w:rPr>
              <w:t xml:space="preserve">37</w:t>
            </w:r>
          </w:p>
        </w:tc>
        <w:tc>
          <w:tcPr>
            <w:tcW w:w="1474" w:type="dxa"/>
            <w:vAlign w:val="center"/>
          </w:tcPr>
          <w:p>
            <w:pPr>
              <w:pStyle w:val="0"/>
              <w:jc w:val="center"/>
            </w:pPr>
            <w:r>
              <w:rPr>
                <w:sz w:val="20"/>
              </w:rPr>
              <w:t xml:space="preserve">35,6%</w:t>
            </w:r>
          </w:p>
        </w:tc>
      </w:tr>
      <w:tr>
        <w:tc>
          <w:tcPr>
            <w:tcW w:w="2438" w:type="dxa"/>
            <w:vAlign w:val="center"/>
          </w:tcPr>
          <w:p>
            <w:pPr>
              <w:pStyle w:val="0"/>
            </w:pPr>
            <w:r>
              <w:rPr>
                <w:sz w:val="20"/>
              </w:rPr>
              <w:t xml:space="preserve">Средостение</w:t>
            </w:r>
          </w:p>
        </w:tc>
        <w:tc>
          <w:tcPr>
            <w:tcW w:w="851" w:type="dxa"/>
            <w:vAlign w:val="center"/>
          </w:tcPr>
          <w:p>
            <w:pPr>
              <w:pStyle w:val="0"/>
              <w:jc w:val="center"/>
            </w:pPr>
            <w:r>
              <w:rPr>
                <w:sz w:val="20"/>
              </w:rPr>
              <w:t xml:space="preserve">1</w:t>
            </w:r>
          </w:p>
        </w:tc>
        <w:tc>
          <w:tcPr>
            <w:tcW w:w="1361" w:type="dxa"/>
            <w:vAlign w:val="center"/>
          </w:tcPr>
          <w:p>
            <w:pPr>
              <w:pStyle w:val="0"/>
              <w:jc w:val="center"/>
            </w:pPr>
            <w:r>
              <w:rPr>
                <w:sz w:val="20"/>
              </w:rPr>
              <w:t xml:space="preserve">0,4</w:t>
            </w:r>
          </w:p>
        </w:tc>
        <w:tc>
          <w:tcPr>
            <w:tcW w:w="850" w:type="dxa"/>
            <w:vAlign w:val="center"/>
          </w:tcPr>
          <w:p>
            <w:pPr>
              <w:pStyle w:val="0"/>
              <w:jc w:val="center"/>
            </w:pPr>
            <w:r>
              <w:rPr>
                <w:sz w:val="20"/>
              </w:rPr>
              <w:t xml:space="preserve">6</w:t>
            </w:r>
          </w:p>
        </w:tc>
        <w:tc>
          <w:tcPr>
            <w:tcW w:w="1361" w:type="dxa"/>
            <w:vAlign w:val="center"/>
          </w:tcPr>
          <w:p>
            <w:pPr>
              <w:pStyle w:val="0"/>
              <w:jc w:val="center"/>
            </w:pPr>
            <w:r>
              <w:rPr>
                <w:sz w:val="20"/>
              </w:rPr>
              <w:t xml:space="preserve">2,1</w:t>
            </w:r>
          </w:p>
        </w:tc>
        <w:tc>
          <w:tcPr>
            <w:tcW w:w="709" w:type="dxa"/>
            <w:vAlign w:val="center"/>
          </w:tcPr>
          <w:p>
            <w:pPr>
              <w:pStyle w:val="0"/>
              <w:jc w:val="center"/>
            </w:pPr>
            <w:r>
              <w:rPr>
                <w:sz w:val="20"/>
              </w:rPr>
              <w:t xml:space="preserve">5</w:t>
            </w:r>
          </w:p>
        </w:tc>
        <w:tc>
          <w:tcPr>
            <w:tcW w:w="1474" w:type="dxa"/>
            <w:vAlign w:val="center"/>
          </w:tcPr>
          <w:p>
            <w:pPr>
              <w:pStyle w:val="0"/>
              <w:jc w:val="center"/>
            </w:pPr>
            <w:r>
              <w:rPr>
                <w:sz w:val="20"/>
              </w:rPr>
              <w:t xml:space="preserve">в 5,2 раз</w:t>
            </w:r>
          </w:p>
        </w:tc>
      </w:tr>
      <w:tr>
        <w:tc>
          <w:tcPr>
            <w:tcW w:w="2438" w:type="dxa"/>
            <w:vAlign w:val="center"/>
          </w:tcPr>
          <w:p>
            <w:pPr>
              <w:pStyle w:val="0"/>
            </w:pPr>
            <w:r>
              <w:rPr>
                <w:sz w:val="20"/>
              </w:rPr>
              <w:t xml:space="preserve">Брюшина и забрюшное пространство</w:t>
            </w:r>
          </w:p>
        </w:tc>
        <w:tc>
          <w:tcPr>
            <w:tcW w:w="851" w:type="dxa"/>
            <w:vAlign w:val="center"/>
          </w:tcPr>
          <w:p>
            <w:pPr>
              <w:pStyle w:val="0"/>
              <w:jc w:val="center"/>
            </w:pPr>
            <w:r>
              <w:rPr>
                <w:sz w:val="20"/>
              </w:rPr>
              <w:t xml:space="preserve">5</w:t>
            </w:r>
          </w:p>
        </w:tc>
        <w:tc>
          <w:tcPr>
            <w:tcW w:w="1361" w:type="dxa"/>
            <w:vAlign w:val="center"/>
          </w:tcPr>
          <w:p>
            <w:pPr>
              <w:pStyle w:val="0"/>
              <w:jc w:val="center"/>
            </w:pPr>
            <w:r>
              <w:rPr>
                <w:sz w:val="20"/>
              </w:rPr>
              <w:t xml:space="preserve">1,9</w:t>
            </w:r>
          </w:p>
        </w:tc>
        <w:tc>
          <w:tcPr>
            <w:tcW w:w="850" w:type="dxa"/>
            <w:vAlign w:val="center"/>
          </w:tcPr>
          <w:p>
            <w:pPr>
              <w:pStyle w:val="0"/>
              <w:jc w:val="center"/>
            </w:pPr>
            <w:r>
              <w:rPr>
                <w:sz w:val="20"/>
              </w:rPr>
              <w:t xml:space="preserve">7</w:t>
            </w:r>
          </w:p>
        </w:tc>
        <w:tc>
          <w:tcPr>
            <w:tcW w:w="1361" w:type="dxa"/>
            <w:vAlign w:val="center"/>
          </w:tcPr>
          <w:p>
            <w:pPr>
              <w:pStyle w:val="0"/>
              <w:jc w:val="center"/>
            </w:pPr>
            <w:r>
              <w:rPr>
                <w:sz w:val="20"/>
              </w:rPr>
              <w:t xml:space="preserve">2,4</w:t>
            </w:r>
          </w:p>
        </w:tc>
        <w:tc>
          <w:tcPr>
            <w:tcW w:w="709" w:type="dxa"/>
            <w:vAlign w:val="center"/>
          </w:tcPr>
          <w:p>
            <w:pPr>
              <w:pStyle w:val="0"/>
              <w:jc w:val="center"/>
            </w:pPr>
            <w:r>
              <w:rPr>
                <w:sz w:val="20"/>
              </w:rPr>
              <w:t xml:space="preserve">2</w:t>
            </w:r>
          </w:p>
        </w:tc>
        <w:tc>
          <w:tcPr>
            <w:tcW w:w="1474" w:type="dxa"/>
            <w:vAlign w:val="center"/>
          </w:tcPr>
          <w:p>
            <w:pPr>
              <w:pStyle w:val="0"/>
              <w:jc w:val="center"/>
            </w:pPr>
            <w:r>
              <w:rPr>
                <w:sz w:val="20"/>
              </w:rPr>
              <w:t xml:space="preserve">26,3%</w:t>
            </w:r>
          </w:p>
        </w:tc>
      </w:tr>
      <w:tr>
        <w:tc>
          <w:tcPr>
            <w:tcW w:w="2438" w:type="dxa"/>
            <w:vAlign w:val="center"/>
          </w:tcPr>
          <w:p>
            <w:pPr>
              <w:pStyle w:val="0"/>
            </w:pPr>
            <w:r>
              <w:rPr>
                <w:sz w:val="20"/>
              </w:rPr>
              <w:t xml:space="preserve">Почки</w:t>
            </w:r>
          </w:p>
        </w:tc>
        <w:tc>
          <w:tcPr>
            <w:tcW w:w="851" w:type="dxa"/>
            <w:vAlign w:val="center"/>
          </w:tcPr>
          <w:p>
            <w:pPr>
              <w:pStyle w:val="0"/>
              <w:jc w:val="center"/>
            </w:pPr>
            <w:r>
              <w:rPr>
                <w:sz w:val="20"/>
              </w:rPr>
              <w:t xml:space="preserve">19</w:t>
            </w:r>
          </w:p>
        </w:tc>
        <w:tc>
          <w:tcPr>
            <w:tcW w:w="1361" w:type="dxa"/>
            <w:vAlign w:val="center"/>
          </w:tcPr>
          <w:p>
            <w:pPr>
              <w:pStyle w:val="0"/>
              <w:jc w:val="center"/>
            </w:pPr>
            <w:r>
              <w:rPr>
                <w:sz w:val="20"/>
              </w:rPr>
              <w:t xml:space="preserve">7,1</w:t>
            </w:r>
          </w:p>
        </w:tc>
        <w:tc>
          <w:tcPr>
            <w:tcW w:w="850" w:type="dxa"/>
            <w:vAlign w:val="center"/>
          </w:tcPr>
          <w:p>
            <w:pPr>
              <w:pStyle w:val="0"/>
              <w:jc w:val="center"/>
            </w:pPr>
            <w:r>
              <w:rPr>
                <w:sz w:val="20"/>
              </w:rPr>
              <w:t xml:space="preserve">28</w:t>
            </w:r>
          </w:p>
        </w:tc>
        <w:tc>
          <w:tcPr>
            <w:tcW w:w="1361" w:type="dxa"/>
            <w:vAlign w:val="center"/>
          </w:tcPr>
          <w:p>
            <w:pPr>
              <w:pStyle w:val="0"/>
              <w:jc w:val="center"/>
            </w:pPr>
            <w:r>
              <w:rPr>
                <w:sz w:val="20"/>
              </w:rPr>
              <w:t xml:space="preserve">9,7</w:t>
            </w:r>
          </w:p>
        </w:tc>
        <w:tc>
          <w:tcPr>
            <w:tcW w:w="709" w:type="dxa"/>
            <w:vAlign w:val="center"/>
          </w:tcPr>
          <w:p>
            <w:pPr>
              <w:pStyle w:val="0"/>
              <w:jc w:val="center"/>
            </w:pPr>
            <w:r>
              <w:rPr>
                <w:sz w:val="20"/>
              </w:rPr>
              <w:t xml:space="preserve">9</w:t>
            </w:r>
          </w:p>
        </w:tc>
        <w:tc>
          <w:tcPr>
            <w:tcW w:w="1474" w:type="dxa"/>
            <w:vAlign w:val="center"/>
          </w:tcPr>
          <w:p>
            <w:pPr>
              <w:pStyle w:val="0"/>
              <w:jc w:val="center"/>
            </w:pPr>
            <w:r>
              <w:rPr>
                <w:sz w:val="20"/>
              </w:rPr>
              <w:t xml:space="preserve">36,6%</w:t>
            </w:r>
          </w:p>
        </w:tc>
      </w:tr>
      <w:tr>
        <w:tc>
          <w:tcPr>
            <w:tcW w:w="2438" w:type="dxa"/>
            <w:vAlign w:val="center"/>
          </w:tcPr>
          <w:p>
            <w:pPr>
              <w:pStyle w:val="0"/>
            </w:pPr>
            <w:r>
              <w:rPr>
                <w:sz w:val="20"/>
              </w:rPr>
              <w:t xml:space="preserve">Глаза</w:t>
            </w:r>
          </w:p>
        </w:tc>
        <w:tc>
          <w:tcPr>
            <w:tcW w:w="851" w:type="dxa"/>
            <w:vAlign w:val="center"/>
          </w:tcPr>
          <w:p>
            <w:pPr>
              <w:pStyle w:val="0"/>
              <w:jc w:val="center"/>
            </w:pPr>
            <w:r>
              <w:rPr>
                <w:sz w:val="20"/>
              </w:rPr>
              <w:t xml:space="preserve">9</w:t>
            </w:r>
          </w:p>
        </w:tc>
        <w:tc>
          <w:tcPr>
            <w:tcW w:w="1361" w:type="dxa"/>
            <w:vAlign w:val="center"/>
          </w:tcPr>
          <w:p>
            <w:pPr>
              <w:pStyle w:val="0"/>
              <w:jc w:val="center"/>
            </w:pPr>
            <w:r>
              <w:rPr>
                <w:sz w:val="20"/>
              </w:rPr>
              <w:t xml:space="preserve">3,4</w:t>
            </w:r>
          </w:p>
        </w:tc>
        <w:tc>
          <w:tcPr>
            <w:tcW w:w="850" w:type="dxa"/>
            <w:vAlign w:val="center"/>
          </w:tcPr>
          <w:p>
            <w:pPr>
              <w:pStyle w:val="0"/>
              <w:jc w:val="center"/>
            </w:pPr>
            <w:r>
              <w:rPr>
                <w:sz w:val="20"/>
              </w:rPr>
              <w:t xml:space="preserve">15</w:t>
            </w:r>
          </w:p>
        </w:tc>
        <w:tc>
          <w:tcPr>
            <w:tcW w:w="1361" w:type="dxa"/>
            <w:vAlign w:val="center"/>
          </w:tcPr>
          <w:p>
            <w:pPr>
              <w:pStyle w:val="0"/>
              <w:jc w:val="center"/>
            </w:pPr>
            <w:r>
              <w:rPr>
                <w:sz w:val="20"/>
              </w:rPr>
              <w:t xml:space="preserve">5,2</w:t>
            </w:r>
          </w:p>
        </w:tc>
        <w:tc>
          <w:tcPr>
            <w:tcW w:w="709" w:type="dxa"/>
            <w:vAlign w:val="center"/>
          </w:tcPr>
          <w:p>
            <w:pPr>
              <w:pStyle w:val="0"/>
              <w:jc w:val="center"/>
            </w:pPr>
            <w:r>
              <w:rPr>
                <w:sz w:val="20"/>
              </w:rPr>
              <w:t xml:space="preserve">6</w:t>
            </w:r>
          </w:p>
        </w:tc>
        <w:tc>
          <w:tcPr>
            <w:tcW w:w="1474" w:type="dxa"/>
            <w:vAlign w:val="center"/>
          </w:tcPr>
          <w:p>
            <w:pPr>
              <w:pStyle w:val="0"/>
              <w:jc w:val="center"/>
            </w:pPr>
            <w:r>
              <w:rPr>
                <w:sz w:val="20"/>
              </w:rPr>
              <w:t xml:space="preserve">52,9%</w:t>
            </w:r>
          </w:p>
        </w:tc>
      </w:tr>
      <w:tr>
        <w:tc>
          <w:tcPr>
            <w:tcW w:w="2438" w:type="dxa"/>
            <w:vAlign w:val="center"/>
          </w:tcPr>
          <w:p>
            <w:pPr>
              <w:pStyle w:val="0"/>
            </w:pPr>
            <w:r>
              <w:rPr>
                <w:sz w:val="20"/>
              </w:rPr>
              <w:t xml:space="preserve">Головной мозг</w:t>
            </w:r>
          </w:p>
        </w:tc>
        <w:tc>
          <w:tcPr>
            <w:tcW w:w="851" w:type="dxa"/>
            <w:vAlign w:val="center"/>
          </w:tcPr>
          <w:p>
            <w:pPr>
              <w:pStyle w:val="0"/>
              <w:jc w:val="center"/>
            </w:pPr>
            <w:r>
              <w:rPr>
                <w:sz w:val="20"/>
              </w:rPr>
              <w:t xml:space="preserve">43</w:t>
            </w:r>
          </w:p>
        </w:tc>
        <w:tc>
          <w:tcPr>
            <w:tcW w:w="1361" w:type="dxa"/>
            <w:vAlign w:val="center"/>
          </w:tcPr>
          <w:p>
            <w:pPr>
              <w:pStyle w:val="0"/>
              <w:jc w:val="center"/>
            </w:pPr>
            <w:r>
              <w:rPr>
                <w:sz w:val="20"/>
              </w:rPr>
              <w:t xml:space="preserve">16,1</w:t>
            </w:r>
          </w:p>
        </w:tc>
        <w:tc>
          <w:tcPr>
            <w:tcW w:w="850" w:type="dxa"/>
            <w:vAlign w:val="center"/>
          </w:tcPr>
          <w:p>
            <w:pPr>
              <w:pStyle w:val="0"/>
              <w:jc w:val="center"/>
            </w:pPr>
            <w:r>
              <w:rPr>
                <w:sz w:val="20"/>
              </w:rPr>
              <w:t xml:space="preserve">46</w:t>
            </w:r>
          </w:p>
        </w:tc>
        <w:tc>
          <w:tcPr>
            <w:tcW w:w="1361" w:type="dxa"/>
            <w:vAlign w:val="center"/>
          </w:tcPr>
          <w:p>
            <w:pPr>
              <w:pStyle w:val="0"/>
              <w:jc w:val="center"/>
            </w:pPr>
            <w:r>
              <w:rPr>
                <w:sz w:val="20"/>
              </w:rPr>
              <w:t xml:space="preserve">16,0</w:t>
            </w:r>
          </w:p>
        </w:tc>
        <w:tc>
          <w:tcPr>
            <w:tcW w:w="709" w:type="dxa"/>
            <w:vAlign w:val="center"/>
          </w:tcPr>
          <w:p>
            <w:pPr>
              <w:pStyle w:val="0"/>
              <w:jc w:val="center"/>
            </w:pPr>
            <w:r>
              <w:rPr>
                <w:sz w:val="20"/>
              </w:rPr>
              <w:t xml:space="preserve">3</w:t>
            </w:r>
          </w:p>
        </w:tc>
        <w:tc>
          <w:tcPr>
            <w:tcW w:w="1474" w:type="dxa"/>
            <w:vAlign w:val="center"/>
          </w:tcPr>
          <w:p>
            <w:pPr>
              <w:pStyle w:val="0"/>
              <w:jc w:val="center"/>
            </w:pPr>
            <w:r>
              <w:rPr>
                <w:sz w:val="20"/>
              </w:rPr>
              <w:t xml:space="preserve">-0,6%</w:t>
            </w:r>
          </w:p>
        </w:tc>
      </w:tr>
      <w:tr>
        <w:tc>
          <w:tcPr>
            <w:tcW w:w="2438" w:type="dxa"/>
            <w:vAlign w:val="center"/>
          </w:tcPr>
          <w:p>
            <w:pPr>
              <w:pStyle w:val="0"/>
            </w:pPr>
            <w:r>
              <w:rPr>
                <w:sz w:val="20"/>
              </w:rPr>
              <w:t xml:space="preserve">Надпочечники</w:t>
            </w:r>
          </w:p>
        </w:tc>
        <w:tc>
          <w:tcPr>
            <w:tcW w:w="851" w:type="dxa"/>
            <w:vAlign w:val="center"/>
          </w:tcPr>
          <w:p>
            <w:pPr>
              <w:pStyle w:val="0"/>
              <w:jc w:val="center"/>
            </w:pPr>
            <w:r>
              <w:rPr>
                <w:sz w:val="20"/>
              </w:rPr>
              <w:t xml:space="preserve">6</w:t>
            </w:r>
          </w:p>
        </w:tc>
        <w:tc>
          <w:tcPr>
            <w:tcW w:w="1361" w:type="dxa"/>
            <w:vAlign w:val="center"/>
          </w:tcPr>
          <w:p>
            <w:pPr>
              <w:pStyle w:val="0"/>
              <w:jc w:val="center"/>
            </w:pPr>
            <w:r>
              <w:rPr>
                <w:sz w:val="20"/>
              </w:rPr>
              <w:t xml:space="preserve">2,2</w:t>
            </w:r>
          </w:p>
        </w:tc>
        <w:tc>
          <w:tcPr>
            <w:tcW w:w="850" w:type="dxa"/>
            <w:vAlign w:val="center"/>
          </w:tcPr>
          <w:p>
            <w:pPr>
              <w:pStyle w:val="0"/>
              <w:jc w:val="center"/>
            </w:pPr>
            <w:r>
              <w:rPr>
                <w:sz w:val="20"/>
              </w:rPr>
              <w:t xml:space="preserve">16</w:t>
            </w:r>
          </w:p>
        </w:tc>
        <w:tc>
          <w:tcPr>
            <w:tcW w:w="1361" w:type="dxa"/>
            <w:vAlign w:val="center"/>
          </w:tcPr>
          <w:p>
            <w:pPr>
              <w:pStyle w:val="0"/>
              <w:jc w:val="center"/>
            </w:pPr>
            <w:r>
              <w:rPr>
                <w:sz w:val="20"/>
              </w:rPr>
              <w:t xml:space="preserve">5,6</w:t>
            </w:r>
          </w:p>
        </w:tc>
        <w:tc>
          <w:tcPr>
            <w:tcW w:w="709" w:type="dxa"/>
            <w:vAlign w:val="center"/>
          </w:tcPr>
          <w:p>
            <w:pPr>
              <w:pStyle w:val="0"/>
              <w:jc w:val="center"/>
            </w:pPr>
            <w:r>
              <w:rPr>
                <w:sz w:val="20"/>
              </w:rPr>
              <w:t xml:space="preserve">10</w:t>
            </w:r>
          </w:p>
        </w:tc>
        <w:tc>
          <w:tcPr>
            <w:tcW w:w="1474" w:type="dxa"/>
            <w:vAlign w:val="center"/>
          </w:tcPr>
          <w:p>
            <w:pPr>
              <w:pStyle w:val="0"/>
              <w:jc w:val="center"/>
            </w:pPr>
            <w:r>
              <w:rPr>
                <w:sz w:val="20"/>
              </w:rPr>
              <w:t xml:space="preserve">в 2,5 раз</w:t>
            </w:r>
          </w:p>
        </w:tc>
      </w:tr>
      <w:tr>
        <w:tc>
          <w:tcPr>
            <w:tcW w:w="2438" w:type="dxa"/>
            <w:vAlign w:val="center"/>
          </w:tcPr>
          <w:p>
            <w:pPr>
              <w:pStyle w:val="0"/>
            </w:pPr>
            <w:r>
              <w:rPr>
                <w:sz w:val="20"/>
              </w:rPr>
              <w:t xml:space="preserve">Яичко</w:t>
            </w:r>
          </w:p>
        </w:tc>
        <w:tc>
          <w:tcPr>
            <w:tcW w:w="851" w:type="dxa"/>
            <w:vAlign w:val="center"/>
          </w:tcPr>
          <w:p>
            <w:pPr>
              <w:pStyle w:val="0"/>
              <w:jc w:val="center"/>
            </w:pPr>
            <w:r>
              <w:rPr>
                <w:sz w:val="20"/>
              </w:rPr>
              <w:t xml:space="preserve">4</w:t>
            </w:r>
          </w:p>
        </w:tc>
        <w:tc>
          <w:tcPr>
            <w:tcW w:w="1361" w:type="dxa"/>
            <w:vAlign w:val="center"/>
          </w:tcPr>
          <w:p>
            <w:pPr>
              <w:pStyle w:val="0"/>
              <w:jc w:val="center"/>
            </w:pPr>
            <w:r>
              <w:rPr>
                <w:sz w:val="20"/>
              </w:rPr>
              <w:t xml:space="preserve">1,5</w:t>
            </w:r>
          </w:p>
        </w:tc>
        <w:tc>
          <w:tcPr>
            <w:tcW w:w="850" w:type="dxa"/>
            <w:vAlign w:val="center"/>
          </w:tcPr>
          <w:p>
            <w:pPr>
              <w:pStyle w:val="0"/>
              <w:jc w:val="center"/>
            </w:pPr>
            <w:r>
              <w:rPr>
                <w:sz w:val="20"/>
              </w:rPr>
              <w:t xml:space="preserve">4</w:t>
            </w:r>
          </w:p>
        </w:tc>
        <w:tc>
          <w:tcPr>
            <w:tcW w:w="1361" w:type="dxa"/>
            <w:vAlign w:val="center"/>
          </w:tcPr>
          <w:p>
            <w:pPr>
              <w:pStyle w:val="0"/>
              <w:jc w:val="center"/>
            </w:pPr>
            <w:r>
              <w:rPr>
                <w:sz w:val="20"/>
              </w:rPr>
              <w:t xml:space="preserve">1,4</w:t>
            </w:r>
          </w:p>
        </w:tc>
        <w:tc>
          <w:tcPr>
            <w:tcW w:w="709" w:type="dxa"/>
            <w:vAlign w:val="center"/>
          </w:tcPr>
          <w:p>
            <w:pPr>
              <w:pStyle w:val="0"/>
            </w:pPr>
            <w:r>
              <w:rPr>
                <w:sz w:val="20"/>
              </w:rPr>
            </w:r>
          </w:p>
        </w:tc>
        <w:tc>
          <w:tcPr>
            <w:tcW w:w="1474" w:type="dxa"/>
            <w:vAlign w:val="center"/>
          </w:tcPr>
          <w:p>
            <w:pPr>
              <w:pStyle w:val="0"/>
              <w:jc w:val="center"/>
            </w:pPr>
            <w:r>
              <w:rPr>
                <w:sz w:val="20"/>
              </w:rPr>
              <w:t xml:space="preserve">-6,7%</w:t>
            </w:r>
          </w:p>
        </w:tc>
      </w:tr>
      <w:tr>
        <w:tc>
          <w:tcPr>
            <w:tcW w:w="2438" w:type="dxa"/>
            <w:vAlign w:val="center"/>
          </w:tcPr>
          <w:p>
            <w:pPr>
              <w:pStyle w:val="0"/>
            </w:pPr>
            <w:r>
              <w:rPr>
                <w:sz w:val="20"/>
              </w:rPr>
              <w:t xml:space="preserve">Печень</w:t>
            </w:r>
          </w:p>
        </w:tc>
        <w:tc>
          <w:tcPr>
            <w:tcW w:w="851" w:type="dxa"/>
            <w:vAlign w:val="center"/>
          </w:tcPr>
          <w:p>
            <w:pPr>
              <w:pStyle w:val="0"/>
              <w:jc w:val="center"/>
            </w:pPr>
            <w:r>
              <w:rPr>
                <w:sz w:val="20"/>
              </w:rPr>
              <w:t xml:space="preserve">3</w:t>
            </w:r>
          </w:p>
        </w:tc>
        <w:tc>
          <w:tcPr>
            <w:tcW w:w="1361" w:type="dxa"/>
            <w:vAlign w:val="center"/>
          </w:tcPr>
          <w:p>
            <w:pPr>
              <w:pStyle w:val="0"/>
              <w:jc w:val="center"/>
            </w:pPr>
            <w:r>
              <w:rPr>
                <w:sz w:val="20"/>
              </w:rPr>
              <w:t xml:space="preserve">1,1</w:t>
            </w:r>
          </w:p>
        </w:tc>
        <w:tc>
          <w:tcPr>
            <w:tcW w:w="850" w:type="dxa"/>
            <w:vAlign w:val="center"/>
          </w:tcPr>
          <w:p>
            <w:pPr>
              <w:pStyle w:val="0"/>
              <w:jc w:val="center"/>
            </w:pPr>
            <w:r>
              <w:rPr>
                <w:sz w:val="20"/>
              </w:rPr>
              <w:t xml:space="preserve">4</w:t>
            </w:r>
          </w:p>
        </w:tc>
        <w:tc>
          <w:tcPr>
            <w:tcW w:w="1361" w:type="dxa"/>
            <w:vAlign w:val="center"/>
          </w:tcPr>
          <w:p>
            <w:pPr>
              <w:pStyle w:val="0"/>
              <w:jc w:val="center"/>
            </w:pPr>
            <w:r>
              <w:rPr>
                <w:sz w:val="20"/>
              </w:rPr>
              <w:t xml:space="preserve">1,4</w:t>
            </w:r>
          </w:p>
        </w:tc>
        <w:tc>
          <w:tcPr>
            <w:tcW w:w="709" w:type="dxa"/>
            <w:vAlign w:val="center"/>
          </w:tcPr>
          <w:p>
            <w:pPr>
              <w:pStyle w:val="0"/>
              <w:jc w:val="center"/>
            </w:pPr>
            <w:r>
              <w:rPr>
                <w:sz w:val="20"/>
              </w:rPr>
              <w:t xml:space="preserve">1</w:t>
            </w:r>
          </w:p>
        </w:tc>
        <w:tc>
          <w:tcPr>
            <w:tcW w:w="1474" w:type="dxa"/>
            <w:vAlign w:val="center"/>
          </w:tcPr>
          <w:p>
            <w:pPr>
              <w:pStyle w:val="0"/>
              <w:jc w:val="center"/>
            </w:pPr>
            <w:r>
              <w:rPr>
                <w:sz w:val="20"/>
              </w:rPr>
              <w:t xml:space="preserve">27,3%</w:t>
            </w:r>
          </w:p>
        </w:tc>
      </w:tr>
      <w:tr>
        <w:tc>
          <w:tcPr>
            <w:tcW w:w="2438" w:type="dxa"/>
            <w:vAlign w:val="center"/>
          </w:tcPr>
          <w:p>
            <w:pPr>
              <w:pStyle w:val="0"/>
            </w:pPr>
            <w:r>
              <w:rPr>
                <w:sz w:val="20"/>
              </w:rPr>
              <w:t xml:space="preserve">Мочевой пузырь</w:t>
            </w:r>
          </w:p>
        </w:tc>
        <w:tc>
          <w:tcPr>
            <w:tcW w:w="851" w:type="dxa"/>
            <w:vAlign w:val="center"/>
          </w:tcPr>
          <w:p>
            <w:pPr>
              <w:pStyle w:val="0"/>
              <w:jc w:val="center"/>
            </w:pPr>
            <w:r>
              <w:rPr>
                <w:sz w:val="20"/>
              </w:rPr>
              <w:t xml:space="preserve">1</w:t>
            </w:r>
          </w:p>
        </w:tc>
        <w:tc>
          <w:tcPr>
            <w:tcW w:w="1361" w:type="dxa"/>
            <w:vAlign w:val="center"/>
          </w:tcPr>
          <w:p>
            <w:pPr>
              <w:pStyle w:val="0"/>
              <w:jc w:val="center"/>
            </w:pPr>
            <w:r>
              <w:rPr>
                <w:sz w:val="20"/>
              </w:rPr>
              <w:t xml:space="preserve">0,4</w:t>
            </w:r>
          </w:p>
        </w:tc>
        <w:tc>
          <w:tcPr>
            <w:tcW w:w="850" w:type="dxa"/>
            <w:vAlign w:val="center"/>
          </w:tcPr>
          <w:p>
            <w:pPr>
              <w:pStyle w:val="0"/>
              <w:jc w:val="center"/>
            </w:pPr>
            <w:r>
              <w:rPr>
                <w:sz w:val="20"/>
              </w:rPr>
              <w:t xml:space="preserve">1</w:t>
            </w:r>
          </w:p>
        </w:tc>
        <w:tc>
          <w:tcPr>
            <w:tcW w:w="1361" w:type="dxa"/>
            <w:vAlign w:val="center"/>
          </w:tcPr>
          <w:p>
            <w:pPr>
              <w:pStyle w:val="0"/>
              <w:jc w:val="center"/>
            </w:pPr>
            <w:r>
              <w:rPr>
                <w:sz w:val="20"/>
              </w:rPr>
              <w:t xml:space="preserve">0,3</w:t>
            </w:r>
          </w:p>
        </w:tc>
        <w:tc>
          <w:tcPr>
            <w:tcW w:w="709" w:type="dxa"/>
            <w:vAlign w:val="center"/>
          </w:tcPr>
          <w:p>
            <w:pPr>
              <w:pStyle w:val="0"/>
            </w:pPr>
            <w:r>
              <w:rPr>
                <w:sz w:val="20"/>
              </w:rPr>
            </w:r>
          </w:p>
        </w:tc>
        <w:tc>
          <w:tcPr>
            <w:tcW w:w="1474" w:type="dxa"/>
            <w:vAlign w:val="center"/>
          </w:tcPr>
          <w:p>
            <w:pPr>
              <w:pStyle w:val="0"/>
              <w:jc w:val="center"/>
            </w:pPr>
            <w:r>
              <w:rPr>
                <w:sz w:val="20"/>
              </w:rPr>
              <w:t xml:space="preserve">-25%</w:t>
            </w:r>
          </w:p>
        </w:tc>
      </w:tr>
      <w:tr>
        <w:tc>
          <w:tcPr>
            <w:tcW w:w="2438" w:type="dxa"/>
            <w:vAlign w:val="center"/>
          </w:tcPr>
          <w:p>
            <w:pPr>
              <w:pStyle w:val="0"/>
            </w:pPr>
            <w:r>
              <w:rPr>
                <w:sz w:val="20"/>
              </w:rPr>
              <w:t xml:space="preserve">Легкие</w:t>
            </w:r>
          </w:p>
        </w:tc>
        <w:tc>
          <w:tcPr>
            <w:tcW w:w="851" w:type="dxa"/>
            <w:vAlign w:val="center"/>
          </w:tcPr>
          <w:p>
            <w:pPr>
              <w:pStyle w:val="0"/>
              <w:jc w:val="center"/>
            </w:pPr>
            <w:r>
              <w:rPr>
                <w:sz w:val="20"/>
              </w:rPr>
              <w:t xml:space="preserve">0</w:t>
            </w:r>
          </w:p>
        </w:tc>
        <w:tc>
          <w:tcPr>
            <w:tcW w:w="1361" w:type="dxa"/>
            <w:vAlign w:val="center"/>
          </w:tcPr>
          <w:p>
            <w:pPr>
              <w:pStyle w:val="0"/>
              <w:jc w:val="center"/>
            </w:pPr>
            <w:r>
              <w:rPr>
                <w:sz w:val="20"/>
              </w:rPr>
              <w:t xml:space="preserve">0,0</w:t>
            </w:r>
          </w:p>
        </w:tc>
        <w:tc>
          <w:tcPr>
            <w:tcW w:w="850" w:type="dxa"/>
            <w:vAlign w:val="center"/>
          </w:tcPr>
          <w:p>
            <w:pPr>
              <w:pStyle w:val="0"/>
              <w:jc w:val="center"/>
            </w:pPr>
            <w:r>
              <w:rPr>
                <w:sz w:val="20"/>
              </w:rPr>
              <w:t xml:space="preserve">1</w:t>
            </w:r>
          </w:p>
        </w:tc>
        <w:tc>
          <w:tcPr>
            <w:tcW w:w="1361" w:type="dxa"/>
            <w:vAlign w:val="center"/>
          </w:tcPr>
          <w:p>
            <w:pPr>
              <w:pStyle w:val="0"/>
              <w:jc w:val="center"/>
            </w:pPr>
            <w:r>
              <w:rPr>
                <w:sz w:val="20"/>
              </w:rPr>
              <w:t xml:space="preserve">0,3</w:t>
            </w:r>
          </w:p>
        </w:tc>
        <w:tc>
          <w:tcPr>
            <w:tcW w:w="709" w:type="dxa"/>
            <w:vAlign w:val="center"/>
          </w:tcPr>
          <w:p>
            <w:pPr>
              <w:pStyle w:val="0"/>
              <w:jc w:val="center"/>
            </w:pPr>
            <w:r>
              <w:rPr>
                <w:sz w:val="20"/>
              </w:rPr>
              <w:t xml:space="preserve">1</w:t>
            </w:r>
          </w:p>
        </w:tc>
        <w:tc>
          <w:tcPr>
            <w:tcW w:w="1474" w:type="dxa"/>
            <w:vAlign w:val="center"/>
          </w:tcPr>
          <w:p>
            <w:pPr>
              <w:pStyle w:val="0"/>
              <w:jc w:val="center"/>
            </w:pPr>
            <w:r>
              <w:rPr>
                <w:sz w:val="20"/>
              </w:rPr>
              <w:t xml:space="preserve">100%</w:t>
            </w:r>
          </w:p>
        </w:tc>
      </w:tr>
      <w:tr>
        <w:tc>
          <w:tcPr>
            <w:tcW w:w="2438" w:type="dxa"/>
            <w:vAlign w:val="center"/>
          </w:tcPr>
          <w:p>
            <w:pPr>
              <w:pStyle w:val="0"/>
            </w:pPr>
            <w:r>
              <w:rPr>
                <w:sz w:val="20"/>
              </w:rPr>
              <w:t xml:space="preserve">Всего</w:t>
            </w:r>
          </w:p>
        </w:tc>
        <w:tc>
          <w:tcPr>
            <w:tcW w:w="851" w:type="dxa"/>
            <w:vAlign w:val="center"/>
          </w:tcPr>
          <w:p>
            <w:pPr>
              <w:pStyle w:val="0"/>
              <w:jc w:val="center"/>
            </w:pPr>
            <w:r>
              <w:rPr>
                <w:sz w:val="20"/>
              </w:rPr>
              <w:t xml:space="preserve">230</w:t>
            </w:r>
          </w:p>
        </w:tc>
        <w:tc>
          <w:tcPr>
            <w:tcW w:w="1361" w:type="dxa"/>
            <w:vAlign w:val="center"/>
          </w:tcPr>
          <w:p>
            <w:pPr>
              <w:pStyle w:val="0"/>
              <w:jc w:val="center"/>
            </w:pPr>
            <w:r>
              <w:rPr>
                <w:sz w:val="20"/>
              </w:rPr>
              <w:t xml:space="preserve">85,9</w:t>
            </w:r>
          </w:p>
        </w:tc>
        <w:tc>
          <w:tcPr>
            <w:tcW w:w="850" w:type="dxa"/>
            <w:vAlign w:val="center"/>
          </w:tcPr>
          <w:p>
            <w:pPr>
              <w:pStyle w:val="0"/>
              <w:jc w:val="center"/>
            </w:pPr>
            <w:r>
              <w:rPr>
                <w:sz w:val="20"/>
              </w:rPr>
              <w:t xml:space="preserve">333</w:t>
            </w:r>
          </w:p>
        </w:tc>
        <w:tc>
          <w:tcPr>
            <w:tcW w:w="1361" w:type="dxa"/>
            <w:vAlign w:val="center"/>
          </w:tcPr>
          <w:p>
            <w:pPr>
              <w:pStyle w:val="0"/>
              <w:jc w:val="center"/>
            </w:pPr>
            <w:r>
              <w:rPr>
                <w:sz w:val="20"/>
              </w:rPr>
              <w:t xml:space="preserve">115,9</w:t>
            </w:r>
          </w:p>
        </w:tc>
        <w:tc>
          <w:tcPr>
            <w:tcW w:w="709" w:type="dxa"/>
            <w:vAlign w:val="center"/>
          </w:tcPr>
          <w:p>
            <w:pPr>
              <w:pStyle w:val="0"/>
            </w:pPr>
            <w:r>
              <w:rPr>
                <w:sz w:val="20"/>
              </w:rPr>
            </w:r>
          </w:p>
        </w:tc>
        <w:tc>
          <w:tcPr>
            <w:tcW w:w="1474" w:type="dxa"/>
            <w:vAlign w:val="center"/>
          </w:tcPr>
          <w:p>
            <w:pPr>
              <w:pStyle w:val="0"/>
              <w:jc w:val="center"/>
            </w:pPr>
            <w:r>
              <w:rPr>
                <w:sz w:val="20"/>
              </w:rPr>
              <w:t xml:space="preserve">34,9%</w:t>
            </w:r>
          </w:p>
        </w:tc>
      </w:tr>
    </w:tbl>
    <w:p>
      <w:pPr>
        <w:pStyle w:val="0"/>
        <w:jc w:val="both"/>
      </w:pPr>
      <w:r>
        <w:rPr>
          <w:sz w:val="20"/>
        </w:rPr>
      </w:r>
    </w:p>
    <w:p>
      <w:pPr>
        <w:pStyle w:val="0"/>
        <w:ind w:firstLine="540"/>
        <w:jc w:val="both"/>
      </w:pPr>
      <w:r>
        <w:rPr>
          <w:sz w:val="20"/>
        </w:rPr>
        <w:t xml:space="preserve">Показатель диспансерной группы ЗНО увеличился на 34,9 процента с 85,9 в 2013 году до 115,9 в 2022 году за счет роста контингентов со следующими заболеваниями: кости и мягкие ткани - на 28,3 процента, лейкемия - на 35,6 процента, почки - на 36,6 процента, глаза - на 52,9 процента, средостение - почти в 5 раз, щитовидная железа - в 4 раза, надпочечники - в 2,5 раза. В 2013 году не было детей с гистиоцитозом и новообразованием легких. Все дети регулярно наблюдаются и проходят обследование в условиях областного государственного бюджетного учреждения здравоохранения "Детская областная клиническая больница, при необходимости направляются в федеральные центры.</w:t>
      </w:r>
    </w:p>
    <w:p>
      <w:pPr>
        <w:pStyle w:val="0"/>
        <w:jc w:val="both"/>
      </w:pPr>
      <w:r>
        <w:rPr>
          <w:sz w:val="20"/>
        </w:rPr>
      </w:r>
    </w:p>
    <w:p>
      <w:pPr>
        <w:pStyle w:val="2"/>
        <w:outlineLvl w:val="3"/>
        <w:jc w:val="center"/>
      </w:pPr>
      <w:r>
        <w:rPr>
          <w:sz w:val="20"/>
        </w:rPr>
        <w:t xml:space="preserve">1.2.7. Динамика индекса накопления контингента больных ЗНО</w:t>
      </w:r>
    </w:p>
    <w:p>
      <w:pPr>
        <w:pStyle w:val="0"/>
        <w:jc w:val="both"/>
      </w:pPr>
      <w:r>
        <w:rPr>
          <w:sz w:val="20"/>
        </w:rPr>
      </w:r>
    </w:p>
    <w:p>
      <w:pPr>
        <w:pStyle w:val="0"/>
        <w:ind w:firstLine="540"/>
        <w:jc w:val="both"/>
      </w:pPr>
      <w:r>
        <w:rPr>
          <w:sz w:val="20"/>
        </w:rPr>
        <w:t xml:space="preserve">За последнее десятилетие в Белгородской области индекс накопления контингента возрос в 0,7 раза. В разрезе локализаций прослеживается положительная динамика, наиболее высокие показатели зафиксированы при лимфомах - в 4,2 раза, при ЗНО костей и суставных хрящей - в 2,8 раза, ЗНО почки - в 2,6 раза, ЗНО тела матки - в 1,9 раза. Данный факт свидетельствует об улучшении состояния онкологической помощи в Белгородской области (таблица 1.2.7.1).</w:t>
      </w:r>
    </w:p>
    <w:p>
      <w:pPr>
        <w:pStyle w:val="0"/>
        <w:spacing w:before="200" w:line-rule="auto"/>
        <w:ind w:firstLine="540"/>
        <w:jc w:val="both"/>
      </w:pPr>
      <w:r>
        <w:rPr>
          <w:sz w:val="20"/>
        </w:rPr>
        <w:t xml:space="preserve">При некоторых локализациях отмечается снижение индекса накопления: при ЗНО губы - в 8,7 раза, глотки - в 0,4 раза.</w:t>
      </w:r>
    </w:p>
    <w:p>
      <w:pPr>
        <w:pStyle w:val="0"/>
        <w:jc w:val="both"/>
      </w:pPr>
      <w:r>
        <w:rPr>
          <w:sz w:val="20"/>
        </w:rPr>
      </w:r>
    </w:p>
    <w:p>
      <w:pPr>
        <w:pStyle w:val="0"/>
        <w:jc w:val="right"/>
      </w:pPr>
      <w:r>
        <w:rPr>
          <w:sz w:val="20"/>
        </w:rPr>
        <w:t xml:space="preserve">Таблица 1.2.7.1</w:t>
      </w:r>
    </w:p>
    <w:p>
      <w:pPr>
        <w:pStyle w:val="0"/>
        <w:jc w:val="both"/>
      </w:pPr>
      <w:r>
        <w:rPr>
          <w:sz w:val="20"/>
        </w:rPr>
      </w:r>
    </w:p>
    <w:p>
      <w:pPr>
        <w:pStyle w:val="0"/>
        <w:jc w:val="center"/>
      </w:pPr>
      <w:r>
        <w:rPr>
          <w:sz w:val="20"/>
        </w:rPr>
        <w:t xml:space="preserve">Динамика индекса накопления контингента больных ЗНО</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742"/>
        <w:gridCol w:w="1134"/>
        <w:gridCol w:w="1134"/>
        <w:gridCol w:w="1587"/>
      </w:tblGrid>
      <w:tr>
        <w:tc>
          <w:tcPr>
            <w:tcW w:w="3742" w:type="dxa"/>
          </w:tcPr>
          <w:p>
            <w:pPr>
              <w:pStyle w:val="0"/>
              <w:jc w:val="center"/>
            </w:pPr>
            <w:r>
              <w:rPr>
                <w:sz w:val="20"/>
              </w:rPr>
              <w:t xml:space="preserve">Локализации</w:t>
            </w:r>
          </w:p>
        </w:tc>
        <w:tc>
          <w:tcPr>
            <w:tcW w:w="1134" w:type="dxa"/>
          </w:tcPr>
          <w:p>
            <w:pPr>
              <w:pStyle w:val="0"/>
              <w:jc w:val="center"/>
            </w:pPr>
            <w:r>
              <w:rPr>
                <w:sz w:val="20"/>
              </w:rPr>
              <w:t xml:space="preserve">2013 год</w:t>
            </w:r>
          </w:p>
        </w:tc>
        <w:tc>
          <w:tcPr>
            <w:tcW w:w="1134" w:type="dxa"/>
          </w:tcPr>
          <w:p>
            <w:pPr>
              <w:pStyle w:val="0"/>
              <w:jc w:val="center"/>
            </w:pPr>
            <w:r>
              <w:rPr>
                <w:sz w:val="20"/>
              </w:rPr>
              <w:t xml:space="preserve">2022 год</w:t>
            </w:r>
          </w:p>
        </w:tc>
        <w:tc>
          <w:tcPr>
            <w:tcW w:w="1587" w:type="dxa"/>
          </w:tcPr>
          <w:p>
            <w:pPr>
              <w:pStyle w:val="0"/>
              <w:jc w:val="center"/>
            </w:pPr>
            <w:r>
              <w:rPr>
                <w:sz w:val="20"/>
              </w:rPr>
              <w:t xml:space="preserve">Динамика (+/-)</w:t>
            </w:r>
          </w:p>
        </w:tc>
      </w:tr>
      <w:tr>
        <w:tc>
          <w:tcPr>
            <w:tcW w:w="3742" w:type="dxa"/>
            <w:vAlign w:val="center"/>
          </w:tcPr>
          <w:p>
            <w:pPr>
              <w:pStyle w:val="0"/>
            </w:pPr>
            <w:r>
              <w:rPr>
                <w:sz w:val="20"/>
              </w:rPr>
              <w:t xml:space="preserve">ЗНО всего</w:t>
            </w:r>
          </w:p>
        </w:tc>
        <w:tc>
          <w:tcPr>
            <w:tcW w:w="1134" w:type="dxa"/>
            <w:vAlign w:val="center"/>
          </w:tcPr>
          <w:p>
            <w:pPr>
              <w:pStyle w:val="0"/>
              <w:jc w:val="center"/>
            </w:pPr>
            <w:r>
              <w:rPr>
                <w:sz w:val="20"/>
              </w:rPr>
              <w:t xml:space="preserve">5,7</w:t>
            </w:r>
          </w:p>
        </w:tc>
        <w:tc>
          <w:tcPr>
            <w:tcW w:w="1134" w:type="dxa"/>
            <w:vAlign w:val="center"/>
          </w:tcPr>
          <w:p>
            <w:pPr>
              <w:pStyle w:val="0"/>
              <w:jc w:val="center"/>
            </w:pPr>
            <w:r>
              <w:rPr>
                <w:sz w:val="20"/>
              </w:rPr>
              <w:t xml:space="preserve">6,4</w:t>
            </w:r>
          </w:p>
        </w:tc>
        <w:tc>
          <w:tcPr>
            <w:tcW w:w="1587" w:type="dxa"/>
            <w:vAlign w:val="center"/>
          </w:tcPr>
          <w:p>
            <w:pPr>
              <w:pStyle w:val="0"/>
              <w:jc w:val="center"/>
            </w:pPr>
            <w:r>
              <w:rPr>
                <w:sz w:val="20"/>
              </w:rPr>
              <w:t xml:space="preserve">0,7</w:t>
            </w:r>
          </w:p>
        </w:tc>
      </w:tr>
      <w:tr>
        <w:tc>
          <w:tcPr>
            <w:tcW w:w="3742" w:type="dxa"/>
            <w:vAlign w:val="center"/>
          </w:tcPr>
          <w:p>
            <w:pPr>
              <w:pStyle w:val="0"/>
            </w:pPr>
            <w:r>
              <w:rPr>
                <w:sz w:val="20"/>
              </w:rPr>
              <w:t xml:space="preserve">Губа</w:t>
            </w:r>
          </w:p>
        </w:tc>
        <w:tc>
          <w:tcPr>
            <w:tcW w:w="1134" w:type="dxa"/>
            <w:vAlign w:val="center"/>
          </w:tcPr>
          <w:p>
            <w:pPr>
              <w:pStyle w:val="0"/>
              <w:jc w:val="center"/>
            </w:pPr>
            <w:r>
              <w:rPr>
                <w:sz w:val="20"/>
              </w:rPr>
              <w:t xml:space="preserve">25,1</w:t>
            </w:r>
          </w:p>
        </w:tc>
        <w:tc>
          <w:tcPr>
            <w:tcW w:w="1134" w:type="dxa"/>
            <w:vAlign w:val="center"/>
          </w:tcPr>
          <w:p>
            <w:pPr>
              <w:pStyle w:val="0"/>
              <w:jc w:val="center"/>
            </w:pPr>
            <w:r>
              <w:rPr>
                <w:sz w:val="20"/>
              </w:rPr>
              <w:t xml:space="preserve">16,4</w:t>
            </w:r>
          </w:p>
        </w:tc>
        <w:tc>
          <w:tcPr>
            <w:tcW w:w="1587" w:type="dxa"/>
            <w:vAlign w:val="center"/>
          </w:tcPr>
          <w:p>
            <w:pPr>
              <w:pStyle w:val="0"/>
              <w:jc w:val="center"/>
            </w:pPr>
            <w:r>
              <w:rPr>
                <w:sz w:val="20"/>
              </w:rPr>
              <w:t xml:space="preserve">-8,7</w:t>
            </w:r>
          </w:p>
        </w:tc>
      </w:tr>
      <w:tr>
        <w:tc>
          <w:tcPr>
            <w:tcW w:w="3742" w:type="dxa"/>
            <w:vAlign w:val="center"/>
          </w:tcPr>
          <w:p>
            <w:pPr>
              <w:pStyle w:val="0"/>
            </w:pPr>
            <w:r>
              <w:rPr>
                <w:sz w:val="20"/>
              </w:rPr>
              <w:t xml:space="preserve">Полость рта</w:t>
            </w:r>
          </w:p>
        </w:tc>
        <w:tc>
          <w:tcPr>
            <w:tcW w:w="1134" w:type="dxa"/>
            <w:vAlign w:val="center"/>
          </w:tcPr>
          <w:p>
            <w:pPr>
              <w:pStyle w:val="0"/>
              <w:jc w:val="center"/>
            </w:pPr>
            <w:r>
              <w:rPr>
                <w:sz w:val="20"/>
              </w:rPr>
              <w:t xml:space="preserve">3,6</w:t>
            </w:r>
          </w:p>
        </w:tc>
        <w:tc>
          <w:tcPr>
            <w:tcW w:w="1134" w:type="dxa"/>
            <w:vAlign w:val="center"/>
          </w:tcPr>
          <w:p>
            <w:pPr>
              <w:pStyle w:val="0"/>
              <w:jc w:val="center"/>
            </w:pPr>
            <w:r>
              <w:rPr>
                <w:sz w:val="20"/>
              </w:rPr>
              <w:t xml:space="preserve">4,0</w:t>
            </w:r>
          </w:p>
        </w:tc>
        <w:tc>
          <w:tcPr>
            <w:tcW w:w="1587" w:type="dxa"/>
            <w:vAlign w:val="center"/>
          </w:tcPr>
          <w:p>
            <w:pPr>
              <w:pStyle w:val="0"/>
              <w:jc w:val="center"/>
            </w:pPr>
            <w:r>
              <w:rPr>
                <w:sz w:val="20"/>
              </w:rPr>
              <w:t xml:space="preserve">0,5</w:t>
            </w:r>
          </w:p>
        </w:tc>
      </w:tr>
      <w:tr>
        <w:tc>
          <w:tcPr>
            <w:tcW w:w="3742" w:type="dxa"/>
            <w:vAlign w:val="center"/>
          </w:tcPr>
          <w:p>
            <w:pPr>
              <w:pStyle w:val="0"/>
            </w:pPr>
            <w:r>
              <w:rPr>
                <w:sz w:val="20"/>
              </w:rPr>
              <w:t xml:space="preserve">Глотка</w:t>
            </w:r>
          </w:p>
        </w:tc>
        <w:tc>
          <w:tcPr>
            <w:tcW w:w="1134" w:type="dxa"/>
            <w:vAlign w:val="center"/>
          </w:tcPr>
          <w:p>
            <w:pPr>
              <w:pStyle w:val="0"/>
              <w:jc w:val="center"/>
            </w:pPr>
            <w:r>
              <w:rPr>
                <w:sz w:val="20"/>
              </w:rPr>
              <w:t xml:space="preserve">3,4</w:t>
            </w:r>
          </w:p>
        </w:tc>
        <w:tc>
          <w:tcPr>
            <w:tcW w:w="1134" w:type="dxa"/>
            <w:vAlign w:val="center"/>
          </w:tcPr>
          <w:p>
            <w:pPr>
              <w:pStyle w:val="0"/>
              <w:jc w:val="center"/>
            </w:pPr>
            <w:r>
              <w:rPr>
                <w:sz w:val="20"/>
              </w:rPr>
              <w:t xml:space="preserve">3,0</w:t>
            </w:r>
          </w:p>
        </w:tc>
        <w:tc>
          <w:tcPr>
            <w:tcW w:w="1587" w:type="dxa"/>
            <w:vAlign w:val="center"/>
          </w:tcPr>
          <w:p>
            <w:pPr>
              <w:pStyle w:val="0"/>
              <w:jc w:val="center"/>
            </w:pPr>
            <w:r>
              <w:rPr>
                <w:sz w:val="20"/>
              </w:rPr>
              <w:t xml:space="preserve">-0,4</w:t>
            </w:r>
          </w:p>
        </w:tc>
      </w:tr>
      <w:tr>
        <w:tc>
          <w:tcPr>
            <w:tcW w:w="3742" w:type="dxa"/>
            <w:vAlign w:val="center"/>
          </w:tcPr>
          <w:p>
            <w:pPr>
              <w:pStyle w:val="0"/>
            </w:pPr>
            <w:r>
              <w:rPr>
                <w:sz w:val="20"/>
              </w:rPr>
              <w:t xml:space="preserve">Пищевод</w:t>
            </w:r>
          </w:p>
        </w:tc>
        <w:tc>
          <w:tcPr>
            <w:tcW w:w="1134" w:type="dxa"/>
            <w:vAlign w:val="center"/>
          </w:tcPr>
          <w:p>
            <w:pPr>
              <w:pStyle w:val="0"/>
              <w:jc w:val="center"/>
            </w:pPr>
            <w:r>
              <w:rPr>
                <w:sz w:val="20"/>
              </w:rPr>
              <w:t xml:space="preserve">1,5</w:t>
            </w:r>
          </w:p>
        </w:tc>
        <w:tc>
          <w:tcPr>
            <w:tcW w:w="1134" w:type="dxa"/>
            <w:vAlign w:val="center"/>
          </w:tcPr>
          <w:p>
            <w:pPr>
              <w:pStyle w:val="0"/>
              <w:jc w:val="center"/>
            </w:pPr>
            <w:r>
              <w:rPr>
                <w:sz w:val="20"/>
              </w:rPr>
              <w:t xml:space="preserve">2,1</w:t>
            </w:r>
          </w:p>
        </w:tc>
        <w:tc>
          <w:tcPr>
            <w:tcW w:w="1587" w:type="dxa"/>
            <w:vAlign w:val="center"/>
          </w:tcPr>
          <w:p>
            <w:pPr>
              <w:pStyle w:val="0"/>
              <w:jc w:val="center"/>
            </w:pPr>
            <w:r>
              <w:rPr>
                <w:sz w:val="20"/>
              </w:rPr>
              <w:t xml:space="preserve">0,5</w:t>
            </w:r>
          </w:p>
        </w:tc>
      </w:tr>
      <w:tr>
        <w:tc>
          <w:tcPr>
            <w:tcW w:w="3742" w:type="dxa"/>
            <w:vAlign w:val="center"/>
          </w:tcPr>
          <w:p>
            <w:pPr>
              <w:pStyle w:val="0"/>
            </w:pPr>
            <w:r>
              <w:rPr>
                <w:sz w:val="20"/>
              </w:rPr>
              <w:t xml:space="preserve">Желудок</w:t>
            </w:r>
          </w:p>
        </w:tc>
        <w:tc>
          <w:tcPr>
            <w:tcW w:w="1134" w:type="dxa"/>
            <w:vAlign w:val="center"/>
          </w:tcPr>
          <w:p>
            <w:pPr>
              <w:pStyle w:val="0"/>
              <w:jc w:val="center"/>
            </w:pPr>
            <w:r>
              <w:rPr>
                <w:sz w:val="20"/>
              </w:rPr>
              <w:t xml:space="preserve">3,2</w:t>
            </w:r>
          </w:p>
        </w:tc>
        <w:tc>
          <w:tcPr>
            <w:tcW w:w="1134" w:type="dxa"/>
            <w:vAlign w:val="center"/>
          </w:tcPr>
          <w:p>
            <w:pPr>
              <w:pStyle w:val="0"/>
              <w:jc w:val="center"/>
            </w:pPr>
            <w:r>
              <w:rPr>
                <w:sz w:val="20"/>
              </w:rPr>
              <w:t xml:space="preserve">3,9</w:t>
            </w:r>
          </w:p>
        </w:tc>
        <w:tc>
          <w:tcPr>
            <w:tcW w:w="1587" w:type="dxa"/>
            <w:vAlign w:val="center"/>
          </w:tcPr>
          <w:p>
            <w:pPr>
              <w:pStyle w:val="0"/>
              <w:jc w:val="center"/>
            </w:pPr>
            <w:r>
              <w:rPr>
                <w:sz w:val="20"/>
              </w:rPr>
              <w:t xml:space="preserve">0,6</w:t>
            </w:r>
          </w:p>
        </w:tc>
      </w:tr>
      <w:tr>
        <w:tc>
          <w:tcPr>
            <w:tcW w:w="3742" w:type="dxa"/>
            <w:vAlign w:val="center"/>
          </w:tcPr>
          <w:p>
            <w:pPr>
              <w:pStyle w:val="0"/>
            </w:pPr>
            <w:r>
              <w:rPr>
                <w:sz w:val="20"/>
              </w:rPr>
              <w:t xml:space="preserve">Ободочная кишка</w:t>
            </w:r>
          </w:p>
        </w:tc>
        <w:tc>
          <w:tcPr>
            <w:tcW w:w="1134" w:type="dxa"/>
            <w:vAlign w:val="center"/>
          </w:tcPr>
          <w:p>
            <w:pPr>
              <w:pStyle w:val="0"/>
              <w:jc w:val="center"/>
            </w:pPr>
            <w:r>
              <w:rPr>
                <w:sz w:val="20"/>
              </w:rPr>
              <w:t xml:space="preserve">4,6</w:t>
            </w:r>
          </w:p>
        </w:tc>
        <w:tc>
          <w:tcPr>
            <w:tcW w:w="1134" w:type="dxa"/>
            <w:vAlign w:val="center"/>
          </w:tcPr>
          <w:p>
            <w:pPr>
              <w:pStyle w:val="0"/>
              <w:jc w:val="center"/>
            </w:pPr>
            <w:r>
              <w:rPr>
                <w:sz w:val="20"/>
              </w:rPr>
              <w:t xml:space="preserve">4,9</w:t>
            </w:r>
          </w:p>
        </w:tc>
        <w:tc>
          <w:tcPr>
            <w:tcW w:w="1587" w:type="dxa"/>
            <w:vAlign w:val="center"/>
          </w:tcPr>
          <w:p>
            <w:pPr>
              <w:pStyle w:val="0"/>
              <w:jc w:val="center"/>
            </w:pPr>
            <w:r>
              <w:rPr>
                <w:sz w:val="20"/>
              </w:rPr>
              <w:t xml:space="preserve">0,3</w:t>
            </w:r>
          </w:p>
        </w:tc>
      </w:tr>
      <w:tr>
        <w:tc>
          <w:tcPr>
            <w:tcW w:w="3742" w:type="dxa"/>
            <w:vAlign w:val="center"/>
          </w:tcPr>
          <w:p>
            <w:pPr>
              <w:pStyle w:val="0"/>
            </w:pPr>
            <w:r>
              <w:rPr>
                <w:sz w:val="20"/>
              </w:rPr>
              <w:t xml:space="preserve">Прямая кишка</w:t>
            </w:r>
          </w:p>
        </w:tc>
        <w:tc>
          <w:tcPr>
            <w:tcW w:w="1134" w:type="dxa"/>
            <w:vAlign w:val="center"/>
          </w:tcPr>
          <w:p>
            <w:pPr>
              <w:pStyle w:val="0"/>
              <w:jc w:val="center"/>
            </w:pPr>
            <w:r>
              <w:rPr>
                <w:sz w:val="20"/>
              </w:rPr>
              <w:t xml:space="preserve">5,1</w:t>
            </w:r>
          </w:p>
        </w:tc>
        <w:tc>
          <w:tcPr>
            <w:tcW w:w="1134" w:type="dxa"/>
            <w:vAlign w:val="center"/>
          </w:tcPr>
          <w:p>
            <w:pPr>
              <w:pStyle w:val="0"/>
              <w:jc w:val="center"/>
            </w:pPr>
            <w:r>
              <w:rPr>
                <w:sz w:val="20"/>
              </w:rPr>
              <w:t xml:space="preserve">6,0</w:t>
            </w:r>
          </w:p>
        </w:tc>
        <w:tc>
          <w:tcPr>
            <w:tcW w:w="1587" w:type="dxa"/>
            <w:vAlign w:val="center"/>
          </w:tcPr>
          <w:p>
            <w:pPr>
              <w:pStyle w:val="0"/>
              <w:jc w:val="center"/>
            </w:pPr>
            <w:r>
              <w:rPr>
                <w:sz w:val="20"/>
              </w:rPr>
              <w:t xml:space="preserve">0,9</w:t>
            </w:r>
          </w:p>
        </w:tc>
      </w:tr>
      <w:tr>
        <w:tc>
          <w:tcPr>
            <w:tcW w:w="3742" w:type="dxa"/>
            <w:vAlign w:val="center"/>
          </w:tcPr>
          <w:p>
            <w:pPr>
              <w:pStyle w:val="0"/>
            </w:pPr>
            <w:r>
              <w:rPr>
                <w:sz w:val="20"/>
              </w:rPr>
              <w:t xml:space="preserve">Поджелудочная железа</w:t>
            </w:r>
          </w:p>
        </w:tc>
        <w:tc>
          <w:tcPr>
            <w:tcW w:w="1134" w:type="dxa"/>
            <w:vAlign w:val="center"/>
          </w:tcPr>
          <w:p>
            <w:pPr>
              <w:pStyle w:val="0"/>
              <w:jc w:val="center"/>
            </w:pPr>
            <w:r>
              <w:rPr>
                <w:sz w:val="20"/>
              </w:rPr>
              <w:t xml:space="preserve">1,0</w:t>
            </w:r>
          </w:p>
        </w:tc>
        <w:tc>
          <w:tcPr>
            <w:tcW w:w="1134" w:type="dxa"/>
            <w:vAlign w:val="center"/>
          </w:tcPr>
          <w:p>
            <w:pPr>
              <w:pStyle w:val="0"/>
              <w:jc w:val="center"/>
            </w:pPr>
            <w:r>
              <w:rPr>
                <w:sz w:val="20"/>
              </w:rPr>
              <w:t xml:space="preserve">1,0</w:t>
            </w:r>
          </w:p>
        </w:tc>
        <w:tc>
          <w:tcPr>
            <w:tcW w:w="1587" w:type="dxa"/>
            <w:vAlign w:val="center"/>
          </w:tcPr>
          <w:p>
            <w:pPr>
              <w:pStyle w:val="0"/>
              <w:jc w:val="center"/>
            </w:pPr>
            <w:r>
              <w:rPr>
                <w:sz w:val="20"/>
              </w:rPr>
              <w:t xml:space="preserve">0,0</w:t>
            </w:r>
          </w:p>
        </w:tc>
      </w:tr>
      <w:tr>
        <w:tc>
          <w:tcPr>
            <w:tcW w:w="3742" w:type="dxa"/>
            <w:vAlign w:val="center"/>
          </w:tcPr>
          <w:p>
            <w:pPr>
              <w:pStyle w:val="0"/>
            </w:pPr>
            <w:r>
              <w:rPr>
                <w:sz w:val="20"/>
              </w:rPr>
              <w:t xml:space="preserve">Гортань</w:t>
            </w:r>
          </w:p>
        </w:tc>
        <w:tc>
          <w:tcPr>
            <w:tcW w:w="1134" w:type="dxa"/>
            <w:vAlign w:val="center"/>
          </w:tcPr>
          <w:p>
            <w:pPr>
              <w:pStyle w:val="0"/>
              <w:jc w:val="center"/>
            </w:pPr>
            <w:r>
              <w:rPr>
                <w:sz w:val="20"/>
              </w:rPr>
              <w:t xml:space="preserve">5,7</w:t>
            </w:r>
          </w:p>
        </w:tc>
        <w:tc>
          <w:tcPr>
            <w:tcW w:w="1134" w:type="dxa"/>
            <w:vAlign w:val="center"/>
          </w:tcPr>
          <w:p>
            <w:pPr>
              <w:pStyle w:val="0"/>
              <w:jc w:val="center"/>
            </w:pPr>
            <w:r>
              <w:rPr>
                <w:sz w:val="20"/>
              </w:rPr>
              <w:t xml:space="preserve">7,3</w:t>
            </w:r>
          </w:p>
        </w:tc>
        <w:tc>
          <w:tcPr>
            <w:tcW w:w="1587" w:type="dxa"/>
            <w:vAlign w:val="center"/>
          </w:tcPr>
          <w:p>
            <w:pPr>
              <w:pStyle w:val="0"/>
              <w:jc w:val="center"/>
            </w:pPr>
            <w:r>
              <w:rPr>
                <w:sz w:val="20"/>
              </w:rPr>
              <w:t xml:space="preserve">1,6</w:t>
            </w:r>
          </w:p>
        </w:tc>
      </w:tr>
      <w:tr>
        <w:tc>
          <w:tcPr>
            <w:tcW w:w="3742" w:type="dxa"/>
            <w:vAlign w:val="center"/>
          </w:tcPr>
          <w:p>
            <w:pPr>
              <w:pStyle w:val="0"/>
            </w:pPr>
            <w:r>
              <w:rPr>
                <w:sz w:val="20"/>
              </w:rPr>
              <w:t xml:space="preserve">Трахея, бронхи, легкие</w:t>
            </w:r>
          </w:p>
        </w:tc>
        <w:tc>
          <w:tcPr>
            <w:tcW w:w="1134" w:type="dxa"/>
            <w:vAlign w:val="center"/>
          </w:tcPr>
          <w:p>
            <w:pPr>
              <w:pStyle w:val="0"/>
              <w:jc w:val="center"/>
            </w:pPr>
            <w:r>
              <w:rPr>
                <w:sz w:val="20"/>
              </w:rPr>
              <w:t xml:space="preserve">2,3</w:t>
            </w:r>
          </w:p>
        </w:tc>
        <w:tc>
          <w:tcPr>
            <w:tcW w:w="1134" w:type="dxa"/>
            <w:vAlign w:val="center"/>
          </w:tcPr>
          <w:p>
            <w:pPr>
              <w:pStyle w:val="0"/>
              <w:jc w:val="center"/>
            </w:pPr>
            <w:r>
              <w:rPr>
                <w:sz w:val="20"/>
              </w:rPr>
              <w:t xml:space="preserve">2,6</w:t>
            </w:r>
          </w:p>
        </w:tc>
        <w:tc>
          <w:tcPr>
            <w:tcW w:w="1587" w:type="dxa"/>
            <w:vAlign w:val="center"/>
          </w:tcPr>
          <w:p>
            <w:pPr>
              <w:pStyle w:val="0"/>
              <w:jc w:val="center"/>
            </w:pPr>
            <w:r>
              <w:rPr>
                <w:sz w:val="20"/>
              </w:rPr>
              <w:t xml:space="preserve">0,3</w:t>
            </w:r>
          </w:p>
        </w:tc>
      </w:tr>
      <w:tr>
        <w:tc>
          <w:tcPr>
            <w:tcW w:w="3742" w:type="dxa"/>
            <w:vAlign w:val="center"/>
          </w:tcPr>
          <w:p>
            <w:pPr>
              <w:pStyle w:val="0"/>
            </w:pPr>
            <w:r>
              <w:rPr>
                <w:sz w:val="20"/>
              </w:rPr>
              <w:t xml:space="preserve">Кости и суставные хрящи</w:t>
            </w:r>
          </w:p>
        </w:tc>
        <w:tc>
          <w:tcPr>
            <w:tcW w:w="1134" w:type="dxa"/>
            <w:vAlign w:val="center"/>
          </w:tcPr>
          <w:p>
            <w:pPr>
              <w:pStyle w:val="0"/>
              <w:jc w:val="center"/>
            </w:pPr>
            <w:r>
              <w:rPr>
                <w:sz w:val="20"/>
              </w:rPr>
              <w:t xml:space="preserve">10,0</w:t>
            </w:r>
          </w:p>
        </w:tc>
        <w:tc>
          <w:tcPr>
            <w:tcW w:w="1134" w:type="dxa"/>
            <w:vAlign w:val="center"/>
          </w:tcPr>
          <w:p>
            <w:pPr>
              <w:pStyle w:val="0"/>
              <w:jc w:val="center"/>
            </w:pPr>
            <w:r>
              <w:rPr>
                <w:sz w:val="20"/>
              </w:rPr>
              <w:t xml:space="preserve">12,8</w:t>
            </w:r>
          </w:p>
        </w:tc>
        <w:tc>
          <w:tcPr>
            <w:tcW w:w="1587" w:type="dxa"/>
            <w:vAlign w:val="center"/>
          </w:tcPr>
          <w:p>
            <w:pPr>
              <w:pStyle w:val="0"/>
              <w:jc w:val="center"/>
            </w:pPr>
            <w:r>
              <w:rPr>
                <w:sz w:val="20"/>
              </w:rPr>
              <w:t xml:space="preserve">2,8</w:t>
            </w:r>
          </w:p>
        </w:tc>
      </w:tr>
      <w:tr>
        <w:tc>
          <w:tcPr>
            <w:tcW w:w="3742" w:type="dxa"/>
            <w:vAlign w:val="center"/>
          </w:tcPr>
          <w:p>
            <w:pPr>
              <w:pStyle w:val="0"/>
            </w:pPr>
            <w:r>
              <w:rPr>
                <w:sz w:val="20"/>
              </w:rPr>
              <w:t xml:space="preserve">Меланома кожи</w:t>
            </w:r>
          </w:p>
        </w:tc>
        <w:tc>
          <w:tcPr>
            <w:tcW w:w="1134" w:type="dxa"/>
            <w:vAlign w:val="center"/>
          </w:tcPr>
          <w:p>
            <w:pPr>
              <w:pStyle w:val="0"/>
              <w:jc w:val="center"/>
            </w:pPr>
            <w:r>
              <w:rPr>
                <w:sz w:val="20"/>
              </w:rPr>
              <w:t xml:space="preserve">8,0</w:t>
            </w:r>
          </w:p>
        </w:tc>
        <w:tc>
          <w:tcPr>
            <w:tcW w:w="1134" w:type="dxa"/>
            <w:vAlign w:val="center"/>
          </w:tcPr>
          <w:p>
            <w:pPr>
              <w:pStyle w:val="0"/>
              <w:jc w:val="center"/>
            </w:pPr>
            <w:r>
              <w:rPr>
                <w:sz w:val="20"/>
              </w:rPr>
              <w:t xml:space="preserve">9,6</w:t>
            </w:r>
          </w:p>
        </w:tc>
        <w:tc>
          <w:tcPr>
            <w:tcW w:w="1587" w:type="dxa"/>
            <w:vAlign w:val="center"/>
          </w:tcPr>
          <w:p>
            <w:pPr>
              <w:pStyle w:val="0"/>
              <w:jc w:val="center"/>
            </w:pPr>
            <w:r>
              <w:rPr>
                <w:sz w:val="20"/>
              </w:rPr>
              <w:t xml:space="preserve">1,6</w:t>
            </w:r>
          </w:p>
        </w:tc>
      </w:tr>
      <w:tr>
        <w:tc>
          <w:tcPr>
            <w:tcW w:w="3742" w:type="dxa"/>
            <w:vAlign w:val="center"/>
          </w:tcPr>
          <w:p>
            <w:pPr>
              <w:pStyle w:val="0"/>
            </w:pPr>
            <w:r>
              <w:rPr>
                <w:sz w:val="20"/>
              </w:rPr>
              <w:t xml:space="preserve">Другие ЗНО кожи</w:t>
            </w:r>
          </w:p>
        </w:tc>
        <w:tc>
          <w:tcPr>
            <w:tcW w:w="1134" w:type="dxa"/>
            <w:vAlign w:val="center"/>
          </w:tcPr>
          <w:p>
            <w:pPr>
              <w:pStyle w:val="0"/>
              <w:jc w:val="center"/>
            </w:pPr>
            <w:r>
              <w:rPr>
                <w:sz w:val="20"/>
              </w:rPr>
              <w:t xml:space="preserve">4,4</w:t>
            </w:r>
          </w:p>
        </w:tc>
        <w:tc>
          <w:tcPr>
            <w:tcW w:w="1134" w:type="dxa"/>
            <w:vAlign w:val="center"/>
          </w:tcPr>
          <w:p>
            <w:pPr>
              <w:pStyle w:val="0"/>
              <w:jc w:val="center"/>
            </w:pPr>
            <w:r>
              <w:rPr>
                <w:sz w:val="20"/>
              </w:rPr>
              <w:t xml:space="preserve">4,5</w:t>
            </w:r>
          </w:p>
        </w:tc>
        <w:tc>
          <w:tcPr>
            <w:tcW w:w="1587" w:type="dxa"/>
            <w:vAlign w:val="center"/>
          </w:tcPr>
          <w:p>
            <w:pPr>
              <w:pStyle w:val="0"/>
              <w:jc w:val="center"/>
            </w:pPr>
            <w:r>
              <w:rPr>
                <w:sz w:val="20"/>
              </w:rPr>
              <w:t xml:space="preserve">0,0</w:t>
            </w:r>
          </w:p>
        </w:tc>
      </w:tr>
      <w:tr>
        <w:tc>
          <w:tcPr>
            <w:tcW w:w="3742" w:type="dxa"/>
            <w:vAlign w:val="center"/>
          </w:tcPr>
          <w:p>
            <w:pPr>
              <w:pStyle w:val="0"/>
            </w:pPr>
            <w:r>
              <w:rPr>
                <w:sz w:val="20"/>
              </w:rPr>
              <w:t xml:space="preserve">Молочная железа</w:t>
            </w:r>
          </w:p>
        </w:tc>
        <w:tc>
          <w:tcPr>
            <w:tcW w:w="1134" w:type="dxa"/>
            <w:vAlign w:val="center"/>
          </w:tcPr>
          <w:p>
            <w:pPr>
              <w:pStyle w:val="0"/>
              <w:jc w:val="center"/>
            </w:pPr>
            <w:r>
              <w:rPr>
                <w:sz w:val="20"/>
              </w:rPr>
              <w:t xml:space="preserve">8,9</w:t>
            </w:r>
          </w:p>
        </w:tc>
        <w:tc>
          <w:tcPr>
            <w:tcW w:w="1134" w:type="dxa"/>
            <w:vAlign w:val="center"/>
          </w:tcPr>
          <w:p>
            <w:pPr>
              <w:pStyle w:val="0"/>
              <w:jc w:val="center"/>
            </w:pPr>
            <w:r>
              <w:rPr>
                <w:sz w:val="20"/>
              </w:rPr>
              <w:t xml:space="preserve">10,3</w:t>
            </w:r>
          </w:p>
        </w:tc>
        <w:tc>
          <w:tcPr>
            <w:tcW w:w="1587" w:type="dxa"/>
            <w:vAlign w:val="center"/>
          </w:tcPr>
          <w:p>
            <w:pPr>
              <w:pStyle w:val="0"/>
              <w:jc w:val="center"/>
            </w:pPr>
            <w:r>
              <w:rPr>
                <w:sz w:val="20"/>
              </w:rPr>
              <w:t xml:space="preserve">1,4</w:t>
            </w:r>
          </w:p>
        </w:tc>
      </w:tr>
      <w:tr>
        <w:tc>
          <w:tcPr>
            <w:tcW w:w="3742" w:type="dxa"/>
            <w:vAlign w:val="center"/>
          </w:tcPr>
          <w:p>
            <w:pPr>
              <w:pStyle w:val="0"/>
            </w:pPr>
            <w:r>
              <w:rPr>
                <w:sz w:val="20"/>
              </w:rPr>
              <w:t xml:space="preserve">Шейка матки</w:t>
            </w:r>
          </w:p>
        </w:tc>
        <w:tc>
          <w:tcPr>
            <w:tcW w:w="1134" w:type="dxa"/>
            <w:vAlign w:val="center"/>
          </w:tcPr>
          <w:p>
            <w:pPr>
              <w:pStyle w:val="0"/>
              <w:jc w:val="center"/>
            </w:pPr>
            <w:r>
              <w:rPr>
                <w:sz w:val="20"/>
              </w:rPr>
              <w:t xml:space="preserve">11,8</w:t>
            </w:r>
          </w:p>
        </w:tc>
        <w:tc>
          <w:tcPr>
            <w:tcW w:w="1134" w:type="dxa"/>
            <w:vAlign w:val="center"/>
          </w:tcPr>
          <w:p>
            <w:pPr>
              <w:pStyle w:val="0"/>
              <w:jc w:val="center"/>
            </w:pPr>
            <w:r>
              <w:rPr>
                <w:sz w:val="20"/>
              </w:rPr>
              <w:t xml:space="preserve">12,1</w:t>
            </w:r>
          </w:p>
        </w:tc>
        <w:tc>
          <w:tcPr>
            <w:tcW w:w="1587" w:type="dxa"/>
            <w:vAlign w:val="center"/>
          </w:tcPr>
          <w:p>
            <w:pPr>
              <w:pStyle w:val="0"/>
              <w:jc w:val="center"/>
            </w:pPr>
            <w:r>
              <w:rPr>
                <w:sz w:val="20"/>
              </w:rPr>
              <w:t xml:space="preserve">0,3</w:t>
            </w:r>
          </w:p>
        </w:tc>
      </w:tr>
      <w:tr>
        <w:tc>
          <w:tcPr>
            <w:tcW w:w="3742" w:type="dxa"/>
            <w:vAlign w:val="center"/>
          </w:tcPr>
          <w:p>
            <w:pPr>
              <w:pStyle w:val="0"/>
            </w:pPr>
            <w:r>
              <w:rPr>
                <w:sz w:val="20"/>
              </w:rPr>
              <w:t xml:space="preserve">Тело матки</w:t>
            </w:r>
          </w:p>
        </w:tc>
        <w:tc>
          <w:tcPr>
            <w:tcW w:w="1134" w:type="dxa"/>
            <w:vAlign w:val="center"/>
          </w:tcPr>
          <w:p>
            <w:pPr>
              <w:pStyle w:val="0"/>
              <w:jc w:val="center"/>
            </w:pPr>
            <w:r>
              <w:rPr>
                <w:sz w:val="20"/>
              </w:rPr>
              <w:t xml:space="preserve">8,3</w:t>
            </w:r>
          </w:p>
        </w:tc>
        <w:tc>
          <w:tcPr>
            <w:tcW w:w="1134" w:type="dxa"/>
            <w:vAlign w:val="center"/>
          </w:tcPr>
          <w:p>
            <w:pPr>
              <w:pStyle w:val="0"/>
              <w:jc w:val="center"/>
            </w:pPr>
            <w:r>
              <w:rPr>
                <w:sz w:val="20"/>
              </w:rPr>
              <w:t xml:space="preserve">10,2</w:t>
            </w:r>
          </w:p>
        </w:tc>
        <w:tc>
          <w:tcPr>
            <w:tcW w:w="1587" w:type="dxa"/>
            <w:vAlign w:val="center"/>
          </w:tcPr>
          <w:p>
            <w:pPr>
              <w:pStyle w:val="0"/>
              <w:jc w:val="center"/>
            </w:pPr>
            <w:r>
              <w:rPr>
                <w:sz w:val="20"/>
              </w:rPr>
              <w:t xml:space="preserve">1,9</w:t>
            </w:r>
          </w:p>
        </w:tc>
      </w:tr>
      <w:tr>
        <w:tc>
          <w:tcPr>
            <w:tcW w:w="3742" w:type="dxa"/>
            <w:vAlign w:val="center"/>
          </w:tcPr>
          <w:p>
            <w:pPr>
              <w:pStyle w:val="0"/>
            </w:pPr>
            <w:r>
              <w:rPr>
                <w:sz w:val="20"/>
              </w:rPr>
              <w:t xml:space="preserve">Яичники</w:t>
            </w:r>
          </w:p>
        </w:tc>
        <w:tc>
          <w:tcPr>
            <w:tcW w:w="1134" w:type="dxa"/>
            <w:vAlign w:val="center"/>
          </w:tcPr>
          <w:p>
            <w:pPr>
              <w:pStyle w:val="0"/>
              <w:jc w:val="center"/>
            </w:pPr>
            <w:r>
              <w:rPr>
                <w:sz w:val="20"/>
              </w:rPr>
              <w:t xml:space="preserve">8,5</w:t>
            </w:r>
          </w:p>
        </w:tc>
        <w:tc>
          <w:tcPr>
            <w:tcW w:w="1134" w:type="dxa"/>
            <w:vAlign w:val="center"/>
          </w:tcPr>
          <w:p>
            <w:pPr>
              <w:pStyle w:val="0"/>
              <w:jc w:val="center"/>
            </w:pPr>
            <w:r>
              <w:rPr>
                <w:sz w:val="20"/>
              </w:rPr>
              <w:t xml:space="preserve">8,2</w:t>
            </w:r>
          </w:p>
        </w:tc>
        <w:tc>
          <w:tcPr>
            <w:tcW w:w="1587" w:type="dxa"/>
            <w:vAlign w:val="center"/>
          </w:tcPr>
          <w:p>
            <w:pPr>
              <w:pStyle w:val="0"/>
              <w:jc w:val="center"/>
            </w:pPr>
            <w:r>
              <w:rPr>
                <w:sz w:val="20"/>
              </w:rPr>
              <w:t xml:space="preserve">-0,3</w:t>
            </w:r>
          </w:p>
        </w:tc>
      </w:tr>
      <w:tr>
        <w:tc>
          <w:tcPr>
            <w:tcW w:w="3742" w:type="dxa"/>
            <w:vAlign w:val="center"/>
          </w:tcPr>
          <w:p>
            <w:pPr>
              <w:pStyle w:val="0"/>
            </w:pPr>
            <w:r>
              <w:rPr>
                <w:sz w:val="20"/>
              </w:rPr>
              <w:t xml:space="preserve">Предстательная железа</w:t>
            </w:r>
          </w:p>
        </w:tc>
        <w:tc>
          <w:tcPr>
            <w:tcW w:w="1134" w:type="dxa"/>
            <w:vAlign w:val="center"/>
          </w:tcPr>
          <w:p>
            <w:pPr>
              <w:pStyle w:val="0"/>
              <w:jc w:val="center"/>
            </w:pPr>
            <w:r>
              <w:rPr>
                <w:sz w:val="20"/>
              </w:rPr>
              <w:t xml:space="preserve">3,9</w:t>
            </w:r>
          </w:p>
        </w:tc>
        <w:tc>
          <w:tcPr>
            <w:tcW w:w="1134" w:type="dxa"/>
            <w:vAlign w:val="center"/>
          </w:tcPr>
          <w:p>
            <w:pPr>
              <w:pStyle w:val="0"/>
              <w:jc w:val="center"/>
            </w:pPr>
            <w:r>
              <w:rPr>
                <w:sz w:val="20"/>
              </w:rPr>
              <w:t xml:space="preserve">5,5</w:t>
            </w:r>
          </w:p>
        </w:tc>
        <w:tc>
          <w:tcPr>
            <w:tcW w:w="1587" w:type="dxa"/>
            <w:vAlign w:val="center"/>
          </w:tcPr>
          <w:p>
            <w:pPr>
              <w:pStyle w:val="0"/>
              <w:jc w:val="center"/>
            </w:pPr>
            <w:r>
              <w:rPr>
                <w:sz w:val="20"/>
              </w:rPr>
              <w:t xml:space="preserve">1,6</w:t>
            </w:r>
          </w:p>
        </w:tc>
      </w:tr>
      <w:tr>
        <w:tc>
          <w:tcPr>
            <w:tcW w:w="3742" w:type="dxa"/>
            <w:vAlign w:val="center"/>
          </w:tcPr>
          <w:p>
            <w:pPr>
              <w:pStyle w:val="0"/>
            </w:pPr>
            <w:r>
              <w:rPr>
                <w:sz w:val="20"/>
              </w:rPr>
              <w:t xml:space="preserve">Почки</w:t>
            </w:r>
          </w:p>
        </w:tc>
        <w:tc>
          <w:tcPr>
            <w:tcW w:w="1134" w:type="dxa"/>
            <w:vAlign w:val="center"/>
          </w:tcPr>
          <w:p>
            <w:pPr>
              <w:pStyle w:val="0"/>
              <w:jc w:val="center"/>
            </w:pPr>
            <w:r>
              <w:rPr>
                <w:sz w:val="20"/>
              </w:rPr>
              <w:t xml:space="preserve">6,5</w:t>
            </w:r>
          </w:p>
        </w:tc>
        <w:tc>
          <w:tcPr>
            <w:tcW w:w="1134" w:type="dxa"/>
            <w:vAlign w:val="center"/>
          </w:tcPr>
          <w:p>
            <w:pPr>
              <w:pStyle w:val="0"/>
              <w:jc w:val="center"/>
            </w:pPr>
            <w:r>
              <w:rPr>
                <w:sz w:val="20"/>
              </w:rPr>
              <w:t xml:space="preserve">9,2</w:t>
            </w:r>
          </w:p>
        </w:tc>
        <w:tc>
          <w:tcPr>
            <w:tcW w:w="1587" w:type="dxa"/>
            <w:vAlign w:val="center"/>
          </w:tcPr>
          <w:p>
            <w:pPr>
              <w:pStyle w:val="0"/>
              <w:jc w:val="center"/>
            </w:pPr>
            <w:r>
              <w:rPr>
                <w:sz w:val="20"/>
              </w:rPr>
              <w:t xml:space="preserve">2,6</w:t>
            </w:r>
          </w:p>
        </w:tc>
      </w:tr>
      <w:tr>
        <w:tc>
          <w:tcPr>
            <w:tcW w:w="3742" w:type="dxa"/>
            <w:vAlign w:val="center"/>
          </w:tcPr>
          <w:p>
            <w:pPr>
              <w:pStyle w:val="0"/>
            </w:pPr>
            <w:r>
              <w:rPr>
                <w:sz w:val="20"/>
              </w:rPr>
              <w:t xml:space="preserve">Мочевой пузырь</w:t>
            </w:r>
          </w:p>
        </w:tc>
        <w:tc>
          <w:tcPr>
            <w:tcW w:w="1134" w:type="dxa"/>
            <w:vAlign w:val="center"/>
          </w:tcPr>
          <w:p>
            <w:pPr>
              <w:pStyle w:val="0"/>
              <w:jc w:val="center"/>
            </w:pPr>
            <w:r>
              <w:rPr>
                <w:sz w:val="20"/>
              </w:rPr>
              <w:t xml:space="preserve">6,0</w:t>
            </w:r>
          </w:p>
        </w:tc>
        <w:tc>
          <w:tcPr>
            <w:tcW w:w="1134" w:type="dxa"/>
            <w:vAlign w:val="center"/>
          </w:tcPr>
          <w:p>
            <w:pPr>
              <w:pStyle w:val="0"/>
              <w:jc w:val="center"/>
            </w:pPr>
            <w:r>
              <w:rPr>
                <w:sz w:val="20"/>
              </w:rPr>
              <w:t xml:space="preserve">7,0</w:t>
            </w:r>
          </w:p>
        </w:tc>
        <w:tc>
          <w:tcPr>
            <w:tcW w:w="1587" w:type="dxa"/>
            <w:vAlign w:val="center"/>
          </w:tcPr>
          <w:p>
            <w:pPr>
              <w:pStyle w:val="0"/>
              <w:jc w:val="center"/>
            </w:pPr>
            <w:r>
              <w:rPr>
                <w:sz w:val="20"/>
              </w:rPr>
              <w:t xml:space="preserve">0,9</w:t>
            </w:r>
          </w:p>
        </w:tc>
      </w:tr>
      <w:tr>
        <w:tc>
          <w:tcPr>
            <w:tcW w:w="3742" w:type="dxa"/>
            <w:vAlign w:val="center"/>
          </w:tcPr>
          <w:p>
            <w:pPr>
              <w:pStyle w:val="0"/>
            </w:pPr>
            <w:r>
              <w:rPr>
                <w:sz w:val="20"/>
              </w:rPr>
              <w:t xml:space="preserve">Щитовидная железа</w:t>
            </w:r>
          </w:p>
        </w:tc>
        <w:tc>
          <w:tcPr>
            <w:tcW w:w="1134" w:type="dxa"/>
            <w:vAlign w:val="center"/>
          </w:tcPr>
          <w:p>
            <w:pPr>
              <w:pStyle w:val="0"/>
              <w:jc w:val="center"/>
            </w:pPr>
            <w:r>
              <w:rPr>
                <w:sz w:val="20"/>
              </w:rPr>
              <w:t xml:space="preserve">17,2</w:t>
            </w:r>
          </w:p>
        </w:tc>
        <w:tc>
          <w:tcPr>
            <w:tcW w:w="1134" w:type="dxa"/>
            <w:vAlign w:val="center"/>
          </w:tcPr>
          <w:p>
            <w:pPr>
              <w:pStyle w:val="0"/>
              <w:jc w:val="center"/>
            </w:pPr>
            <w:r>
              <w:rPr>
                <w:sz w:val="20"/>
              </w:rPr>
              <w:t xml:space="preserve">15,2</w:t>
            </w:r>
          </w:p>
        </w:tc>
        <w:tc>
          <w:tcPr>
            <w:tcW w:w="1587" w:type="dxa"/>
            <w:vAlign w:val="center"/>
          </w:tcPr>
          <w:p>
            <w:pPr>
              <w:pStyle w:val="0"/>
              <w:jc w:val="center"/>
            </w:pPr>
            <w:r>
              <w:rPr>
                <w:sz w:val="20"/>
              </w:rPr>
              <w:t xml:space="preserve">-1,9</w:t>
            </w:r>
          </w:p>
        </w:tc>
      </w:tr>
      <w:tr>
        <w:tc>
          <w:tcPr>
            <w:tcW w:w="3742" w:type="dxa"/>
            <w:vAlign w:val="center"/>
          </w:tcPr>
          <w:p>
            <w:pPr>
              <w:pStyle w:val="0"/>
            </w:pPr>
            <w:r>
              <w:rPr>
                <w:sz w:val="20"/>
              </w:rPr>
              <w:t xml:space="preserve">Лимфомы</w:t>
            </w:r>
          </w:p>
        </w:tc>
        <w:tc>
          <w:tcPr>
            <w:tcW w:w="1134" w:type="dxa"/>
            <w:vAlign w:val="center"/>
          </w:tcPr>
          <w:p>
            <w:pPr>
              <w:pStyle w:val="0"/>
              <w:jc w:val="center"/>
            </w:pPr>
            <w:r>
              <w:rPr>
                <w:sz w:val="20"/>
              </w:rPr>
              <w:t xml:space="preserve">8,5</w:t>
            </w:r>
          </w:p>
        </w:tc>
        <w:tc>
          <w:tcPr>
            <w:tcW w:w="1134" w:type="dxa"/>
            <w:vAlign w:val="center"/>
          </w:tcPr>
          <w:p>
            <w:pPr>
              <w:pStyle w:val="0"/>
              <w:jc w:val="center"/>
            </w:pPr>
            <w:r>
              <w:rPr>
                <w:sz w:val="20"/>
              </w:rPr>
              <w:t xml:space="preserve">12,7</w:t>
            </w:r>
          </w:p>
        </w:tc>
        <w:tc>
          <w:tcPr>
            <w:tcW w:w="1587" w:type="dxa"/>
            <w:vAlign w:val="center"/>
          </w:tcPr>
          <w:p>
            <w:pPr>
              <w:pStyle w:val="0"/>
              <w:jc w:val="center"/>
            </w:pPr>
            <w:r>
              <w:rPr>
                <w:sz w:val="20"/>
              </w:rPr>
              <w:t xml:space="preserve">4,2</w:t>
            </w:r>
          </w:p>
        </w:tc>
      </w:tr>
      <w:tr>
        <w:tc>
          <w:tcPr>
            <w:tcW w:w="3742" w:type="dxa"/>
            <w:vAlign w:val="center"/>
          </w:tcPr>
          <w:p>
            <w:pPr>
              <w:pStyle w:val="0"/>
            </w:pPr>
            <w:r>
              <w:rPr>
                <w:sz w:val="20"/>
              </w:rPr>
              <w:t xml:space="preserve">Лейкозы</w:t>
            </w:r>
          </w:p>
        </w:tc>
        <w:tc>
          <w:tcPr>
            <w:tcW w:w="1134" w:type="dxa"/>
            <w:vAlign w:val="center"/>
          </w:tcPr>
          <w:p>
            <w:pPr>
              <w:pStyle w:val="0"/>
              <w:jc w:val="center"/>
            </w:pPr>
            <w:r>
              <w:rPr>
                <w:sz w:val="20"/>
              </w:rPr>
              <w:t xml:space="preserve">9,5</w:t>
            </w:r>
          </w:p>
        </w:tc>
        <w:tc>
          <w:tcPr>
            <w:tcW w:w="1134" w:type="dxa"/>
            <w:vAlign w:val="center"/>
          </w:tcPr>
          <w:p>
            <w:pPr>
              <w:pStyle w:val="0"/>
              <w:jc w:val="center"/>
            </w:pPr>
            <w:r>
              <w:rPr>
                <w:sz w:val="20"/>
              </w:rPr>
              <w:t xml:space="preserve">12,0</w:t>
            </w:r>
          </w:p>
        </w:tc>
        <w:tc>
          <w:tcPr>
            <w:tcW w:w="1587" w:type="dxa"/>
            <w:vAlign w:val="center"/>
          </w:tcPr>
          <w:p>
            <w:pPr>
              <w:pStyle w:val="0"/>
              <w:jc w:val="center"/>
            </w:pPr>
            <w:r>
              <w:rPr>
                <w:sz w:val="20"/>
              </w:rPr>
              <w:t xml:space="preserve">2,5</w:t>
            </w:r>
          </w:p>
        </w:tc>
      </w:tr>
    </w:tbl>
    <w:p>
      <w:pPr>
        <w:pStyle w:val="0"/>
        <w:jc w:val="both"/>
      </w:pPr>
      <w:r>
        <w:rPr>
          <w:sz w:val="20"/>
        </w:rPr>
      </w:r>
    </w:p>
    <w:p>
      <w:pPr>
        <w:pStyle w:val="0"/>
        <w:ind w:firstLine="540"/>
        <w:jc w:val="both"/>
      </w:pPr>
      <w:r>
        <w:rPr>
          <w:sz w:val="20"/>
        </w:rPr>
        <w:t xml:space="preserve">В разрезе муниципальных образований за отчетный период в целом индекс накопления контингента имеет положительную тенденцию, наименьший индекс накопления 0,2 отмечен в г. Белгороде, Грайворонском городском округе и Чернянском районе. (рисунок 1.2.7.1 - не приводится).</w:t>
      </w:r>
    </w:p>
    <w:p>
      <w:pPr>
        <w:pStyle w:val="0"/>
        <w:jc w:val="both"/>
      </w:pPr>
      <w:r>
        <w:rPr>
          <w:sz w:val="20"/>
        </w:rPr>
      </w:r>
    </w:p>
    <w:p>
      <w:pPr>
        <w:pStyle w:val="0"/>
        <w:jc w:val="center"/>
      </w:pPr>
      <w:r>
        <w:rPr>
          <w:sz w:val="20"/>
        </w:rPr>
        <w:t xml:space="preserve">Рисунок 1.2.7.1. Динамика контингента в разрезе</w:t>
      </w:r>
    </w:p>
    <w:p>
      <w:pPr>
        <w:pStyle w:val="0"/>
        <w:jc w:val="center"/>
      </w:pPr>
      <w:r>
        <w:rPr>
          <w:sz w:val="20"/>
        </w:rPr>
        <w:t xml:space="preserve">муниципальных образований Белгородской области</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2"/>
        <w:outlineLvl w:val="3"/>
        <w:jc w:val="center"/>
      </w:pPr>
      <w:r>
        <w:rPr>
          <w:sz w:val="20"/>
        </w:rPr>
        <w:t xml:space="preserve">1.2.8. Характеристика контингента пациентов, состоящих</w:t>
      </w:r>
    </w:p>
    <w:p>
      <w:pPr>
        <w:pStyle w:val="2"/>
        <w:jc w:val="center"/>
      </w:pPr>
      <w:r>
        <w:rPr>
          <w:sz w:val="20"/>
        </w:rPr>
        <w:t xml:space="preserve">под наблюдением врача-онколога с диагнозом D 00 - D 09</w:t>
      </w:r>
    </w:p>
    <w:p>
      <w:pPr>
        <w:pStyle w:val="0"/>
        <w:jc w:val="both"/>
      </w:pPr>
      <w:r>
        <w:rPr>
          <w:sz w:val="20"/>
        </w:rPr>
      </w:r>
    </w:p>
    <w:p>
      <w:pPr>
        <w:pStyle w:val="0"/>
        <w:ind w:firstLine="540"/>
        <w:jc w:val="both"/>
      </w:pPr>
      <w:r>
        <w:rPr>
          <w:sz w:val="20"/>
        </w:rPr>
        <w:t xml:space="preserve">По состоянию на 1 января 2023 года в Белгородской области под диспансерным наблюдением состоят 1197 пациентов с диагнозом D 00 - D 09. Лидирующее место среди данных локализаций занимает D 06, на долю рака шейки матки in situ приходится 55,7 процента от общего числа всех случаев рака in situ. На втором месте рак молочной железы - 33,4 процента, на остальные локализации приходится 10,9 процента.</w:t>
      </w:r>
    </w:p>
    <w:p>
      <w:pPr>
        <w:pStyle w:val="0"/>
        <w:spacing w:before="200" w:line-rule="auto"/>
        <w:ind w:firstLine="540"/>
        <w:jc w:val="both"/>
      </w:pPr>
      <w:r>
        <w:rPr>
          <w:sz w:val="20"/>
        </w:rPr>
        <w:t xml:space="preserve">В 2022 году было выявлено 109 случаев в стадии in situ, что соответствует 1,5 на 100 впервые выявленных случаев ЗНО и сопоставимо с данными по Российской Федерации в 2021 году (1,8 на 100 впервые выявленных случаев ЗНО). Данный показатель достигал максимальных значений по итогам 2019 года и составлял 2,0.</w:t>
      </w:r>
    </w:p>
    <w:p>
      <w:pPr>
        <w:pStyle w:val="0"/>
        <w:spacing w:before="200" w:line-rule="auto"/>
        <w:ind w:firstLine="540"/>
        <w:jc w:val="both"/>
      </w:pPr>
      <w:r>
        <w:rPr>
          <w:sz w:val="20"/>
        </w:rPr>
        <w:t xml:space="preserve">Рак шейки матки в стадии in situ диагностирован в 60 случаях, показатель - 36,4 на 100 впервые выявленных случаев ЗНО (в Российской Федерации в 2021 году показатель составил 33,6 на 100 впервые выявленных случаев ЗНО), рак молочной железы в стадии in situ диагностирован в 25 случаях, показатель - 3,0 на 100 впервые выявленных случаев ЗНО (в Российской Федерации в 2021 году показатель составил 2,5 на 100 впервые выявленных случаев ЗНО).</w:t>
      </w:r>
    </w:p>
    <w:p>
      <w:pPr>
        <w:pStyle w:val="0"/>
        <w:spacing w:before="200" w:line-rule="auto"/>
        <w:ind w:firstLine="540"/>
        <w:jc w:val="both"/>
      </w:pPr>
      <w:r>
        <w:rPr>
          <w:sz w:val="20"/>
        </w:rPr>
        <w:t xml:space="preserve">За 10 лет контингент пациентов, состоящих под диспансерным наблюдением с D 00 - D 09, увеличился на 39 процентов (таблица 1.2.8.1).</w:t>
      </w:r>
    </w:p>
    <w:p>
      <w:pPr>
        <w:pStyle w:val="0"/>
        <w:jc w:val="both"/>
      </w:pPr>
      <w:r>
        <w:rPr>
          <w:sz w:val="20"/>
        </w:rPr>
      </w:r>
    </w:p>
    <w:p>
      <w:pPr>
        <w:pStyle w:val="0"/>
        <w:jc w:val="right"/>
      </w:pPr>
      <w:r>
        <w:rPr>
          <w:sz w:val="20"/>
        </w:rPr>
        <w:t xml:space="preserve">Таблица 1.2.8.1</w:t>
      </w:r>
    </w:p>
    <w:p>
      <w:pPr>
        <w:pStyle w:val="0"/>
        <w:jc w:val="both"/>
      </w:pPr>
      <w:r>
        <w:rPr>
          <w:sz w:val="20"/>
        </w:rPr>
      </w:r>
    </w:p>
    <w:p>
      <w:pPr>
        <w:pStyle w:val="0"/>
        <w:jc w:val="center"/>
      </w:pPr>
      <w:r>
        <w:rPr>
          <w:sz w:val="20"/>
        </w:rPr>
        <w:t xml:space="preserve">Динамика пациентов, состоящих на диспансерном</w:t>
      </w:r>
    </w:p>
    <w:p>
      <w:pPr>
        <w:pStyle w:val="0"/>
        <w:jc w:val="center"/>
      </w:pPr>
      <w:r>
        <w:rPr>
          <w:sz w:val="20"/>
        </w:rPr>
        <w:t xml:space="preserve">учете с диагнозом D 00 - D 09</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20"/>
        <w:gridCol w:w="4649"/>
        <w:gridCol w:w="3402"/>
      </w:tblGrid>
      <w:tr>
        <w:tc>
          <w:tcPr>
            <w:tcW w:w="1020" w:type="dxa"/>
          </w:tcPr>
          <w:p>
            <w:pPr>
              <w:pStyle w:val="0"/>
              <w:jc w:val="center"/>
            </w:pPr>
            <w:r>
              <w:rPr>
                <w:sz w:val="20"/>
              </w:rPr>
              <w:t xml:space="preserve">Годы</w:t>
            </w:r>
          </w:p>
        </w:tc>
        <w:tc>
          <w:tcPr>
            <w:tcW w:w="4649" w:type="dxa"/>
          </w:tcPr>
          <w:p>
            <w:pPr>
              <w:pStyle w:val="0"/>
              <w:jc w:val="center"/>
            </w:pPr>
            <w:r>
              <w:rPr>
                <w:sz w:val="20"/>
              </w:rPr>
              <w:t xml:space="preserve">Состоит на диспансерном учете с диагнозом D 00 - D 09 на конец отчетного года (чел.)</w:t>
            </w:r>
          </w:p>
        </w:tc>
        <w:tc>
          <w:tcPr>
            <w:tcW w:w="3402" w:type="dxa"/>
          </w:tcPr>
          <w:p>
            <w:pPr>
              <w:pStyle w:val="0"/>
              <w:jc w:val="center"/>
            </w:pPr>
            <w:r>
              <w:rPr>
                <w:sz w:val="20"/>
              </w:rPr>
              <w:t xml:space="preserve">Число впервые выявленных новообразований in situ (ед.)</w:t>
            </w:r>
          </w:p>
        </w:tc>
      </w:tr>
      <w:tr>
        <w:tc>
          <w:tcPr>
            <w:tcW w:w="1020" w:type="dxa"/>
          </w:tcPr>
          <w:p>
            <w:pPr>
              <w:pStyle w:val="0"/>
              <w:jc w:val="center"/>
            </w:pPr>
            <w:r>
              <w:rPr>
                <w:sz w:val="20"/>
              </w:rPr>
              <w:t xml:space="preserve">2013</w:t>
            </w:r>
          </w:p>
        </w:tc>
        <w:tc>
          <w:tcPr>
            <w:tcW w:w="4649" w:type="dxa"/>
          </w:tcPr>
          <w:p>
            <w:pPr>
              <w:pStyle w:val="0"/>
              <w:jc w:val="center"/>
            </w:pPr>
            <w:r>
              <w:rPr>
                <w:sz w:val="20"/>
              </w:rPr>
              <w:t xml:space="preserve">861</w:t>
            </w:r>
          </w:p>
        </w:tc>
        <w:tc>
          <w:tcPr>
            <w:tcW w:w="3402" w:type="dxa"/>
          </w:tcPr>
          <w:p>
            <w:pPr>
              <w:pStyle w:val="0"/>
              <w:jc w:val="center"/>
            </w:pPr>
            <w:r>
              <w:rPr>
                <w:sz w:val="20"/>
              </w:rPr>
              <w:t xml:space="preserve">87</w:t>
            </w:r>
          </w:p>
        </w:tc>
      </w:tr>
      <w:tr>
        <w:tc>
          <w:tcPr>
            <w:tcW w:w="1020" w:type="dxa"/>
          </w:tcPr>
          <w:p>
            <w:pPr>
              <w:pStyle w:val="0"/>
              <w:jc w:val="center"/>
            </w:pPr>
            <w:r>
              <w:rPr>
                <w:sz w:val="20"/>
              </w:rPr>
              <w:t xml:space="preserve">2014</w:t>
            </w:r>
          </w:p>
        </w:tc>
        <w:tc>
          <w:tcPr>
            <w:tcW w:w="4649" w:type="dxa"/>
          </w:tcPr>
          <w:p>
            <w:pPr>
              <w:pStyle w:val="0"/>
              <w:jc w:val="center"/>
            </w:pPr>
            <w:r>
              <w:rPr>
                <w:sz w:val="20"/>
              </w:rPr>
              <w:t xml:space="preserve">887</w:t>
            </w:r>
          </w:p>
        </w:tc>
        <w:tc>
          <w:tcPr>
            <w:tcW w:w="3402" w:type="dxa"/>
          </w:tcPr>
          <w:p>
            <w:pPr>
              <w:pStyle w:val="0"/>
              <w:jc w:val="center"/>
            </w:pPr>
            <w:r>
              <w:rPr>
                <w:sz w:val="20"/>
              </w:rPr>
              <w:t xml:space="preserve">64</w:t>
            </w:r>
          </w:p>
        </w:tc>
      </w:tr>
      <w:tr>
        <w:tc>
          <w:tcPr>
            <w:tcW w:w="1020" w:type="dxa"/>
          </w:tcPr>
          <w:p>
            <w:pPr>
              <w:pStyle w:val="0"/>
              <w:jc w:val="center"/>
            </w:pPr>
            <w:r>
              <w:rPr>
                <w:sz w:val="20"/>
              </w:rPr>
              <w:t xml:space="preserve">2015</w:t>
            </w:r>
          </w:p>
        </w:tc>
        <w:tc>
          <w:tcPr>
            <w:tcW w:w="4649" w:type="dxa"/>
          </w:tcPr>
          <w:p>
            <w:pPr>
              <w:pStyle w:val="0"/>
              <w:jc w:val="center"/>
            </w:pPr>
            <w:r>
              <w:rPr>
                <w:sz w:val="20"/>
              </w:rPr>
              <w:t xml:space="preserve">924</w:t>
            </w:r>
          </w:p>
        </w:tc>
        <w:tc>
          <w:tcPr>
            <w:tcW w:w="3402" w:type="dxa"/>
          </w:tcPr>
          <w:p>
            <w:pPr>
              <w:pStyle w:val="0"/>
              <w:jc w:val="center"/>
            </w:pPr>
            <w:r>
              <w:rPr>
                <w:sz w:val="20"/>
              </w:rPr>
              <w:t xml:space="preserve">40</w:t>
            </w:r>
          </w:p>
        </w:tc>
      </w:tr>
      <w:tr>
        <w:tc>
          <w:tcPr>
            <w:tcW w:w="1020" w:type="dxa"/>
          </w:tcPr>
          <w:p>
            <w:pPr>
              <w:pStyle w:val="0"/>
              <w:jc w:val="center"/>
            </w:pPr>
            <w:r>
              <w:rPr>
                <w:sz w:val="20"/>
              </w:rPr>
              <w:t xml:space="preserve">2016</w:t>
            </w:r>
          </w:p>
        </w:tc>
        <w:tc>
          <w:tcPr>
            <w:tcW w:w="4649" w:type="dxa"/>
          </w:tcPr>
          <w:p>
            <w:pPr>
              <w:pStyle w:val="0"/>
              <w:jc w:val="center"/>
            </w:pPr>
            <w:r>
              <w:rPr>
                <w:sz w:val="20"/>
              </w:rPr>
              <w:t xml:space="preserve">936</w:t>
            </w:r>
          </w:p>
        </w:tc>
        <w:tc>
          <w:tcPr>
            <w:tcW w:w="3402" w:type="dxa"/>
          </w:tcPr>
          <w:p>
            <w:pPr>
              <w:pStyle w:val="0"/>
              <w:jc w:val="center"/>
            </w:pPr>
            <w:r>
              <w:rPr>
                <w:sz w:val="20"/>
              </w:rPr>
              <w:t xml:space="preserve">44</w:t>
            </w:r>
          </w:p>
        </w:tc>
      </w:tr>
      <w:tr>
        <w:tc>
          <w:tcPr>
            <w:tcW w:w="1020" w:type="dxa"/>
          </w:tcPr>
          <w:p>
            <w:pPr>
              <w:pStyle w:val="0"/>
              <w:jc w:val="center"/>
            </w:pPr>
            <w:r>
              <w:rPr>
                <w:sz w:val="20"/>
              </w:rPr>
              <w:t xml:space="preserve">2017</w:t>
            </w:r>
          </w:p>
        </w:tc>
        <w:tc>
          <w:tcPr>
            <w:tcW w:w="4649" w:type="dxa"/>
          </w:tcPr>
          <w:p>
            <w:pPr>
              <w:pStyle w:val="0"/>
              <w:jc w:val="center"/>
            </w:pPr>
            <w:r>
              <w:rPr>
                <w:sz w:val="20"/>
              </w:rPr>
              <w:t xml:space="preserve">937</w:t>
            </w:r>
          </w:p>
        </w:tc>
        <w:tc>
          <w:tcPr>
            <w:tcW w:w="3402" w:type="dxa"/>
          </w:tcPr>
          <w:p>
            <w:pPr>
              <w:pStyle w:val="0"/>
              <w:jc w:val="center"/>
            </w:pPr>
            <w:r>
              <w:rPr>
                <w:sz w:val="20"/>
              </w:rPr>
              <w:t xml:space="preserve">36</w:t>
            </w:r>
          </w:p>
        </w:tc>
      </w:tr>
      <w:tr>
        <w:tc>
          <w:tcPr>
            <w:tcW w:w="1020" w:type="dxa"/>
          </w:tcPr>
          <w:p>
            <w:pPr>
              <w:pStyle w:val="0"/>
              <w:jc w:val="center"/>
            </w:pPr>
            <w:r>
              <w:rPr>
                <w:sz w:val="20"/>
              </w:rPr>
              <w:t xml:space="preserve">2018</w:t>
            </w:r>
          </w:p>
        </w:tc>
        <w:tc>
          <w:tcPr>
            <w:tcW w:w="4649" w:type="dxa"/>
          </w:tcPr>
          <w:p>
            <w:pPr>
              <w:pStyle w:val="0"/>
              <w:jc w:val="center"/>
            </w:pPr>
            <w:r>
              <w:rPr>
                <w:sz w:val="20"/>
              </w:rPr>
              <w:t xml:space="preserve">952</w:t>
            </w:r>
          </w:p>
        </w:tc>
        <w:tc>
          <w:tcPr>
            <w:tcW w:w="3402" w:type="dxa"/>
          </w:tcPr>
          <w:p>
            <w:pPr>
              <w:pStyle w:val="0"/>
              <w:jc w:val="center"/>
            </w:pPr>
            <w:r>
              <w:rPr>
                <w:sz w:val="20"/>
              </w:rPr>
              <w:t xml:space="preserve">58</w:t>
            </w:r>
          </w:p>
        </w:tc>
      </w:tr>
      <w:tr>
        <w:tc>
          <w:tcPr>
            <w:tcW w:w="1020" w:type="dxa"/>
          </w:tcPr>
          <w:p>
            <w:pPr>
              <w:pStyle w:val="0"/>
              <w:jc w:val="center"/>
            </w:pPr>
            <w:r>
              <w:rPr>
                <w:sz w:val="20"/>
              </w:rPr>
              <w:t xml:space="preserve">2019</w:t>
            </w:r>
          </w:p>
        </w:tc>
        <w:tc>
          <w:tcPr>
            <w:tcW w:w="4649" w:type="dxa"/>
          </w:tcPr>
          <w:p>
            <w:pPr>
              <w:pStyle w:val="0"/>
              <w:jc w:val="center"/>
            </w:pPr>
            <w:r>
              <w:rPr>
                <w:sz w:val="20"/>
              </w:rPr>
              <w:t xml:space="preserve">1050</w:t>
            </w:r>
          </w:p>
        </w:tc>
        <w:tc>
          <w:tcPr>
            <w:tcW w:w="3402" w:type="dxa"/>
          </w:tcPr>
          <w:p>
            <w:pPr>
              <w:pStyle w:val="0"/>
              <w:jc w:val="center"/>
            </w:pPr>
            <w:r>
              <w:rPr>
                <w:sz w:val="20"/>
              </w:rPr>
              <w:t xml:space="preserve">145</w:t>
            </w:r>
          </w:p>
        </w:tc>
      </w:tr>
      <w:tr>
        <w:tc>
          <w:tcPr>
            <w:tcW w:w="1020" w:type="dxa"/>
          </w:tcPr>
          <w:p>
            <w:pPr>
              <w:pStyle w:val="0"/>
              <w:jc w:val="center"/>
            </w:pPr>
            <w:r>
              <w:rPr>
                <w:sz w:val="20"/>
              </w:rPr>
              <w:t xml:space="preserve">2020</w:t>
            </w:r>
          </w:p>
        </w:tc>
        <w:tc>
          <w:tcPr>
            <w:tcW w:w="4649" w:type="dxa"/>
          </w:tcPr>
          <w:p>
            <w:pPr>
              <w:pStyle w:val="0"/>
              <w:jc w:val="center"/>
            </w:pPr>
            <w:r>
              <w:rPr>
                <w:sz w:val="20"/>
              </w:rPr>
              <w:t xml:space="preserve">1093</w:t>
            </w:r>
          </w:p>
        </w:tc>
        <w:tc>
          <w:tcPr>
            <w:tcW w:w="3402" w:type="dxa"/>
          </w:tcPr>
          <w:p>
            <w:pPr>
              <w:pStyle w:val="0"/>
              <w:jc w:val="center"/>
            </w:pPr>
            <w:r>
              <w:rPr>
                <w:sz w:val="20"/>
              </w:rPr>
              <w:t xml:space="preserve">102</w:t>
            </w:r>
          </w:p>
        </w:tc>
      </w:tr>
      <w:tr>
        <w:tc>
          <w:tcPr>
            <w:tcW w:w="1020" w:type="dxa"/>
          </w:tcPr>
          <w:p>
            <w:pPr>
              <w:pStyle w:val="0"/>
              <w:jc w:val="center"/>
            </w:pPr>
            <w:r>
              <w:rPr>
                <w:sz w:val="20"/>
              </w:rPr>
              <w:t xml:space="preserve">2021</w:t>
            </w:r>
          </w:p>
        </w:tc>
        <w:tc>
          <w:tcPr>
            <w:tcW w:w="4649" w:type="dxa"/>
          </w:tcPr>
          <w:p>
            <w:pPr>
              <w:pStyle w:val="0"/>
              <w:jc w:val="center"/>
            </w:pPr>
            <w:r>
              <w:rPr>
                <w:sz w:val="20"/>
              </w:rPr>
              <w:t xml:space="preserve">1095</w:t>
            </w:r>
          </w:p>
        </w:tc>
        <w:tc>
          <w:tcPr>
            <w:tcW w:w="3402" w:type="dxa"/>
          </w:tcPr>
          <w:p>
            <w:pPr>
              <w:pStyle w:val="0"/>
              <w:jc w:val="center"/>
            </w:pPr>
            <w:r>
              <w:rPr>
                <w:sz w:val="20"/>
              </w:rPr>
              <w:t xml:space="preserve">63</w:t>
            </w:r>
          </w:p>
        </w:tc>
      </w:tr>
      <w:tr>
        <w:tc>
          <w:tcPr>
            <w:tcW w:w="1020" w:type="dxa"/>
          </w:tcPr>
          <w:p>
            <w:pPr>
              <w:pStyle w:val="0"/>
              <w:jc w:val="center"/>
            </w:pPr>
            <w:r>
              <w:rPr>
                <w:sz w:val="20"/>
              </w:rPr>
              <w:t xml:space="preserve">2022</w:t>
            </w:r>
          </w:p>
        </w:tc>
        <w:tc>
          <w:tcPr>
            <w:tcW w:w="4649" w:type="dxa"/>
          </w:tcPr>
          <w:p>
            <w:pPr>
              <w:pStyle w:val="0"/>
              <w:jc w:val="center"/>
            </w:pPr>
            <w:r>
              <w:rPr>
                <w:sz w:val="20"/>
              </w:rPr>
              <w:t xml:space="preserve">1197</w:t>
            </w:r>
          </w:p>
        </w:tc>
        <w:tc>
          <w:tcPr>
            <w:tcW w:w="3402" w:type="dxa"/>
          </w:tcPr>
          <w:p>
            <w:pPr>
              <w:pStyle w:val="0"/>
              <w:jc w:val="center"/>
            </w:pPr>
            <w:r>
              <w:rPr>
                <w:sz w:val="20"/>
              </w:rPr>
              <w:t xml:space="preserve">109</w:t>
            </w:r>
          </w:p>
        </w:tc>
      </w:tr>
    </w:tbl>
    <w:p>
      <w:pPr>
        <w:pStyle w:val="0"/>
        <w:jc w:val="both"/>
      </w:pPr>
      <w:r>
        <w:rPr>
          <w:sz w:val="20"/>
        </w:rPr>
      </w:r>
    </w:p>
    <w:p>
      <w:pPr>
        <w:pStyle w:val="2"/>
        <w:outlineLvl w:val="3"/>
        <w:jc w:val="center"/>
      </w:pPr>
      <w:r>
        <w:rPr>
          <w:sz w:val="20"/>
        </w:rPr>
        <w:t xml:space="preserve">1.2.9. Динамика показателей запущенности</w:t>
      </w:r>
    </w:p>
    <w:p>
      <w:pPr>
        <w:pStyle w:val="2"/>
        <w:jc w:val="center"/>
      </w:pPr>
      <w:r>
        <w:rPr>
          <w:sz w:val="20"/>
        </w:rPr>
        <w:t xml:space="preserve">ЗНО с учетом посмертно учтенных</w:t>
      </w:r>
    </w:p>
    <w:p>
      <w:pPr>
        <w:pStyle w:val="0"/>
        <w:jc w:val="both"/>
      </w:pPr>
      <w:r>
        <w:rPr>
          <w:sz w:val="20"/>
        </w:rPr>
      </w:r>
    </w:p>
    <w:p>
      <w:pPr>
        <w:pStyle w:val="0"/>
        <w:ind w:firstLine="540"/>
        <w:jc w:val="both"/>
      </w:pPr>
      <w:r>
        <w:rPr>
          <w:sz w:val="20"/>
        </w:rPr>
        <w:t xml:space="preserve">За десятилетний период показатель запущенности ЗНО с учетом III стадии визуальных локализаций, IV стадий и посмертно учтенных случаев в среднем составил 25 процентов от числа всех впервые выявленных случаев ЗНО. Максимальное значение было зафиксировано в 2018 году и составило 26 процентов. Увеличение доли ЗНО, выявленных в IV стадии, произошло на фоне роста заболеваемости, что свидетельствует об увеличении выявляемости ЗНО, в том числе на поздних стадиях.</w:t>
      </w:r>
    </w:p>
    <w:p>
      <w:pPr>
        <w:pStyle w:val="0"/>
        <w:spacing w:before="200" w:line-rule="auto"/>
        <w:ind w:firstLine="540"/>
        <w:jc w:val="both"/>
      </w:pPr>
      <w:r>
        <w:rPr>
          <w:sz w:val="20"/>
        </w:rPr>
        <w:t xml:space="preserve">Доля случаев, выявленных в IV стадии с учетом посмертно учтенных в 2022 году, составила 21,2 процента, на долю посмертно учтенных случаев, относящихся к запущенным, приходится 3 процента. По данным 2022 года, основная часть приходится на следующие локализации:</w:t>
      </w:r>
    </w:p>
    <w:p>
      <w:pPr>
        <w:pStyle w:val="0"/>
        <w:spacing w:before="200" w:line-rule="auto"/>
        <w:ind w:firstLine="540"/>
        <w:jc w:val="both"/>
      </w:pPr>
      <w:r>
        <w:rPr>
          <w:sz w:val="20"/>
        </w:rPr>
        <w:t xml:space="preserve">- ЗНО печени и внутрипеченочных протоков за счет числа посмертно учтенных доля запущенных случаев при данной локализации составляет 72 процента (+27,6 процента), без учета посмертно учтенных - 44,4 процента;</w:t>
      </w:r>
    </w:p>
    <w:p>
      <w:pPr>
        <w:pStyle w:val="0"/>
        <w:spacing w:before="200" w:line-rule="auto"/>
        <w:ind w:firstLine="540"/>
        <w:jc w:val="both"/>
      </w:pPr>
      <w:r>
        <w:rPr>
          <w:sz w:val="20"/>
        </w:rPr>
        <w:t xml:space="preserve">- на ЗНО трахеи, бронхов, легких с учетом посмертно учтенных доля запущенных случаев при данной локализации составляет 36,4 процента (+5,3 процента), без учета посмертно учтенных - 31,1 процента;</w:t>
      </w:r>
    </w:p>
    <w:p>
      <w:pPr>
        <w:pStyle w:val="0"/>
        <w:spacing w:before="200" w:line-rule="auto"/>
        <w:ind w:firstLine="540"/>
        <w:jc w:val="both"/>
      </w:pPr>
      <w:r>
        <w:rPr>
          <w:sz w:val="20"/>
        </w:rPr>
        <w:t xml:space="preserve">- на ЗНО ободочной кишки с учетом посмертно учтенных доля IV стадии составляет 27,2 процента (+3,9 процента), без учета посмертно учтенных - 23,3 процента;</w:t>
      </w:r>
    </w:p>
    <w:p>
      <w:pPr>
        <w:pStyle w:val="0"/>
        <w:spacing w:before="200" w:line-rule="auto"/>
        <w:ind w:firstLine="540"/>
        <w:jc w:val="both"/>
      </w:pPr>
      <w:r>
        <w:rPr>
          <w:sz w:val="20"/>
        </w:rPr>
        <w:t xml:space="preserve">- на ЗНО поджелудочной железы с учетом посмертно учтенных доля IV стадии составляет 54,4 процента (+4,3 процента), без учета посмертно учтенных - 50,1 процента.</w:t>
      </w:r>
    </w:p>
    <w:p>
      <w:pPr>
        <w:pStyle w:val="0"/>
        <w:spacing w:before="200" w:line-rule="auto"/>
        <w:ind w:firstLine="540"/>
        <w:jc w:val="both"/>
      </w:pPr>
      <w:r>
        <w:rPr>
          <w:sz w:val="20"/>
        </w:rPr>
        <w:t xml:space="preserve">Среди остальных локализаций ЗНО увеличение доли запущенности за счет числа посмертно учтенных не достигает 0,9 процента. Такая же тенденция прослеживается на протяжении анализируемого десятилетнего периода.</w:t>
      </w:r>
    </w:p>
    <w:p>
      <w:pPr>
        <w:pStyle w:val="0"/>
        <w:spacing w:before="200" w:line-rule="auto"/>
        <w:ind w:firstLine="540"/>
        <w:jc w:val="both"/>
      </w:pPr>
      <w:r>
        <w:rPr>
          <w:sz w:val="20"/>
        </w:rPr>
        <w:t xml:space="preserve">Наиболее высокий процент общего числа запущенных случаев (III стадия визуальных форм, IV стадия, посмертно учтенные случаи) на протяжении десятилетнего периода сохраняется при ЗНО полости рта - от 48,3 процента до 77,8 процента. Данный факт связан с поздней обращаемостью за медицинской помощью, низкой приверженностью к лечению данной категории пациентов и недостаточной "онконастороженности" врачей-стоматологов.</w:t>
      </w:r>
    </w:p>
    <w:p>
      <w:pPr>
        <w:pStyle w:val="0"/>
        <w:spacing w:before="200" w:line-rule="auto"/>
        <w:ind w:firstLine="540"/>
        <w:jc w:val="both"/>
      </w:pPr>
      <w:r>
        <w:rPr>
          <w:sz w:val="20"/>
        </w:rPr>
        <w:t xml:space="preserve">Высокие показатели запущенности зарегистрированы при ЗНО поджелудочной железы: от 60,6 процента до 69 процентов, ЗНО прямой кишки - от 33,3 процента до 62,3 процента, ЗНО трахеи, легких - от 34 процентов до 42,8 процента (таблица 1.2.9.1).</w:t>
      </w:r>
    </w:p>
    <w:p>
      <w:pPr>
        <w:pStyle w:val="0"/>
        <w:jc w:val="both"/>
      </w:pPr>
      <w:r>
        <w:rPr>
          <w:sz w:val="20"/>
        </w:rPr>
      </w:r>
    </w:p>
    <w:p>
      <w:pPr>
        <w:pStyle w:val="0"/>
        <w:jc w:val="right"/>
      </w:pPr>
      <w:r>
        <w:rPr>
          <w:sz w:val="20"/>
        </w:rPr>
        <w:t xml:space="preserve">Таблица 1.2.9.1</w:t>
      </w:r>
    </w:p>
    <w:p>
      <w:pPr>
        <w:pStyle w:val="0"/>
        <w:jc w:val="both"/>
      </w:pPr>
      <w:r>
        <w:rPr>
          <w:sz w:val="20"/>
        </w:rPr>
      </w:r>
    </w:p>
    <w:p>
      <w:pPr>
        <w:pStyle w:val="0"/>
        <w:jc w:val="center"/>
      </w:pPr>
      <w:r>
        <w:rPr>
          <w:sz w:val="20"/>
        </w:rPr>
        <w:t xml:space="preserve">Динамика запущенных случаев</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21"/>
        <w:gridCol w:w="634"/>
        <w:gridCol w:w="634"/>
        <w:gridCol w:w="634"/>
        <w:gridCol w:w="634"/>
        <w:gridCol w:w="634"/>
        <w:gridCol w:w="634"/>
        <w:gridCol w:w="634"/>
        <w:gridCol w:w="634"/>
        <w:gridCol w:w="634"/>
        <w:gridCol w:w="635"/>
      </w:tblGrid>
      <w:tr>
        <w:tc>
          <w:tcPr>
            <w:tcW w:w="2721" w:type="dxa"/>
            <w:vMerge w:val="restart"/>
          </w:tcPr>
          <w:p>
            <w:pPr>
              <w:pStyle w:val="0"/>
              <w:jc w:val="center"/>
            </w:pPr>
            <w:r>
              <w:rPr>
                <w:sz w:val="20"/>
              </w:rPr>
              <w:t xml:space="preserve">Локализация</w:t>
            </w:r>
          </w:p>
        </w:tc>
        <w:tc>
          <w:tcPr>
            <w:gridSpan w:val="10"/>
            <w:tcW w:w="6341" w:type="dxa"/>
          </w:tcPr>
          <w:p>
            <w:pPr>
              <w:pStyle w:val="0"/>
              <w:jc w:val="center"/>
            </w:pPr>
            <w:r>
              <w:rPr>
                <w:sz w:val="20"/>
              </w:rPr>
              <w:t xml:space="preserve">Доля запущенных случаев из общего числа (III стадии визуальных форм, IV стадии и посмертно учтенные случаи ЗНО) (%)</w:t>
            </w:r>
          </w:p>
        </w:tc>
      </w:tr>
      <w:tr>
        <w:tc>
          <w:tcPr>
            <w:vMerge w:val="continue"/>
          </w:tcPr>
          <w:p/>
        </w:tc>
        <w:tc>
          <w:tcPr>
            <w:tcW w:w="634" w:type="dxa"/>
          </w:tcPr>
          <w:p>
            <w:pPr>
              <w:pStyle w:val="0"/>
              <w:jc w:val="center"/>
            </w:pPr>
            <w:r>
              <w:rPr>
                <w:sz w:val="20"/>
              </w:rPr>
              <w:t xml:space="preserve">2013</w:t>
            </w:r>
          </w:p>
        </w:tc>
        <w:tc>
          <w:tcPr>
            <w:tcW w:w="634" w:type="dxa"/>
          </w:tcPr>
          <w:p>
            <w:pPr>
              <w:pStyle w:val="0"/>
              <w:jc w:val="center"/>
            </w:pPr>
            <w:r>
              <w:rPr>
                <w:sz w:val="20"/>
              </w:rPr>
              <w:t xml:space="preserve">2014</w:t>
            </w:r>
          </w:p>
        </w:tc>
        <w:tc>
          <w:tcPr>
            <w:tcW w:w="634" w:type="dxa"/>
          </w:tcPr>
          <w:p>
            <w:pPr>
              <w:pStyle w:val="0"/>
              <w:jc w:val="center"/>
            </w:pPr>
            <w:r>
              <w:rPr>
                <w:sz w:val="20"/>
              </w:rPr>
              <w:t xml:space="preserve">2015</w:t>
            </w:r>
          </w:p>
        </w:tc>
        <w:tc>
          <w:tcPr>
            <w:tcW w:w="634" w:type="dxa"/>
          </w:tcPr>
          <w:p>
            <w:pPr>
              <w:pStyle w:val="0"/>
              <w:jc w:val="center"/>
            </w:pPr>
            <w:r>
              <w:rPr>
                <w:sz w:val="20"/>
              </w:rPr>
              <w:t xml:space="preserve">2016</w:t>
            </w:r>
          </w:p>
        </w:tc>
        <w:tc>
          <w:tcPr>
            <w:tcW w:w="634" w:type="dxa"/>
          </w:tcPr>
          <w:p>
            <w:pPr>
              <w:pStyle w:val="0"/>
              <w:jc w:val="center"/>
            </w:pPr>
            <w:r>
              <w:rPr>
                <w:sz w:val="20"/>
              </w:rPr>
              <w:t xml:space="preserve">2017</w:t>
            </w:r>
          </w:p>
        </w:tc>
        <w:tc>
          <w:tcPr>
            <w:tcW w:w="634" w:type="dxa"/>
          </w:tcPr>
          <w:p>
            <w:pPr>
              <w:pStyle w:val="0"/>
              <w:jc w:val="center"/>
            </w:pPr>
            <w:r>
              <w:rPr>
                <w:sz w:val="20"/>
              </w:rPr>
              <w:t xml:space="preserve">2018</w:t>
            </w:r>
          </w:p>
        </w:tc>
        <w:tc>
          <w:tcPr>
            <w:tcW w:w="634" w:type="dxa"/>
          </w:tcPr>
          <w:p>
            <w:pPr>
              <w:pStyle w:val="0"/>
              <w:jc w:val="center"/>
            </w:pPr>
            <w:r>
              <w:rPr>
                <w:sz w:val="20"/>
              </w:rPr>
              <w:t xml:space="preserve">2019</w:t>
            </w:r>
          </w:p>
        </w:tc>
        <w:tc>
          <w:tcPr>
            <w:tcW w:w="634" w:type="dxa"/>
          </w:tcPr>
          <w:p>
            <w:pPr>
              <w:pStyle w:val="0"/>
              <w:jc w:val="center"/>
            </w:pPr>
            <w:r>
              <w:rPr>
                <w:sz w:val="20"/>
              </w:rPr>
              <w:t xml:space="preserve">2020</w:t>
            </w:r>
          </w:p>
        </w:tc>
        <w:tc>
          <w:tcPr>
            <w:tcW w:w="634" w:type="dxa"/>
          </w:tcPr>
          <w:p>
            <w:pPr>
              <w:pStyle w:val="0"/>
              <w:jc w:val="center"/>
            </w:pPr>
            <w:r>
              <w:rPr>
                <w:sz w:val="20"/>
              </w:rPr>
              <w:t xml:space="preserve">2021</w:t>
            </w:r>
          </w:p>
        </w:tc>
        <w:tc>
          <w:tcPr>
            <w:tcW w:w="635" w:type="dxa"/>
          </w:tcPr>
          <w:p>
            <w:pPr>
              <w:pStyle w:val="0"/>
              <w:jc w:val="center"/>
            </w:pPr>
            <w:r>
              <w:rPr>
                <w:sz w:val="20"/>
              </w:rPr>
              <w:t xml:space="preserve">2022</w:t>
            </w:r>
          </w:p>
        </w:tc>
      </w:tr>
      <w:tr>
        <w:tc>
          <w:tcPr>
            <w:tcW w:w="2721" w:type="dxa"/>
            <w:vAlign w:val="bottom"/>
          </w:tcPr>
          <w:p>
            <w:pPr>
              <w:pStyle w:val="0"/>
            </w:pPr>
            <w:r>
              <w:rPr>
                <w:sz w:val="20"/>
              </w:rPr>
              <w:t xml:space="preserve">Белгородская область</w:t>
            </w:r>
          </w:p>
        </w:tc>
        <w:tc>
          <w:tcPr>
            <w:tcW w:w="634" w:type="dxa"/>
            <w:vAlign w:val="center"/>
          </w:tcPr>
          <w:p>
            <w:pPr>
              <w:pStyle w:val="0"/>
              <w:jc w:val="center"/>
            </w:pPr>
            <w:r>
              <w:rPr>
                <w:sz w:val="20"/>
              </w:rPr>
              <w:t xml:space="preserve">25.9</w:t>
            </w:r>
          </w:p>
        </w:tc>
        <w:tc>
          <w:tcPr>
            <w:tcW w:w="634" w:type="dxa"/>
            <w:vAlign w:val="center"/>
          </w:tcPr>
          <w:p>
            <w:pPr>
              <w:pStyle w:val="0"/>
              <w:jc w:val="center"/>
            </w:pPr>
            <w:r>
              <w:rPr>
                <w:sz w:val="20"/>
              </w:rPr>
              <w:t xml:space="preserve">25.1</w:t>
            </w:r>
          </w:p>
        </w:tc>
        <w:tc>
          <w:tcPr>
            <w:tcW w:w="634" w:type="dxa"/>
            <w:vAlign w:val="center"/>
          </w:tcPr>
          <w:p>
            <w:pPr>
              <w:pStyle w:val="0"/>
              <w:jc w:val="center"/>
            </w:pPr>
            <w:r>
              <w:rPr>
                <w:sz w:val="20"/>
              </w:rPr>
              <w:t xml:space="preserve">23.9</w:t>
            </w:r>
          </w:p>
        </w:tc>
        <w:tc>
          <w:tcPr>
            <w:tcW w:w="634" w:type="dxa"/>
            <w:vAlign w:val="center"/>
          </w:tcPr>
          <w:p>
            <w:pPr>
              <w:pStyle w:val="0"/>
              <w:jc w:val="center"/>
            </w:pPr>
            <w:r>
              <w:rPr>
                <w:sz w:val="20"/>
              </w:rPr>
              <w:t xml:space="preserve">24.1</w:t>
            </w:r>
          </w:p>
        </w:tc>
        <w:tc>
          <w:tcPr>
            <w:tcW w:w="634" w:type="dxa"/>
            <w:vAlign w:val="center"/>
          </w:tcPr>
          <w:p>
            <w:pPr>
              <w:pStyle w:val="0"/>
              <w:jc w:val="center"/>
            </w:pPr>
            <w:r>
              <w:rPr>
                <w:sz w:val="20"/>
              </w:rPr>
              <w:t xml:space="preserve">25.1</w:t>
            </w:r>
          </w:p>
        </w:tc>
        <w:tc>
          <w:tcPr>
            <w:tcW w:w="634" w:type="dxa"/>
            <w:vAlign w:val="center"/>
          </w:tcPr>
          <w:p>
            <w:pPr>
              <w:pStyle w:val="0"/>
              <w:jc w:val="center"/>
            </w:pPr>
            <w:r>
              <w:rPr>
                <w:sz w:val="20"/>
              </w:rPr>
              <w:t xml:space="preserve">26</w:t>
            </w:r>
          </w:p>
        </w:tc>
        <w:tc>
          <w:tcPr>
            <w:tcW w:w="634" w:type="dxa"/>
            <w:vAlign w:val="center"/>
          </w:tcPr>
          <w:p>
            <w:pPr>
              <w:pStyle w:val="0"/>
              <w:jc w:val="center"/>
            </w:pPr>
            <w:r>
              <w:rPr>
                <w:sz w:val="20"/>
              </w:rPr>
              <w:t xml:space="preserve">25.5</w:t>
            </w:r>
          </w:p>
        </w:tc>
        <w:tc>
          <w:tcPr>
            <w:tcW w:w="634" w:type="dxa"/>
            <w:vAlign w:val="center"/>
          </w:tcPr>
          <w:p>
            <w:pPr>
              <w:pStyle w:val="0"/>
              <w:jc w:val="center"/>
            </w:pPr>
            <w:r>
              <w:rPr>
                <w:sz w:val="20"/>
              </w:rPr>
              <w:t xml:space="preserve">25.3</w:t>
            </w:r>
          </w:p>
        </w:tc>
        <w:tc>
          <w:tcPr>
            <w:tcW w:w="634" w:type="dxa"/>
            <w:vAlign w:val="center"/>
          </w:tcPr>
          <w:p>
            <w:pPr>
              <w:pStyle w:val="0"/>
              <w:jc w:val="center"/>
            </w:pPr>
            <w:r>
              <w:rPr>
                <w:sz w:val="20"/>
              </w:rPr>
              <w:t xml:space="preserve">25.7</w:t>
            </w:r>
          </w:p>
        </w:tc>
        <w:tc>
          <w:tcPr>
            <w:tcW w:w="635" w:type="dxa"/>
            <w:vAlign w:val="center"/>
          </w:tcPr>
          <w:p>
            <w:pPr>
              <w:pStyle w:val="0"/>
              <w:jc w:val="center"/>
            </w:pPr>
            <w:r>
              <w:rPr>
                <w:sz w:val="20"/>
              </w:rPr>
              <w:t xml:space="preserve">25.1</w:t>
            </w:r>
          </w:p>
        </w:tc>
      </w:tr>
      <w:tr>
        <w:tc>
          <w:tcPr>
            <w:tcW w:w="2721" w:type="dxa"/>
            <w:vAlign w:val="bottom"/>
          </w:tcPr>
          <w:p>
            <w:pPr>
              <w:pStyle w:val="0"/>
            </w:pPr>
            <w:r>
              <w:rPr>
                <w:sz w:val="20"/>
              </w:rPr>
              <w:t xml:space="preserve">Губы</w:t>
            </w:r>
          </w:p>
        </w:tc>
        <w:tc>
          <w:tcPr>
            <w:tcW w:w="634" w:type="dxa"/>
            <w:vAlign w:val="center"/>
          </w:tcPr>
          <w:p>
            <w:pPr>
              <w:pStyle w:val="0"/>
              <w:jc w:val="center"/>
            </w:pPr>
            <w:r>
              <w:rPr>
                <w:sz w:val="20"/>
              </w:rPr>
              <w:t xml:space="preserve">10.7</w:t>
            </w:r>
          </w:p>
        </w:tc>
        <w:tc>
          <w:tcPr>
            <w:tcW w:w="634" w:type="dxa"/>
            <w:vAlign w:val="center"/>
          </w:tcPr>
          <w:p>
            <w:pPr>
              <w:pStyle w:val="0"/>
              <w:jc w:val="center"/>
            </w:pPr>
            <w:r>
              <w:rPr>
                <w:sz w:val="20"/>
              </w:rPr>
              <w:t xml:space="preserve">12.8</w:t>
            </w:r>
          </w:p>
        </w:tc>
        <w:tc>
          <w:tcPr>
            <w:tcW w:w="634" w:type="dxa"/>
            <w:vAlign w:val="center"/>
          </w:tcPr>
          <w:p>
            <w:pPr>
              <w:pStyle w:val="0"/>
              <w:jc w:val="center"/>
            </w:pPr>
            <w:r>
              <w:rPr>
                <w:sz w:val="20"/>
              </w:rPr>
              <w:t xml:space="preserve">11.8</w:t>
            </w:r>
          </w:p>
        </w:tc>
        <w:tc>
          <w:tcPr>
            <w:tcW w:w="634" w:type="dxa"/>
            <w:vAlign w:val="center"/>
          </w:tcPr>
          <w:p>
            <w:pPr>
              <w:pStyle w:val="0"/>
              <w:jc w:val="center"/>
            </w:pPr>
            <w:r>
              <w:rPr>
                <w:sz w:val="20"/>
              </w:rPr>
              <w:t xml:space="preserve">10.3</w:t>
            </w:r>
          </w:p>
        </w:tc>
        <w:tc>
          <w:tcPr>
            <w:tcW w:w="634" w:type="dxa"/>
            <w:vAlign w:val="center"/>
          </w:tcPr>
          <w:p>
            <w:pPr>
              <w:pStyle w:val="0"/>
              <w:jc w:val="center"/>
            </w:pPr>
            <w:r>
              <w:rPr>
                <w:sz w:val="20"/>
              </w:rPr>
              <w:t xml:space="preserve">10.3</w:t>
            </w:r>
          </w:p>
        </w:tc>
        <w:tc>
          <w:tcPr>
            <w:tcW w:w="634" w:type="dxa"/>
            <w:vAlign w:val="center"/>
          </w:tcPr>
          <w:p>
            <w:pPr>
              <w:pStyle w:val="0"/>
              <w:jc w:val="center"/>
            </w:pPr>
            <w:r>
              <w:rPr>
                <w:sz w:val="20"/>
              </w:rPr>
              <w:t xml:space="preserve">16.2</w:t>
            </w:r>
          </w:p>
        </w:tc>
        <w:tc>
          <w:tcPr>
            <w:tcW w:w="634" w:type="dxa"/>
            <w:vAlign w:val="center"/>
          </w:tcPr>
          <w:p>
            <w:pPr>
              <w:pStyle w:val="0"/>
              <w:jc w:val="center"/>
            </w:pPr>
            <w:r>
              <w:rPr>
                <w:sz w:val="20"/>
              </w:rPr>
              <w:t xml:space="preserve">13</w:t>
            </w:r>
          </w:p>
        </w:tc>
        <w:tc>
          <w:tcPr>
            <w:tcW w:w="634" w:type="dxa"/>
            <w:vAlign w:val="center"/>
          </w:tcPr>
          <w:p>
            <w:pPr>
              <w:pStyle w:val="0"/>
              <w:jc w:val="center"/>
            </w:pPr>
            <w:r>
              <w:rPr>
                <w:sz w:val="20"/>
              </w:rPr>
              <w:t xml:space="preserve">5</w:t>
            </w:r>
          </w:p>
        </w:tc>
        <w:tc>
          <w:tcPr>
            <w:tcW w:w="634" w:type="dxa"/>
            <w:vAlign w:val="center"/>
          </w:tcPr>
          <w:p>
            <w:pPr>
              <w:pStyle w:val="0"/>
              <w:jc w:val="center"/>
            </w:pPr>
            <w:r>
              <w:rPr>
                <w:sz w:val="20"/>
              </w:rPr>
              <w:t xml:space="preserve">17.4</w:t>
            </w:r>
          </w:p>
        </w:tc>
        <w:tc>
          <w:tcPr>
            <w:tcW w:w="635" w:type="dxa"/>
            <w:vAlign w:val="center"/>
          </w:tcPr>
          <w:p>
            <w:pPr>
              <w:pStyle w:val="0"/>
              <w:jc w:val="center"/>
            </w:pPr>
            <w:r>
              <w:rPr>
                <w:sz w:val="20"/>
              </w:rPr>
              <w:t xml:space="preserve">10.5</w:t>
            </w:r>
          </w:p>
        </w:tc>
      </w:tr>
      <w:tr>
        <w:tc>
          <w:tcPr>
            <w:tcW w:w="2721" w:type="dxa"/>
            <w:vAlign w:val="bottom"/>
          </w:tcPr>
          <w:p>
            <w:pPr>
              <w:pStyle w:val="0"/>
            </w:pPr>
            <w:r>
              <w:rPr>
                <w:sz w:val="20"/>
              </w:rPr>
              <w:t xml:space="preserve">Полость рта</w:t>
            </w:r>
          </w:p>
        </w:tc>
        <w:tc>
          <w:tcPr>
            <w:tcW w:w="634" w:type="dxa"/>
            <w:vAlign w:val="center"/>
          </w:tcPr>
          <w:p>
            <w:pPr>
              <w:pStyle w:val="0"/>
              <w:jc w:val="center"/>
            </w:pPr>
            <w:r>
              <w:rPr>
                <w:sz w:val="20"/>
              </w:rPr>
              <w:t xml:space="preserve">51.2</w:t>
            </w:r>
          </w:p>
        </w:tc>
        <w:tc>
          <w:tcPr>
            <w:tcW w:w="634" w:type="dxa"/>
            <w:vAlign w:val="center"/>
          </w:tcPr>
          <w:p>
            <w:pPr>
              <w:pStyle w:val="0"/>
              <w:jc w:val="center"/>
            </w:pPr>
            <w:r>
              <w:rPr>
                <w:sz w:val="20"/>
              </w:rPr>
              <w:t xml:space="preserve">77.8</w:t>
            </w:r>
          </w:p>
        </w:tc>
        <w:tc>
          <w:tcPr>
            <w:tcW w:w="634" w:type="dxa"/>
            <w:vAlign w:val="center"/>
          </w:tcPr>
          <w:p>
            <w:pPr>
              <w:pStyle w:val="0"/>
              <w:jc w:val="center"/>
            </w:pPr>
            <w:r>
              <w:rPr>
                <w:sz w:val="20"/>
              </w:rPr>
              <w:t xml:space="preserve">50.7</w:t>
            </w:r>
          </w:p>
        </w:tc>
        <w:tc>
          <w:tcPr>
            <w:tcW w:w="634" w:type="dxa"/>
            <w:vAlign w:val="center"/>
          </w:tcPr>
          <w:p>
            <w:pPr>
              <w:pStyle w:val="0"/>
              <w:jc w:val="center"/>
            </w:pPr>
            <w:r>
              <w:rPr>
                <w:sz w:val="20"/>
              </w:rPr>
              <w:t xml:space="preserve">48.3</w:t>
            </w:r>
          </w:p>
        </w:tc>
        <w:tc>
          <w:tcPr>
            <w:tcW w:w="634" w:type="dxa"/>
            <w:vAlign w:val="center"/>
          </w:tcPr>
          <w:p>
            <w:pPr>
              <w:pStyle w:val="0"/>
              <w:jc w:val="center"/>
            </w:pPr>
            <w:r>
              <w:rPr>
                <w:sz w:val="20"/>
              </w:rPr>
              <w:t xml:space="preserve">58.8</w:t>
            </w:r>
          </w:p>
        </w:tc>
        <w:tc>
          <w:tcPr>
            <w:tcW w:w="634" w:type="dxa"/>
            <w:vAlign w:val="center"/>
          </w:tcPr>
          <w:p>
            <w:pPr>
              <w:pStyle w:val="0"/>
              <w:jc w:val="center"/>
            </w:pPr>
            <w:r>
              <w:rPr>
                <w:sz w:val="20"/>
              </w:rPr>
              <w:t xml:space="preserve">56.8</w:t>
            </w:r>
          </w:p>
        </w:tc>
        <w:tc>
          <w:tcPr>
            <w:tcW w:w="634" w:type="dxa"/>
            <w:vAlign w:val="center"/>
          </w:tcPr>
          <w:p>
            <w:pPr>
              <w:pStyle w:val="0"/>
              <w:jc w:val="center"/>
            </w:pPr>
            <w:r>
              <w:rPr>
                <w:sz w:val="20"/>
              </w:rPr>
              <w:t xml:space="preserve">59</w:t>
            </w:r>
          </w:p>
        </w:tc>
        <w:tc>
          <w:tcPr>
            <w:tcW w:w="634" w:type="dxa"/>
            <w:vAlign w:val="center"/>
          </w:tcPr>
          <w:p>
            <w:pPr>
              <w:pStyle w:val="0"/>
              <w:jc w:val="center"/>
            </w:pPr>
            <w:r>
              <w:rPr>
                <w:sz w:val="20"/>
              </w:rPr>
              <w:t xml:space="preserve">58.1</w:t>
            </w:r>
          </w:p>
        </w:tc>
        <w:tc>
          <w:tcPr>
            <w:tcW w:w="634" w:type="dxa"/>
            <w:vAlign w:val="center"/>
          </w:tcPr>
          <w:p>
            <w:pPr>
              <w:pStyle w:val="0"/>
              <w:jc w:val="center"/>
            </w:pPr>
            <w:r>
              <w:rPr>
                <w:sz w:val="20"/>
              </w:rPr>
              <w:t xml:space="preserve">78</w:t>
            </w:r>
          </w:p>
        </w:tc>
        <w:tc>
          <w:tcPr>
            <w:tcW w:w="635" w:type="dxa"/>
            <w:vAlign w:val="center"/>
          </w:tcPr>
          <w:p>
            <w:pPr>
              <w:pStyle w:val="0"/>
              <w:jc w:val="center"/>
            </w:pPr>
            <w:r>
              <w:rPr>
                <w:sz w:val="20"/>
              </w:rPr>
              <w:t xml:space="preserve">74.5</w:t>
            </w:r>
          </w:p>
        </w:tc>
      </w:tr>
      <w:tr>
        <w:tc>
          <w:tcPr>
            <w:tcW w:w="2721" w:type="dxa"/>
            <w:vAlign w:val="bottom"/>
          </w:tcPr>
          <w:p>
            <w:pPr>
              <w:pStyle w:val="0"/>
            </w:pPr>
            <w:r>
              <w:rPr>
                <w:sz w:val="20"/>
              </w:rPr>
              <w:t xml:space="preserve">Глотка</w:t>
            </w:r>
          </w:p>
        </w:tc>
        <w:tc>
          <w:tcPr>
            <w:tcW w:w="634" w:type="dxa"/>
            <w:vAlign w:val="center"/>
          </w:tcPr>
          <w:p>
            <w:pPr>
              <w:pStyle w:val="0"/>
              <w:jc w:val="center"/>
            </w:pPr>
            <w:r>
              <w:rPr>
                <w:sz w:val="20"/>
              </w:rPr>
              <w:t xml:space="preserve">29.2</w:t>
            </w:r>
          </w:p>
        </w:tc>
        <w:tc>
          <w:tcPr>
            <w:tcW w:w="634" w:type="dxa"/>
            <w:vAlign w:val="center"/>
          </w:tcPr>
          <w:p>
            <w:pPr>
              <w:pStyle w:val="0"/>
              <w:jc w:val="center"/>
            </w:pPr>
            <w:r>
              <w:rPr>
                <w:sz w:val="20"/>
              </w:rPr>
              <w:t xml:space="preserve">32.4</w:t>
            </w:r>
          </w:p>
        </w:tc>
        <w:tc>
          <w:tcPr>
            <w:tcW w:w="634" w:type="dxa"/>
            <w:vAlign w:val="center"/>
          </w:tcPr>
          <w:p>
            <w:pPr>
              <w:pStyle w:val="0"/>
              <w:jc w:val="center"/>
            </w:pPr>
            <w:r>
              <w:rPr>
                <w:sz w:val="20"/>
              </w:rPr>
              <w:t xml:space="preserve">33.1</w:t>
            </w:r>
          </w:p>
        </w:tc>
        <w:tc>
          <w:tcPr>
            <w:tcW w:w="634" w:type="dxa"/>
            <w:vAlign w:val="center"/>
          </w:tcPr>
          <w:p>
            <w:pPr>
              <w:pStyle w:val="0"/>
              <w:jc w:val="center"/>
            </w:pPr>
            <w:r>
              <w:rPr>
                <w:sz w:val="20"/>
              </w:rPr>
              <w:t xml:space="preserve">43.6</w:t>
            </w:r>
          </w:p>
        </w:tc>
        <w:tc>
          <w:tcPr>
            <w:tcW w:w="634" w:type="dxa"/>
            <w:vAlign w:val="center"/>
          </w:tcPr>
          <w:p>
            <w:pPr>
              <w:pStyle w:val="0"/>
              <w:jc w:val="center"/>
            </w:pPr>
            <w:r>
              <w:rPr>
                <w:sz w:val="20"/>
              </w:rPr>
              <w:t xml:space="preserve">44.2</w:t>
            </w:r>
          </w:p>
        </w:tc>
        <w:tc>
          <w:tcPr>
            <w:tcW w:w="634" w:type="dxa"/>
            <w:vAlign w:val="center"/>
          </w:tcPr>
          <w:p>
            <w:pPr>
              <w:pStyle w:val="0"/>
              <w:jc w:val="center"/>
            </w:pPr>
            <w:r>
              <w:rPr>
                <w:sz w:val="20"/>
              </w:rPr>
              <w:t xml:space="preserve">56.4</w:t>
            </w:r>
          </w:p>
        </w:tc>
        <w:tc>
          <w:tcPr>
            <w:tcW w:w="634" w:type="dxa"/>
            <w:vAlign w:val="center"/>
          </w:tcPr>
          <w:p>
            <w:pPr>
              <w:pStyle w:val="0"/>
              <w:jc w:val="center"/>
            </w:pPr>
            <w:r>
              <w:rPr>
                <w:sz w:val="20"/>
              </w:rPr>
              <w:t xml:space="preserve">56.3</w:t>
            </w:r>
          </w:p>
        </w:tc>
        <w:tc>
          <w:tcPr>
            <w:tcW w:w="634" w:type="dxa"/>
            <w:vAlign w:val="center"/>
          </w:tcPr>
          <w:p>
            <w:pPr>
              <w:pStyle w:val="0"/>
              <w:jc w:val="center"/>
            </w:pPr>
            <w:r>
              <w:rPr>
                <w:sz w:val="20"/>
              </w:rPr>
              <w:t xml:space="preserve">51.2</w:t>
            </w:r>
          </w:p>
        </w:tc>
        <w:tc>
          <w:tcPr>
            <w:tcW w:w="634" w:type="dxa"/>
            <w:vAlign w:val="center"/>
          </w:tcPr>
          <w:p>
            <w:pPr>
              <w:pStyle w:val="0"/>
              <w:jc w:val="center"/>
            </w:pPr>
            <w:r>
              <w:rPr>
                <w:sz w:val="20"/>
              </w:rPr>
              <w:t xml:space="preserve">34.8</w:t>
            </w:r>
          </w:p>
        </w:tc>
        <w:tc>
          <w:tcPr>
            <w:tcW w:w="635" w:type="dxa"/>
            <w:vAlign w:val="center"/>
          </w:tcPr>
          <w:p>
            <w:pPr>
              <w:pStyle w:val="0"/>
              <w:jc w:val="center"/>
            </w:pPr>
            <w:r>
              <w:rPr>
                <w:sz w:val="20"/>
              </w:rPr>
              <w:t xml:space="preserve">33.0</w:t>
            </w:r>
          </w:p>
        </w:tc>
      </w:tr>
      <w:tr>
        <w:tc>
          <w:tcPr>
            <w:tcW w:w="2721" w:type="dxa"/>
            <w:vAlign w:val="bottom"/>
          </w:tcPr>
          <w:p>
            <w:pPr>
              <w:pStyle w:val="0"/>
            </w:pPr>
            <w:r>
              <w:rPr>
                <w:sz w:val="20"/>
              </w:rPr>
              <w:t xml:space="preserve">Пищевод</w:t>
            </w:r>
          </w:p>
        </w:tc>
        <w:tc>
          <w:tcPr>
            <w:tcW w:w="634" w:type="dxa"/>
            <w:vAlign w:val="center"/>
          </w:tcPr>
          <w:p>
            <w:pPr>
              <w:pStyle w:val="0"/>
              <w:jc w:val="center"/>
            </w:pPr>
            <w:r>
              <w:rPr>
                <w:sz w:val="20"/>
              </w:rPr>
              <w:t xml:space="preserve">12.7</w:t>
            </w:r>
          </w:p>
        </w:tc>
        <w:tc>
          <w:tcPr>
            <w:tcW w:w="634" w:type="dxa"/>
            <w:vAlign w:val="center"/>
          </w:tcPr>
          <w:p>
            <w:pPr>
              <w:pStyle w:val="0"/>
              <w:jc w:val="center"/>
            </w:pPr>
            <w:r>
              <w:rPr>
                <w:sz w:val="20"/>
              </w:rPr>
              <w:t xml:space="preserve">21.3</w:t>
            </w:r>
          </w:p>
        </w:tc>
        <w:tc>
          <w:tcPr>
            <w:tcW w:w="634" w:type="dxa"/>
            <w:vAlign w:val="center"/>
          </w:tcPr>
          <w:p>
            <w:pPr>
              <w:pStyle w:val="0"/>
              <w:jc w:val="center"/>
            </w:pPr>
            <w:r>
              <w:rPr>
                <w:sz w:val="20"/>
              </w:rPr>
              <w:t xml:space="preserve">17.8</w:t>
            </w:r>
          </w:p>
        </w:tc>
        <w:tc>
          <w:tcPr>
            <w:tcW w:w="634" w:type="dxa"/>
            <w:vAlign w:val="center"/>
          </w:tcPr>
          <w:p>
            <w:pPr>
              <w:pStyle w:val="0"/>
              <w:jc w:val="center"/>
            </w:pPr>
            <w:r>
              <w:rPr>
                <w:sz w:val="20"/>
              </w:rPr>
              <w:t xml:space="preserve">20.5</w:t>
            </w:r>
          </w:p>
        </w:tc>
        <w:tc>
          <w:tcPr>
            <w:tcW w:w="634" w:type="dxa"/>
            <w:vAlign w:val="center"/>
          </w:tcPr>
          <w:p>
            <w:pPr>
              <w:pStyle w:val="0"/>
              <w:jc w:val="center"/>
            </w:pPr>
            <w:r>
              <w:rPr>
                <w:sz w:val="20"/>
              </w:rPr>
              <w:t xml:space="preserve">15.9</w:t>
            </w:r>
          </w:p>
        </w:tc>
        <w:tc>
          <w:tcPr>
            <w:tcW w:w="634" w:type="dxa"/>
            <w:vAlign w:val="center"/>
          </w:tcPr>
          <w:p>
            <w:pPr>
              <w:pStyle w:val="0"/>
              <w:jc w:val="center"/>
            </w:pPr>
            <w:r>
              <w:rPr>
                <w:sz w:val="20"/>
              </w:rPr>
              <w:t xml:space="preserve">28.7</w:t>
            </w:r>
          </w:p>
        </w:tc>
        <w:tc>
          <w:tcPr>
            <w:tcW w:w="634" w:type="dxa"/>
            <w:vAlign w:val="center"/>
          </w:tcPr>
          <w:p>
            <w:pPr>
              <w:pStyle w:val="0"/>
              <w:jc w:val="center"/>
            </w:pPr>
            <w:r>
              <w:rPr>
                <w:sz w:val="20"/>
              </w:rPr>
              <w:t xml:space="preserve">22.3</w:t>
            </w:r>
          </w:p>
        </w:tc>
        <w:tc>
          <w:tcPr>
            <w:tcW w:w="634" w:type="dxa"/>
            <w:vAlign w:val="center"/>
          </w:tcPr>
          <w:p>
            <w:pPr>
              <w:pStyle w:val="0"/>
              <w:jc w:val="center"/>
            </w:pPr>
            <w:r>
              <w:rPr>
                <w:sz w:val="20"/>
              </w:rPr>
              <w:t xml:space="preserve">30.6</w:t>
            </w:r>
          </w:p>
        </w:tc>
        <w:tc>
          <w:tcPr>
            <w:tcW w:w="634" w:type="dxa"/>
            <w:vAlign w:val="center"/>
          </w:tcPr>
          <w:p>
            <w:pPr>
              <w:pStyle w:val="0"/>
              <w:jc w:val="center"/>
            </w:pPr>
            <w:r>
              <w:rPr>
                <w:sz w:val="20"/>
              </w:rPr>
              <w:t xml:space="preserve">31.4</w:t>
            </w:r>
          </w:p>
        </w:tc>
        <w:tc>
          <w:tcPr>
            <w:tcW w:w="635" w:type="dxa"/>
            <w:vAlign w:val="center"/>
          </w:tcPr>
          <w:p>
            <w:pPr>
              <w:pStyle w:val="0"/>
              <w:jc w:val="center"/>
            </w:pPr>
            <w:r>
              <w:rPr>
                <w:sz w:val="20"/>
              </w:rPr>
              <w:t xml:space="preserve">22.0</w:t>
            </w:r>
          </w:p>
        </w:tc>
      </w:tr>
      <w:tr>
        <w:tc>
          <w:tcPr>
            <w:tcW w:w="2721" w:type="dxa"/>
            <w:vAlign w:val="bottom"/>
          </w:tcPr>
          <w:p>
            <w:pPr>
              <w:pStyle w:val="0"/>
            </w:pPr>
            <w:r>
              <w:rPr>
                <w:sz w:val="20"/>
              </w:rPr>
              <w:t xml:space="preserve">Желудок</w:t>
            </w:r>
          </w:p>
        </w:tc>
        <w:tc>
          <w:tcPr>
            <w:tcW w:w="634" w:type="dxa"/>
            <w:vAlign w:val="center"/>
          </w:tcPr>
          <w:p>
            <w:pPr>
              <w:pStyle w:val="0"/>
              <w:jc w:val="center"/>
            </w:pPr>
            <w:r>
              <w:rPr>
                <w:sz w:val="20"/>
              </w:rPr>
              <w:t xml:space="preserve">42.8</w:t>
            </w:r>
          </w:p>
        </w:tc>
        <w:tc>
          <w:tcPr>
            <w:tcW w:w="634" w:type="dxa"/>
            <w:vAlign w:val="center"/>
          </w:tcPr>
          <w:p>
            <w:pPr>
              <w:pStyle w:val="0"/>
              <w:jc w:val="center"/>
            </w:pPr>
            <w:r>
              <w:rPr>
                <w:sz w:val="20"/>
              </w:rPr>
              <w:t xml:space="preserve">37.3</w:t>
            </w:r>
          </w:p>
        </w:tc>
        <w:tc>
          <w:tcPr>
            <w:tcW w:w="634" w:type="dxa"/>
            <w:vAlign w:val="center"/>
          </w:tcPr>
          <w:p>
            <w:pPr>
              <w:pStyle w:val="0"/>
              <w:jc w:val="center"/>
            </w:pPr>
            <w:r>
              <w:rPr>
                <w:sz w:val="20"/>
              </w:rPr>
              <w:t xml:space="preserve">38.4</w:t>
            </w:r>
          </w:p>
        </w:tc>
        <w:tc>
          <w:tcPr>
            <w:tcW w:w="634" w:type="dxa"/>
            <w:vAlign w:val="center"/>
          </w:tcPr>
          <w:p>
            <w:pPr>
              <w:pStyle w:val="0"/>
              <w:jc w:val="center"/>
            </w:pPr>
            <w:r>
              <w:rPr>
                <w:sz w:val="20"/>
              </w:rPr>
              <w:t xml:space="preserve">39.4</w:t>
            </w:r>
          </w:p>
        </w:tc>
        <w:tc>
          <w:tcPr>
            <w:tcW w:w="634" w:type="dxa"/>
            <w:vAlign w:val="center"/>
          </w:tcPr>
          <w:p>
            <w:pPr>
              <w:pStyle w:val="0"/>
              <w:jc w:val="center"/>
            </w:pPr>
            <w:r>
              <w:rPr>
                <w:sz w:val="20"/>
              </w:rPr>
              <w:t xml:space="preserve">41.6</w:t>
            </w:r>
          </w:p>
        </w:tc>
        <w:tc>
          <w:tcPr>
            <w:tcW w:w="634" w:type="dxa"/>
            <w:vAlign w:val="center"/>
          </w:tcPr>
          <w:p>
            <w:pPr>
              <w:pStyle w:val="0"/>
              <w:jc w:val="center"/>
            </w:pPr>
            <w:r>
              <w:rPr>
                <w:sz w:val="20"/>
              </w:rPr>
              <w:t xml:space="preserve">40</w:t>
            </w:r>
          </w:p>
        </w:tc>
        <w:tc>
          <w:tcPr>
            <w:tcW w:w="634" w:type="dxa"/>
            <w:vAlign w:val="center"/>
          </w:tcPr>
          <w:p>
            <w:pPr>
              <w:pStyle w:val="0"/>
              <w:jc w:val="center"/>
            </w:pPr>
            <w:r>
              <w:rPr>
                <w:sz w:val="20"/>
              </w:rPr>
              <w:t xml:space="preserve">44.8</w:t>
            </w:r>
          </w:p>
        </w:tc>
        <w:tc>
          <w:tcPr>
            <w:tcW w:w="634" w:type="dxa"/>
            <w:vAlign w:val="center"/>
          </w:tcPr>
          <w:p>
            <w:pPr>
              <w:pStyle w:val="0"/>
              <w:jc w:val="center"/>
            </w:pPr>
            <w:r>
              <w:rPr>
                <w:sz w:val="20"/>
              </w:rPr>
              <w:t xml:space="preserve">43</w:t>
            </w:r>
          </w:p>
        </w:tc>
        <w:tc>
          <w:tcPr>
            <w:tcW w:w="634" w:type="dxa"/>
            <w:vAlign w:val="center"/>
          </w:tcPr>
          <w:p>
            <w:pPr>
              <w:pStyle w:val="0"/>
              <w:jc w:val="center"/>
            </w:pPr>
            <w:r>
              <w:rPr>
                <w:sz w:val="20"/>
              </w:rPr>
              <w:t xml:space="preserve">38.8</w:t>
            </w:r>
          </w:p>
        </w:tc>
        <w:tc>
          <w:tcPr>
            <w:tcW w:w="635" w:type="dxa"/>
            <w:vAlign w:val="center"/>
          </w:tcPr>
          <w:p>
            <w:pPr>
              <w:pStyle w:val="0"/>
              <w:jc w:val="center"/>
            </w:pPr>
            <w:r>
              <w:rPr>
                <w:sz w:val="20"/>
              </w:rPr>
              <w:t xml:space="preserve">34.4</w:t>
            </w:r>
          </w:p>
        </w:tc>
      </w:tr>
      <w:tr>
        <w:tc>
          <w:tcPr>
            <w:tcW w:w="2721" w:type="dxa"/>
            <w:vAlign w:val="bottom"/>
          </w:tcPr>
          <w:p>
            <w:pPr>
              <w:pStyle w:val="0"/>
            </w:pPr>
            <w:r>
              <w:rPr>
                <w:sz w:val="20"/>
              </w:rPr>
              <w:t xml:space="preserve">Ободочная кишка</w:t>
            </w:r>
          </w:p>
        </w:tc>
        <w:tc>
          <w:tcPr>
            <w:tcW w:w="634" w:type="dxa"/>
            <w:vAlign w:val="center"/>
          </w:tcPr>
          <w:p>
            <w:pPr>
              <w:pStyle w:val="0"/>
              <w:jc w:val="center"/>
            </w:pPr>
            <w:r>
              <w:rPr>
                <w:sz w:val="20"/>
              </w:rPr>
              <w:t xml:space="preserve">30.7</w:t>
            </w:r>
          </w:p>
        </w:tc>
        <w:tc>
          <w:tcPr>
            <w:tcW w:w="634" w:type="dxa"/>
            <w:vAlign w:val="center"/>
          </w:tcPr>
          <w:p>
            <w:pPr>
              <w:pStyle w:val="0"/>
              <w:jc w:val="center"/>
            </w:pPr>
            <w:r>
              <w:rPr>
                <w:sz w:val="20"/>
              </w:rPr>
              <w:t xml:space="preserve">26.3</w:t>
            </w:r>
          </w:p>
        </w:tc>
        <w:tc>
          <w:tcPr>
            <w:tcW w:w="634" w:type="dxa"/>
            <w:vAlign w:val="center"/>
          </w:tcPr>
          <w:p>
            <w:pPr>
              <w:pStyle w:val="0"/>
              <w:jc w:val="center"/>
            </w:pPr>
            <w:r>
              <w:rPr>
                <w:sz w:val="20"/>
              </w:rPr>
              <w:t xml:space="preserve">30.6</w:t>
            </w:r>
          </w:p>
        </w:tc>
        <w:tc>
          <w:tcPr>
            <w:tcW w:w="634" w:type="dxa"/>
            <w:vAlign w:val="center"/>
          </w:tcPr>
          <w:p>
            <w:pPr>
              <w:pStyle w:val="0"/>
              <w:jc w:val="center"/>
            </w:pPr>
            <w:r>
              <w:rPr>
                <w:sz w:val="20"/>
              </w:rPr>
              <w:t xml:space="preserve">28.1</w:t>
            </w:r>
          </w:p>
        </w:tc>
        <w:tc>
          <w:tcPr>
            <w:tcW w:w="634" w:type="dxa"/>
            <w:vAlign w:val="center"/>
          </w:tcPr>
          <w:p>
            <w:pPr>
              <w:pStyle w:val="0"/>
              <w:jc w:val="center"/>
            </w:pPr>
            <w:r>
              <w:rPr>
                <w:sz w:val="20"/>
              </w:rPr>
              <w:t xml:space="preserve">27</w:t>
            </w:r>
          </w:p>
        </w:tc>
        <w:tc>
          <w:tcPr>
            <w:tcW w:w="634" w:type="dxa"/>
            <w:vAlign w:val="center"/>
          </w:tcPr>
          <w:p>
            <w:pPr>
              <w:pStyle w:val="0"/>
              <w:jc w:val="center"/>
            </w:pPr>
            <w:r>
              <w:rPr>
                <w:sz w:val="20"/>
              </w:rPr>
              <w:t xml:space="preserve">29.5</w:t>
            </w:r>
          </w:p>
        </w:tc>
        <w:tc>
          <w:tcPr>
            <w:tcW w:w="634" w:type="dxa"/>
            <w:vAlign w:val="center"/>
          </w:tcPr>
          <w:p>
            <w:pPr>
              <w:pStyle w:val="0"/>
              <w:jc w:val="center"/>
            </w:pPr>
            <w:r>
              <w:rPr>
                <w:sz w:val="20"/>
              </w:rPr>
              <w:t xml:space="preserve">29.8</w:t>
            </w:r>
          </w:p>
        </w:tc>
        <w:tc>
          <w:tcPr>
            <w:tcW w:w="634" w:type="dxa"/>
            <w:vAlign w:val="center"/>
          </w:tcPr>
          <w:p>
            <w:pPr>
              <w:pStyle w:val="0"/>
              <w:jc w:val="center"/>
            </w:pPr>
            <w:r>
              <w:rPr>
                <w:sz w:val="20"/>
              </w:rPr>
              <w:t xml:space="preserve">30.7</w:t>
            </w:r>
          </w:p>
        </w:tc>
        <w:tc>
          <w:tcPr>
            <w:tcW w:w="634" w:type="dxa"/>
            <w:vAlign w:val="center"/>
          </w:tcPr>
          <w:p>
            <w:pPr>
              <w:pStyle w:val="0"/>
              <w:jc w:val="center"/>
            </w:pPr>
            <w:r>
              <w:rPr>
                <w:sz w:val="20"/>
              </w:rPr>
              <w:t xml:space="preserve">27</w:t>
            </w:r>
          </w:p>
        </w:tc>
        <w:tc>
          <w:tcPr>
            <w:tcW w:w="635" w:type="dxa"/>
            <w:vAlign w:val="center"/>
          </w:tcPr>
          <w:p>
            <w:pPr>
              <w:pStyle w:val="0"/>
              <w:jc w:val="center"/>
            </w:pPr>
            <w:r>
              <w:rPr>
                <w:sz w:val="20"/>
              </w:rPr>
              <w:t xml:space="preserve">27.2</w:t>
            </w:r>
          </w:p>
        </w:tc>
      </w:tr>
      <w:tr>
        <w:tc>
          <w:tcPr>
            <w:tcW w:w="2721" w:type="dxa"/>
            <w:vAlign w:val="bottom"/>
          </w:tcPr>
          <w:p>
            <w:pPr>
              <w:pStyle w:val="0"/>
            </w:pPr>
            <w:r>
              <w:rPr>
                <w:sz w:val="20"/>
              </w:rPr>
              <w:t xml:space="preserve">Прямая кишка</w:t>
            </w:r>
          </w:p>
        </w:tc>
        <w:tc>
          <w:tcPr>
            <w:tcW w:w="634" w:type="dxa"/>
            <w:vAlign w:val="center"/>
          </w:tcPr>
          <w:p>
            <w:pPr>
              <w:pStyle w:val="0"/>
              <w:jc w:val="center"/>
            </w:pPr>
            <w:r>
              <w:rPr>
                <w:sz w:val="20"/>
              </w:rPr>
              <w:t xml:space="preserve">46.1</w:t>
            </w:r>
          </w:p>
        </w:tc>
        <w:tc>
          <w:tcPr>
            <w:tcW w:w="634" w:type="dxa"/>
            <w:vAlign w:val="center"/>
          </w:tcPr>
          <w:p>
            <w:pPr>
              <w:pStyle w:val="0"/>
              <w:jc w:val="center"/>
            </w:pPr>
            <w:r>
              <w:rPr>
                <w:sz w:val="20"/>
              </w:rPr>
              <w:t xml:space="preserve">44.2</w:t>
            </w:r>
          </w:p>
        </w:tc>
        <w:tc>
          <w:tcPr>
            <w:tcW w:w="634" w:type="dxa"/>
            <w:vAlign w:val="center"/>
          </w:tcPr>
          <w:p>
            <w:pPr>
              <w:pStyle w:val="0"/>
              <w:jc w:val="center"/>
            </w:pPr>
            <w:r>
              <w:rPr>
                <w:sz w:val="20"/>
              </w:rPr>
              <w:t xml:space="preserve">38.9</w:t>
            </w:r>
          </w:p>
        </w:tc>
        <w:tc>
          <w:tcPr>
            <w:tcW w:w="634" w:type="dxa"/>
            <w:vAlign w:val="center"/>
          </w:tcPr>
          <w:p>
            <w:pPr>
              <w:pStyle w:val="0"/>
              <w:jc w:val="center"/>
            </w:pPr>
            <w:r>
              <w:rPr>
                <w:sz w:val="20"/>
              </w:rPr>
              <w:t xml:space="preserve">39</w:t>
            </w:r>
          </w:p>
        </w:tc>
        <w:tc>
          <w:tcPr>
            <w:tcW w:w="634" w:type="dxa"/>
            <w:vAlign w:val="center"/>
          </w:tcPr>
          <w:p>
            <w:pPr>
              <w:pStyle w:val="0"/>
              <w:jc w:val="center"/>
            </w:pPr>
            <w:r>
              <w:rPr>
                <w:sz w:val="20"/>
              </w:rPr>
              <w:t xml:space="preserve">42.1</w:t>
            </w:r>
          </w:p>
        </w:tc>
        <w:tc>
          <w:tcPr>
            <w:tcW w:w="634" w:type="dxa"/>
            <w:vAlign w:val="center"/>
          </w:tcPr>
          <w:p>
            <w:pPr>
              <w:pStyle w:val="0"/>
              <w:jc w:val="center"/>
            </w:pPr>
            <w:r>
              <w:rPr>
                <w:sz w:val="20"/>
              </w:rPr>
              <w:t xml:space="preserve">41</w:t>
            </w:r>
          </w:p>
        </w:tc>
        <w:tc>
          <w:tcPr>
            <w:tcW w:w="634" w:type="dxa"/>
            <w:vAlign w:val="center"/>
          </w:tcPr>
          <w:p>
            <w:pPr>
              <w:pStyle w:val="0"/>
              <w:jc w:val="center"/>
            </w:pPr>
            <w:r>
              <w:rPr>
                <w:sz w:val="20"/>
              </w:rPr>
              <w:t xml:space="preserve">45.2</w:t>
            </w:r>
          </w:p>
        </w:tc>
        <w:tc>
          <w:tcPr>
            <w:tcW w:w="634" w:type="dxa"/>
            <w:vAlign w:val="center"/>
          </w:tcPr>
          <w:p>
            <w:pPr>
              <w:pStyle w:val="0"/>
              <w:jc w:val="center"/>
            </w:pPr>
            <w:r>
              <w:rPr>
                <w:sz w:val="20"/>
              </w:rPr>
              <w:t xml:space="preserve">57.7</w:t>
            </w:r>
          </w:p>
        </w:tc>
        <w:tc>
          <w:tcPr>
            <w:tcW w:w="634" w:type="dxa"/>
            <w:vAlign w:val="center"/>
          </w:tcPr>
          <w:p>
            <w:pPr>
              <w:pStyle w:val="0"/>
              <w:jc w:val="center"/>
            </w:pPr>
            <w:r>
              <w:rPr>
                <w:sz w:val="20"/>
              </w:rPr>
              <w:t xml:space="preserve">54.1</w:t>
            </w:r>
          </w:p>
        </w:tc>
        <w:tc>
          <w:tcPr>
            <w:tcW w:w="635" w:type="dxa"/>
            <w:vAlign w:val="center"/>
          </w:tcPr>
          <w:p>
            <w:pPr>
              <w:pStyle w:val="0"/>
              <w:jc w:val="center"/>
            </w:pPr>
            <w:r>
              <w:rPr>
                <w:sz w:val="20"/>
              </w:rPr>
              <w:t xml:space="preserve">62.3</w:t>
            </w:r>
          </w:p>
        </w:tc>
      </w:tr>
      <w:tr>
        <w:tc>
          <w:tcPr>
            <w:tcW w:w="2721" w:type="dxa"/>
            <w:vAlign w:val="bottom"/>
          </w:tcPr>
          <w:p>
            <w:pPr>
              <w:pStyle w:val="0"/>
            </w:pPr>
            <w:r>
              <w:rPr>
                <w:sz w:val="20"/>
              </w:rPr>
              <w:t xml:space="preserve">Поджелудочная железа</w:t>
            </w:r>
          </w:p>
        </w:tc>
        <w:tc>
          <w:tcPr>
            <w:tcW w:w="634" w:type="dxa"/>
            <w:vAlign w:val="center"/>
          </w:tcPr>
          <w:p>
            <w:pPr>
              <w:pStyle w:val="0"/>
              <w:jc w:val="center"/>
            </w:pPr>
            <w:r>
              <w:rPr>
                <w:sz w:val="20"/>
              </w:rPr>
              <w:t xml:space="preserve">69</w:t>
            </w:r>
          </w:p>
        </w:tc>
        <w:tc>
          <w:tcPr>
            <w:tcW w:w="634" w:type="dxa"/>
            <w:vAlign w:val="center"/>
          </w:tcPr>
          <w:p>
            <w:pPr>
              <w:pStyle w:val="0"/>
              <w:jc w:val="center"/>
            </w:pPr>
            <w:r>
              <w:rPr>
                <w:sz w:val="20"/>
              </w:rPr>
              <w:t xml:space="preserve">62.6</w:t>
            </w:r>
          </w:p>
        </w:tc>
        <w:tc>
          <w:tcPr>
            <w:tcW w:w="634" w:type="dxa"/>
            <w:vAlign w:val="center"/>
          </w:tcPr>
          <w:p>
            <w:pPr>
              <w:pStyle w:val="0"/>
              <w:jc w:val="center"/>
            </w:pPr>
            <w:r>
              <w:rPr>
                <w:sz w:val="20"/>
              </w:rPr>
              <w:t xml:space="preserve">67.1</w:t>
            </w:r>
          </w:p>
        </w:tc>
        <w:tc>
          <w:tcPr>
            <w:tcW w:w="634" w:type="dxa"/>
            <w:vAlign w:val="center"/>
          </w:tcPr>
          <w:p>
            <w:pPr>
              <w:pStyle w:val="0"/>
              <w:jc w:val="center"/>
            </w:pPr>
            <w:r>
              <w:rPr>
                <w:sz w:val="20"/>
              </w:rPr>
              <w:t xml:space="preserve">66.3</w:t>
            </w:r>
          </w:p>
        </w:tc>
        <w:tc>
          <w:tcPr>
            <w:tcW w:w="634" w:type="dxa"/>
            <w:vAlign w:val="center"/>
          </w:tcPr>
          <w:p>
            <w:pPr>
              <w:pStyle w:val="0"/>
              <w:jc w:val="center"/>
            </w:pPr>
            <w:r>
              <w:rPr>
                <w:sz w:val="20"/>
              </w:rPr>
              <w:t xml:space="preserve">60.6</w:t>
            </w:r>
          </w:p>
        </w:tc>
        <w:tc>
          <w:tcPr>
            <w:tcW w:w="634" w:type="dxa"/>
            <w:vAlign w:val="center"/>
          </w:tcPr>
          <w:p>
            <w:pPr>
              <w:pStyle w:val="0"/>
              <w:jc w:val="center"/>
            </w:pPr>
            <w:r>
              <w:rPr>
                <w:sz w:val="20"/>
              </w:rPr>
              <w:t xml:space="preserve">75.7</w:t>
            </w:r>
          </w:p>
        </w:tc>
        <w:tc>
          <w:tcPr>
            <w:tcW w:w="634" w:type="dxa"/>
            <w:vAlign w:val="center"/>
          </w:tcPr>
          <w:p>
            <w:pPr>
              <w:pStyle w:val="0"/>
              <w:jc w:val="center"/>
            </w:pPr>
            <w:r>
              <w:rPr>
                <w:sz w:val="20"/>
              </w:rPr>
              <w:t xml:space="preserve">63.4</w:t>
            </w:r>
          </w:p>
        </w:tc>
        <w:tc>
          <w:tcPr>
            <w:tcW w:w="634" w:type="dxa"/>
            <w:vAlign w:val="center"/>
          </w:tcPr>
          <w:p>
            <w:pPr>
              <w:pStyle w:val="0"/>
              <w:jc w:val="center"/>
            </w:pPr>
            <w:r>
              <w:rPr>
                <w:sz w:val="20"/>
              </w:rPr>
              <w:t xml:space="preserve">62.4</w:t>
            </w:r>
          </w:p>
        </w:tc>
        <w:tc>
          <w:tcPr>
            <w:tcW w:w="634" w:type="dxa"/>
            <w:vAlign w:val="center"/>
          </w:tcPr>
          <w:p>
            <w:pPr>
              <w:pStyle w:val="0"/>
              <w:jc w:val="center"/>
            </w:pPr>
            <w:r>
              <w:rPr>
                <w:sz w:val="20"/>
              </w:rPr>
              <w:t xml:space="preserve">51.7</w:t>
            </w:r>
          </w:p>
        </w:tc>
        <w:tc>
          <w:tcPr>
            <w:tcW w:w="635" w:type="dxa"/>
            <w:vAlign w:val="center"/>
          </w:tcPr>
          <w:p>
            <w:pPr>
              <w:pStyle w:val="0"/>
              <w:jc w:val="center"/>
            </w:pPr>
            <w:r>
              <w:rPr>
                <w:sz w:val="20"/>
              </w:rPr>
              <w:t xml:space="preserve">54.4</w:t>
            </w:r>
          </w:p>
        </w:tc>
      </w:tr>
      <w:tr>
        <w:tc>
          <w:tcPr>
            <w:tcW w:w="2721" w:type="dxa"/>
            <w:vAlign w:val="bottom"/>
          </w:tcPr>
          <w:p>
            <w:pPr>
              <w:pStyle w:val="0"/>
            </w:pPr>
            <w:r>
              <w:rPr>
                <w:sz w:val="20"/>
              </w:rPr>
              <w:t xml:space="preserve">Гортань</w:t>
            </w:r>
          </w:p>
        </w:tc>
        <w:tc>
          <w:tcPr>
            <w:tcW w:w="634" w:type="dxa"/>
            <w:vAlign w:val="center"/>
          </w:tcPr>
          <w:p>
            <w:pPr>
              <w:pStyle w:val="0"/>
              <w:jc w:val="center"/>
            </w:pPr>
            <w:r>
              <w:rPr>
                <w:sz w:val="20"/>
              </w:rPr>
              <w:t xml:space="preserve">9</w:t>
            </w:r>
          </w:p>
        </w:tc>
        <w:tc>
          <w:tcPr>
            <w:tcW w:w="634" w:type="dxa"/>
            <w:vAlign w:val="center"/>
          </w:tcPr>
          <w:p>
            <w:pPr>
              <w:pStyle w:val="0"/>
              <w:jc w:val="center"/>
            </w:pPr>
            <w:r>
              <w:rPr>
                <w:sz w:val="20"/>
              </w:rPr>
              <w:t xml:space="preserve">9.6</w:t>
            </w:r>
          </w:p>
        </w:tc>
        <w:tc>
          <w:tcPr>
            <w:tcW w:w="634" w:type="dxa"/>
            <w:vAlign w:val="center"/>
          </w:tcPr>
          <w:p>
            <w:pPr>
              <w:pStyle w:val="0"/>
              <w:jc w:val="center"/>
            </w:pPr>
            <w:r>
              <w:rPr>
                <w:sz w:val="20"/>
              </w:rPr>
              <w:t xml:space="preserve">6</w:t>
            </w:r>
          </w:p>
        </w:tc>
        <w:tc>
          <w:tcPr>
            <w:tcW w:w="634" w:type="dxa"/>
            <w:vAlign w:val="center"/>
          </w:tcPr>
          <w:p>
            <w:pPr>
              <w:pStyle w:val="0"/>
              <w:jc w:val="center"/>
            </w:pPr>
            <w:r>
              <w:rPr>
                <w:sz w:val="20"/>
              </w:rPr>
              <w:t xml:space="preserve">3.6</w:t>
            </w:r>
          </w:p>
        </w:tc>
        <w:tc>
          <w:tcPr>
            <w:tcW w:w="634" w:type="dxa"/>
            <w:vAlign w:val="center"/>
          </w:tcPr>
          <w:p>
            <w:pPr>
              <w:pStyle w:val="0"/>
              <w:jc w:val="center"/>
            </w:pPr>
            <w:r>
              <w:rPr>
                <w:sz w:val="20"/>
              </w:rPr>
              <w:t xml:space="preserve">15.9</w:t>
            </w:r>
          </w:p>
        </w:tc>
        <w:tc>
          <w:tcPr>
            <w:tcW w:w="634" w:type="dxa"/>
            <w:vAlign w:val="center"/>
          </w:tcPr>
          <w:p>
            <w:pPr>
              <w:pStyle w:val="0"/>
              <w:jc w:val="center"/>
            </w:pPr>
            <w:r>
              <w:rPr>
                <w:sz w:val="20"/>
              </w:rPr>
              <w:t xml:space="preserve">19.8</w:t>
            </w:r>
          </w:p>
        </w:tc>
        <w:tc>
          <w:tcPr>
            <w:tcW w:w="634" w:type="dxa"/>
            <w:vAlign w:val="center"/>
          </w:tcPr>
          <w:p>
            <w:pPr>
              <w:pStyle w:val="0"/>
              <w:jc w:val="center"/>
            </w:pPr>
            <w:r>
              <w:rPr>
                <w:sz w:val="20"/>
              </w:rPr>
              <w:t xml:space="preserve">30.2</w:t>
            </w:r>
          </w:p>
        </w:tc>
        <w:tc>
          <w:tcPr>
            <w:tcW w:w="634" w:type="dxa"/>
            <w:vAlign w:val="center"/>
          </w:tcPr>
          <w:p>
            <w:pPr>
              <w:pStyle w:val="0"/>
              <w:jc w:val="center"/>
            </w:pPr>
            <w:r>
              <w:rPr>
                <w:sz w:val="20"/>
              </w:rPr>
              <w:t xml:space="preserve">14.2</w:t>
            </w:r>
          </w:p>
        </w:tc>
        <w:tc>
          <w:tcPr>
            <w:tcW w:w="634" w:type="dxa"/>
            <w:vAlign w:val="center"/>
          </w:tcPr>
          <w:p>
            <w:pPr>
              <w:pStyle w:val="0"/>
              <w:jc w:val="center"/>
            </w:pPr>
            <w:r>
              <w:rPr>
                <w:sz w:val="20"/>
              </w:rPr>
              <w:t xml:space="preserve">12.7</w:t>
            </w:r>
          </w:p>
        </w:tc>
        <w:tc>
          <w:tcPr>
            <w:tcW w:w="635" w:type="dxa"/>
            <w:vAlign w:val="center"/>
          </w:tcPr>
          <w:p>
            <w:pPr>
              <w:pStyle w:val="0"/>
              <w:jc w:val="center"/>
            </w:pPr>
            <w:r>
              <w:rPr>
                <w:sz w:val="20"/>
              </w:rPr>
              <w:t xml:space="preserve">14.9</w:t>
            </w:r>
          </w:p>
        </w:tc>
      </w:tr>
      <w:tr>
        <w:tc>
          <w:tcPr>
            <w:tcW w:w="2721" w:type="dxa"/>
            <w:vAlign w:val="bottom"/>
          </w:tcPr>
          <w:p>
            <w:pPr>
              <w:pStyle w:val="0"/>
            </w:pPr>
            <w:r>
              <w:rPr>
                <w:sz w:val="20"/>
              </w:rPr>
              <w:t xml:space="preserve">Трахея, легкие</w:t>
            </w:r>
          </w:p>
        </w:tc>
        <w:tc>
          <w:tcPr>
            <w:tcW w:w="634" w:type="dxa"/>
            <w:vAlign w:val="center"/>
          </w:tcPr>
          <w:p>
            <w:pPr>
              <w:pStyle w:val="0"/>
              <w:jc w:val="center"/>
            </w:pPr>
            <w:r>
              <w:rPr>
                <w:sz w:val="20"/>
              </w:rPr>
              <w:t xml:space="preserve">34</w:t>
            </w:r>
          </w:p>
        </w:tc>
        <w:tc>
          <w:tcPr>
            <w:tcW w:w="634" w:type="dxa"/>
            <w:vAlign w:val="center"/>
          </w:tcPr>
          <w:p>
            <w:pPr>
              <w:pStyle w:val="0"/>
              <w:jc w:val="center"/>
            </w:pPr>
            <w:r>
              <w:rPr>
                <w:sz w:val="20"/>
              </w:rPr>
              <w:t xml:space="preserve">36.5</w:t>
            </w:r>
          </w:p>
        </w:tc>
        <w:tc>
          <w:tcPr>
            <w:tcW w:w="634" w:type="dxa"/>
            <w:vAlign w:val="center"/>
          </w:tcPr>
          <w:p>
            <w:pPr>
              <w:pStyle w:val="0"/>
              <w:jc w:val="center"/>
            </w:pPr>
            <w:r>
              <w:rPr>
                <w:sz w:val="20"/>
              </w:rPr>
              <w:t xml:space="preserve">34.9</w:t>
            </w:r>
          </w:p>
        </w:tc>
        <w:tc>
          <w:tcPr>
            <w:tcW w:w="634" w:type="dxa"/>
            <w:vAlign w:val="center"/>
          </w:tcPr>
          <w:p>
            <w:pPr>
              <w:pStyle w:val="0"/>
              <w:jc w:val="center"/>
            </w:pPr>
            <w:r>
              <w:rPr>
                <w:sz w:val="20"/>
              </w:rPr>
              <w:t xml:space="preserve">35.4</w:t>
            </w:r>
          </w:p>
        </w:tc>
        <w:tc>
          <w:tcPr>
            <w:tcW w:w="634" w:type="dxa"/>
            <w:vAlign w:val="center"/>
          </w:tcPr>
          <w:p>
            <w:pPr>
              <w:pStyle w:val="0"/>
              <w:jc w:val="center"/>
            </w:pPr>
            <w:r>
              <w:rPr>
                <w:sz w:val="20"/>
              </w:rPr>
              <w:t xml:space="preserve">42</w:t>
            </w:r>
          </w:p>
        </w:tc>
        <w:tc>
          <w:tcPr>
            <w:tcW w:w="634" w:type="dxa"/>
            <w:vAlign w:val="center"/>
          </w:tcPr>
          <w:p>
            <w:pPr>
              <w:pStyle w:val="0"/>
              <w:jc w:val="center"/>
            </w:pPr>
            <w:r>
              <w:rPr>
                <w:sz w:val="20"/>
              </w:rPr>
              <w:t xml:space="preserve">41.4</w:t>
            </w:r>
          </w:p>
        </w:tc>
        <w:tc>
          <w:tcPr>
            <w:tcW w:w="634" w:type="dxa"/>
            <w:vAlign w:val="center"/>
          </w:tcPr>
          <w:p>
            <w:pPr>
              <w:pStyle w:val="0"/>
              <w:jc w:val="center"/>
            </w:pPr>
            <w:r>
              <w:rPr>
                <w:sz w:val="20"/>
              </w:rPr>
              <w:t xml:space="preserve">40.8</w:t>
            </w:r>
          </w:p>
        </w:tc>
        <w:tc>
          <w:tcPr>
            <w:tcW w:w="634" w:type="dxa"/>
            <w:vAlign w:val="center"/>
          </w:tcPr>
          <w:p>
            <w:pPr>
              <w:pStyle w:val="0"/>
              <w:jc w:val="center"/>
            </w:pPr>
            <w:r>
              <w:rPr>
                <w:sz w:val="20"/>
              </w:rPr>
              <w:t xml:space="preserve">42.8</w:t>
            </w:r>
          </w:p>
        </w:tc>
        <w:tc>
          <w:tcPr>
            <w:tcW w:w="634" w:type="dxa"/>
            <w:vAlign w:val="center"/>
          </w:tcPr>
          <w:p>
            <w:pPr>
              <w:pStyle w:val="0"/>
              <w:jc w:val="center"/>
            </w:pPr>
            <w:r>
              <w:rPr>
                <w:sz w:val="20"/>
              </w:rPr>
              <w:t xml:space="preserve">40.2</w:t>
            </w:r>
          </w:p>
        </w:tc>
        <w:tc>
          <w:tcPr>
            <w:tcW w:w="635" w:type="dxa"/>
            <w:vAlign w:val="center"/>
          </w:tcPr>
          <w:p>
            <w:pPr>
              <w:pStyle w:val="0"/>
              <w:jc w:val="center"/>
            </w:pPr>
            <w:r>
              <w:rPr>
                <w:sz w:val="20"/>
              </w:rPr>
              <w:t xml:space="preserve">36.4</w:t>
            </w:r>
          </w:p>
        </w:tc>
      </w:tr>
      <w:tr>
        <w:tc>
          <w:tcPr>
            <w:tcW w:w="2721" w:type="dxa"/>
            <w:vAlign w:val="bottom"/>
          </w:tcPr>
          <w:p>
            <w:pPr>
              <w:pStyle w:val="0"/>
            </w:pPr>
            <w:r>
              <w:rPr>
                <w:sz w:val="20"/>
              </w:rPr>
              <w:t xml:space="preserve">Кости и мягкие ткани</w:t>
            </w:r>
          </w:p>
        </w:tc>
        <w:tc>
          <w:tcPr>
            <w:tcW w:w="634" w:type="dxa"/>
            <w:vAlign w:val="center"/>
          </w:tcPr>
          <w:p>
            <w:pPr>
              <w:pStyle w:val="0"/>
              <w:jc w:val="center"/>
            </w:pPr>
            <w:r>
              <w:rPr>
                <w:sz w:val="20"/>
              </w:rPr>
              <w:t xml:space="preserve">15.3</w:t>
            </w:r>
          </w:p>
        </w:tc>
        <w:tc>
          <w:tcPr>
            <w:tcW w:w="634" w:type="dxa"/>
            <w:vAlign w:val="center"/>
          </w:tcPr>
          <w:p>
            <w:pPr>
              <w:pStyle w:val="0"/>
              <w:jc w:val="center"/>
            </w:pPr>
            <w:r>
              <w:rPr>
                <w:sz w:val="20"/>
              </w:rPr>
              <w:t xml:space="preserve">30</w:t>
            </w:r>
          </w:p>
        </w:tc>
        <w:tc>
          <w:tcPr>
            <w:tcW w:w="634" w:type="dxa"/>
            <w:vAlign w:val="center"/>
          </w:tcPr>
          <w:p>
            <w:pPr>
              <w:pStyle w:val="0"/>
              <w:jc w:val="center"/>
            </w:pPr>
            <w:r>
              <w:rPr>
                <w:sz w:val="20"/>
              </w:rPr>
              <w:t xml:space="preserve">15.7</w:t>
            </w:r>
          </w:p>
        </w:tc>
        <w:tc>
          <w:tcPr>
            <w:tcW w:w="634" w:type="dxa"/>
            <w:vAlign w:val="center"/>
          </w:tcPr>
          <w:p>
            <w:pPr>
              <w:pStyle w:val="0"/>
              <w:jc w:val="center"/>
            </w:pPr>
            <w:r>
              <w:rPr>
                <w:sz w:val="20"/>
              </w:rPr>
              <w:t xml:space="preserve">8.3</w:t>
            </w:r>
          </w:p>
        </w:tc>
        <w:tc>
          <w:tcPr>
            <w:tcW w:w="634" w:type="dxa"/>
            <w:vAlign w:val="center"/>
          </w:tcPr>
          <w:p>
            <w:pPr>
              <w:pStyle w:val="0"/>
              <w:jc w:val="center"/>
            </w:pPr>
            <w:r>
              <w:rPr>
                <w:sz w:val="20"/>
              </w:rPr>
              <w:t xml:space="preserve">12.5</w:t>
            </w:r>
          </w:p>
        </w:tc>
        <w:tc>
          <w:tcPr>
            <w:tcW w:w="634" w:type="dxa"/>
            <w:vAlign w:val="center"/>
          </w:tcPr>
          <w:p>
            <w:pPr>
              <w:pStyle w:val="0"/>
              <w:jc w:val="center"/>
            </w:pPr>
            <w:r>
              <w:rPr>
                <w:sz w:val="20"/>
              </w:rPr>
              <w:t xml:space="preserve">20</w:t>
            </w:r>
          </w:p>
        </w:tc>
        <w:tc>
          <w:tcPr>
            <w:tcW w:w="634" w:type="dxa"/>
            <w:vAlign w:val="center"/>
          </w:tcPr>
          <w:p>
            <w:pPr>
              <w:pStyle w:val="0"/>
              <w:jc w:val="center"/>
            </w:pPr>
            <w:r>
              <w:rPr>
                <w:sz w:val="20"/>
              </w:rPr>
              <w:t xml:space="preserve">8.3</w:t>
            </w:r>
          </w:p>
        </w:tc>
        <w:tc>
          <w:tcPr>
            <w:tcW w:w="634" w:type="dxa"/>
            <w:vAlign w:val="center"/>
          </w:tcPr>
          <w:p>
            <w:pPr>
              <w:pStyle w:val="0"/>
              <w:jc w:val="center"/>
            </w:pPr>
            <w:r>
              <w:rPr>
                <w:sz w:val="20"/>
              </w:rPr>
              <w:t xml:space="preserve">20</w:t>
            </w:r>
          </w:p>
        </w:tc>
        <w:tc>
          <w:tcPr>
            <w:tcW w:w="634" w:type="dxa"/>
            <w:vAlign w:val="center"/>
          </w:tcPr>
          <w:p>
            <w:pPr>
              <w:pStyle w:val="0"/>
              <w:jc w:val="center"/>
            </w:pPr>
            <w:r>
              <w:rPr>
                <w:sz w:val="20"/>
              </w:rPr>
              <w:t xml:space="preserve">9.1</w:t>
            </w:r>
          </w:p>
        </w:tc>
        <w:tc>
          <w:tcPr>
            <w:tcW w:w="635" w:type="dxa"/>
            <w:vAlign w:val="center"/>
          </w:tcPr>
          <w:p>
            <w:pPr>
              <w:pStyle w:val="0"/>
              <w:jc w:val="center"/>
            </w:pPr>
            <w:r>
              <w:rPr>
                <w:sz w:val="20"/>
              </w:rPr>
              <w:t xml:space="preserve">16.7</w:t>
            </w:r>
          </w:p>
        </w:tc>
      </w:tr>
      <w:tr>
        <w:tc>
          <w:tcPr>
            <w:tcW w:w="2721" w:type="dxa"/>
            <w:vAlign w:val="bottom"/>
          </w:tcPr>
          <w:p>
            <w:pPr>
              <w:pStyle w:val="0"/>
            </w:pPr>
            <w:r>
              <w:rPr>
                <w:sz w:val="20"/>
              </w:rPr>
              <w:t xml:space="preserve">Меланома кожи</w:t>
            </w:r>
          </w:p>
        </w:tc>
        <w:tc>
          <w:tcPr>
            <w:tcW w:w="634" w:type="dxa"/>
            <w:vAlign w:val="center"/>
          </w:tcPr>
          <w:p>
            <w:pPr>
              <w:pStyle w:val="0"/>
              <w:jc w:val="center"/>
            </w:pPr>
            <w:r>
              <w:rPr>
                <w:sz w:val="20"/>
              </w:rPr>
              <w:t xml:space="preserve">4.7</w:t>
            </w:r>
          </w:p>
        </w:tc>
        <w:tc>
          <w:tcPr>
            <w:tcW w:w="634" w:type="dxa"/>
            <w:vAlign w:val="center"/>
          </w:tcPr>
          <w:p>
            <w:pPr>
              <w:pStyle w:val="0"/>
              <w:jc w:val="center"/>
            </w:pPr>
            <w:r>
              <w:rPr>
                <w:sz w:val="20"/>
              </w:rPr>
              <w:t xml:space="preserve">7.7</w:t>
            </w:r>
          </w:p>
        </w:tc>
        <w:tc>
          <w:tcPr>
            <w:tcW w:w="634" w:type="dxa"/>
            <w:vAlign w:val="center"/>
          </w:tcPr>
          <w:p>
            <w:pPr>
              <w:pStyle w:val="0"/>
              <w:jc w:val="center"/>
            </w:pPr>
            <w:r>
              <w:rPr>
                <w:sz w:val="20"/>
              </w:rPr>
              <w:t xml:space="preserve">5.7</w:t>
            </w:r>
          </w:p>
        </w:tc>
        <w:tc>
          <w:tcPr>
            <w:tcW w:w="634" w:type="dxa"/>
            <w:vAlign w:val="center"/>
          </w:tcPr>
          <w:p>
            <w:pPr>
              <w:pStyle w:val="0"/>
              <w:jc w:val="center"/>
            </w:pPr>
            <w:r>
              <w:rPr>
                <w:sz w:val="20"/>
              </w:rPr>
              <w:t xml:space="preserve">8.6</w:t>
            </w:r>
          </w:p>
        </w:tc>
        <w:tc>
          <w:tcPr>
            <w:tcW w:w="634" w:type="dxa"/>
            <w:vAlign w:val="center"/>
          </w:tcPr>
          <w:p>
            <w:pPr>
              <w:pStyle w:val="0"/>
              <w:jc w:val="center"/>
            </w:pPr>
            <w:r>
              <w:rPr>
                <w:sz w:val="20"/>
              </w:rPr>
              <w:t xml:space="preserve">8.8</w:t>
            </w:r>
          </w:p>
        </w:tc>
        <w:tc>
          <w:tcPr>
            <w:tcW w:w="634" w:type="dxa"/>
            <w:vAlign w:val="center"/>
          </w:tcPr>
          <w:p>
            <w:pPr>
              <w:pStyle w:val="0"/>
              <w:jc w:val="center"/>
            </w:pPr>
            <w:r>
              <w:rPr>
                <w:sz w:val="20"/>
              </w:rPr>
              <w:t xml:space="preserve">6.6</w:t>
            </w:r>
          </w:p>
        </w:tc>
        <w:tc>
          <w:tcPr>
            <w:tcW w:w="634" w:type="dxa"/>
            <w:vAlign w:val="center"/>
          </w:tcPr>
          <w:p>
            <w:pPr>
              <w:pStyle w:val="0"/>
              <w:jc w:val="center"/>
            </w:pPr>
            <w:r>
              <w:rPr>
                <w:sz w:val="20"/>
              </w:rPr>
              <w:t xml:space="preserve">4.8</w:t>
            </w:r>
          </w:p>
        </w:tc>
        <w:tc>
          <w:tcPr>
            <w:tcW w:w="634" w:type="dxa"/>
            <w:vAlign w:val="center"/>
          </w:tcPr>
          <w:p>
            <w:pPr>
              <w:pStyle w:val="0"/>
              <w:jc w:val="center"/>
            </w:pPr>
            <w:r>
              <w:rPr>
                <w:sz w:val="20"/>
              </w:rPr>
              <w:t xml:space="preserve">10</w:t>
            </w:r>
          </w:p>
        </w:tc>
        <w:tc>
          <w:tcPr>
            <w:tcW w:w="634" w:type="dxa"/>
            <w:vAlign w:val="center"/>
          </w:tcPr>
          <w:p>
            <w:pPr>
              <w:pStyle w:val="0"/>
              <w:jc w:val="center"/>
            </w:pPr>
            <w:r>
              <w:rPr>
                <w:sz w:val="20"/>
              </w:rPr>
              <w:t xml:space="preserve">14.0</w:t>
            </w:r>
          </w:p>
        </w:tc>
        <w:tc>
          <w:tcPr>
            <w:tcW w:w="635" w:type="dxa"/>
            <w:vAlign w:val="center"/>
          </w:tcPr>
          <w:p>
            <w:pPr>
              <w:pStyle w:val="0"/>
              <w:jc w:val="center"/>
            </w:pPr>
            <w:r>
              <w:rPr>
                <w:sz w:val="20"/>
              </w:rPr>
              <w:t xml:space="preserve">10.3</w:t>
            </w:r>
          </w:p>
        </w:tc>
      </w:tr>
      <w:tr>
        <w:tc>
          <w:tcPr>
            <w:tcW w:w="2721" w:type="dxa"/>
            <w:vAlign w:val="bottom"/>
          </w:tcPr>
          <w:p>
            <w:pPr>
              <w:pStyle w:val="0"/>
            </w:pPr>
            <w:r>
              <w:rPr>
                <w:sz w:val="20"/>
              </w:rPr>
              <w:t xml:space="preserve">Другие ЗНО кожи</w:t>
            </w:r>
          </w:p>
        </w:tc>
        <w:tc>
          <w:tcPr>
            <w:tcW w:w="634" w:type="dxa"/>
            <w:vAlign w:val="center"/>
          </w:tcPr>
          <w:p>
            <w:pPr>
              <w:pStyle w:val="0"/>
              <w:jc w:val="center"/>
            </w:pPr>
            <w:r>
              <w:rPr>
                <w:sz w:val="20"/>
              </w:rPr>
              <w:t xml:space="preserve">0.7</w:t>
            </w:r>
          </w:p>
        </w:tc>
        <w:tc>
          <w:tcPr>
            <w:tcW w:w="634" w:type="dxa"/>
            <w:vAlign w:val="center"/>
          </w:tcPr>
          <w:p>
            <w:pPr>
              <w:pStyle w:val="0"/>
              <w:jc w:val="center"/>
            </w:pPr>
            <w:r>
              <w:rPr>
                <w:sz w:val="20"/>
              </w:rPr>
              <w:t xml:space="preserve">1.6</w:t>
            </w:r>
          </w:p>
        </w:tc>
        <w:tc>
          <w:tcPr>
            <w:tcW w:w="634" w:type="dxa"/>
            <w:vAlign w:val="center"/>
          </w:tcPr>
          <w:p>
            <w:pPr>
              <w:pStyle w:val="0"/>
              <w:jc w:val="center"/>
            </w:pPr>
            <w:r>
              <w:rPr>
                <w:sz w:val="20"/>
              </w:rPr>
              <w:t xml:space="preserve">0.4</w:t>
            </w:r>
          </w:p>
        </w:tc>
        <w:tc>
          <w:tcPr>
            <w:tcW w:w="634" w:type="dxa"/>
            <w:vAlign w:val="center"/>
          </w:tcPr>
          <w:p>
            <w:pPr>
              <w:pStyle w:val="0"/>
              <w:jc w:val="center"/>
            </w:pPr>
            <w:r>
              <w:rPr>
                <w:sz w:val="20"/>
              </w:rPr>
              <w:t xml:space="preserve">0.8</w:t>
            </w:r>
          </w:p>
        </w:tc>
        <w:tc>
          <w:tcPr>
            <w:tcW w:w="634" w:type="dxa"/>
            <w:vAlign w:val="center"/>
          </w:tcPr>
          <w:p>
            <w:pPr>
              <w:pStyle w:val="0"/>
              <w:jc w:val="center"/>
            </w:pPr>
            <w:r>
              <w:rPr>
                <w:sz w:val="20"/>
              </w:rPr>
              <w:t xml:space="preserve">1.2</w:t>
            </w:r>
          </w:p>
        </w:tc>
        <w:tc>
          <w:tcPr>
            <w:tcW w:w="634" w:type="dxa"/>
            <w:vAlign w:val="center"/>
          </w:tcPr>
          <w:p>
            <w:pPr>
              <w:pStyle w:val="0"/>
              <w:jc w:val="center"/>
            </w:pPr>
            <w:r>
              <w:rPr>
                <w:sz w:val="20"/>
              </w:rPr>
              <w:t xml:space="preserve">0.6</w:t>
            </w:r>
          </w:p>
        </w:tc>
        <w:tc>
          <w:tcPr>
            <w:tcW w:w="634" w:type="dxa"/>
            <w:vAlign w:val="center"/>
          </w:tcPr>
          <w:p>
            <w:pPr>
              <w:pStyle w:val="0"/>
              <w:jc w:val="center"/>
            </w:pPr>
            <w:r>
              <w:rPr>
                <w:sz w:val="20"/>
              </w:rPr>
              <w:t xml:space="preserve">1.6</w:t>
            </w:r>
          </w:p>
        </w:tc>
        <w:tc>
          <w:tcPr>
            <w:tcW w:w="634" w:type="dxa"/>
            <w:vAlign w:val="center"/>
          </w:tcPr>
          <w:p>
            <w:pPr>
              <w:pStyle w:val="0"/>
              <w:jc w:val="center"/>
            </w:pPr>
            <w:r>
              <w:rPr>
                <w:sz w:val="20"/>
              </w:rPr>
              <w:t xml:space="preserve">1.2</w:t>
            </w:r>
          </w:p>
        </w:tc>
        <w:tc>
          <w:tcPr>
            <w:tcW w:w="634" w:type="dxa"/>
            <w:vAlign w:val="center"/>
          </w:tcPr>
          <w:p>
            <w:pPr>
              <w:pStyle w:val="0"/>
              <w:jc w:val="center"/>
            </w:pPr>
            <w:r>
              <w:rPr>
                <w:sz w:val="20"/>
              </w:rPr>
              <w:t xml:space="preserve">1.5</w:t>
            </w:r>
          </w:p>
        </w:tc>
        <w:tc>
          <w:tcPr>
            <w:tcW w:w="635" w:type="dxa"/>
            <w:vAlign w:val="center"/>
          </w:tcPr>
          <w:p>
            <w:pPr>
              <w:pStyle w:val="0"/>
              <w:jc w:val="center"/>
            </w:pPr>
            <w:r>
              <w:rPr>
                <w:sz w:val="20"/>
              </w:rPr>
              <w:t xml:space="preserve">1.4</w:t>
            </w:r>
          </w:p>
        </w:tc>
      </w:tr>
      <w:tr>
        <w:tc>
          <w:tcPr>
            <w:tcW w:w="2721" w:type="dxa"/>
            <w:vAlign w:val="bottom"/>
          </w:tcPr>
          <w:p>
            <w:pPr>
              <w:pStyle w:val="0"/>
            </w:pPr>
            <w:r>
              <w:rPr>
                <w:sz w:val="20"/>
              </w:rPr>
              <w:t xml:space="preserve">Молочная железа</w:t>
            </w:r>
          </w:p>
        </w:tc>
        <w:tc>
          <w:tcPr>
            <w:tcW w:w="634" w:type="dxa"/>
            <w:vAlign w:val="center"/>
          </w:tcPr>
          <w:p>
            <w:pPr>
              <w:pStyle w:val="0"/>
              <w:jc w:val="center"/>
            </w:pPr>
            <w:r>
              <w:rPr>
                <w:sz w:val="20"/>
              </w:rPr>
              <w:t xml:space="preserve">30.9</w:t>
            </w:r>
          </w:p>
        </w:tc>
        <w:tc>
          <w:tcPr>
            <w:tcW w:w="634" w:type="dxa"/>
            <w:vAlign w:val="center"/>
          </w:tcPr>
          <w:p>
            <w:pPr>
              <w:pStyle w:val="0"/>
              <w:jc w:val="center"/>
            </w:pPr>
            <w:r>
              <w:rPr>
                <w:sz w:val="20"/>
              </w:rPr>
              <w:t xml:space="preserve">29.8</w:t>
            </w:r>
          </w:p>
        </w:tc>
        <w:tc>
          <w:tcPr>
            <w:tcW w:w="634" w:type="dxa"/>
            <w:vAlign w:val="center"/>
          </w:tcPr>
          <w:p>
            <w:pPr>
              <w:pStyle w:val="0"/>
              <w:jc w:val="center"/>
            </w:pPr>
            <w:r>
              <w:rPr>
                <w:sz w:val="20"/>
              </w:rPr>
              <w:t xml:space="preserve">30.7</w:t>
            </w:r>
          </w:p>
        </w:tc>
        <w:tc>
          <w:tcPr>
            <w:tcW w:w="634" w:type="dxa"/>
            <w:vAlign w:val="center"/>
          </w:tcPr>
          <w:p>
            <w:pPr>
              <w:pStyle w:val="0"/>
              <w:jc w:val="center"/>
            </w:pPr>
            <w:r>
              <w:rPr>
                <w:sz w:val="20"/>
              </w:rPr>
              <w:t xml:space="preserve">29.3</w:t>
            </w:r>
          </w:p>
        </w:tc>
        <w:tc>
          <w:tcPr>
            <w:tcW w:w="634" w:type="dxa"/>
            <w:vAlign w:val="center"/>
          </w:tcPr>
          <w:p>
            <w:pPr>
              <w:pStyle w:val="0"/>
              <w:jc w:val="center"/>
            </w:pPr>
            <w:r>
              <w:rPr>
                <w:sz w:val="20"/>
              </w:rPr>
              <w:t xml:space="preserve">31.5</w:t>
            </w:r>
          </w:p>
        </w:tc>
        <w:tc>
          <w:tcPr>
            <w:tcW w:w="634" w:type="dxa"/>
            <w:vAlign w:val="center"/>
          </w:tcPr>
          <w:p>
            <w:pPr>
              <w:pStyle w:val="0"/>
              <w:jc w:val="center"/>
            </w:pPr>
            <w:r>
              <w:rPr>
                <w:sz w:val="20"/>
              </w:rPr>
              <w:t xml:space="preserve">33.4</w:t>
            </w:r>
          </w:p>
        </w:tc>
        <w:tc>
          <w:tcPr>
            <w:tcW w:w="634" w:type="dxa"/>
            <w:vAlign w:val="center"/>
          </w:tcPr>
          <w:p>
            <w:pPr>
              <w:pStyle w:val="0"/>
              <w:jc w:val="center"/>
            </w:pPr>
            <w:r>
              <w:rPr>
                <w:sz w:val="20"/>
              </w:rPr>
              <w:t xml:space="preserve">35.1</w:t>
            </w:r>
          </w:p>
        </w:tc>
        <w:tc>
          <w:tcPr>
            <w:tcW w:w="634" w:type="dxa"/>
            <w:vAlign w:val="center"/>
          </w:tcPr>
          <w:p>
            <w:pPr>
              <w:pStyle w:val="0"/>
              <w:jc w:val="center"/>
            </w:pPr>
            <w:r>
              <w:rPr>
                <w:sz w:val="20"/>
              </w:rPr>
              <w:t xml:space="preserve">29</w:t>
            </w:r>
          </w:p>
        </w:tc>
        <w:tc>
          <w:tcPr>
            <w:tcW w:w="634" w:type="dxa"/>
            <w:vAlign w:val="center"/>
          </w:tcPr>
          <w:p>
            <w:pPr>
              <w:pStyle w:val="0"/>
              <w:jc w:val="center"/>
            </w:pPr>
            <w:r>
              <w:rPr>
                <w:sz w:val="20"/>
              </w:rPr>
              <w:t xml:space="preserve">33.3</w:t>
            </w:r>
          </w:p>
        </w:tc>
        <w:tc>
          <w:tcPr>
            <w:tcW w:w="635" w:type="dxa"/>
            <w:vAlign w:val="center"/>
          </w:tcPr>
          <w:p>
            <w:pPr>
              <w:pStyle w:val="0"/>
              <w:jc w:val="center"/>
            </w:pPr>
            <w:r>
              <w:rPr>
                <w:sz w:val="20"/>
              </w:rPr>
              <w:t xml:space="preserve">33.8</w:t>
            </w:r>
          </w:p>
        </w:tc>
      </w:tr>
      <w:tr>
        <w:tc>
          <w:tcPr>
            <w:tcW w:w="2721" w:type="dxa"/>
            <w:vAlign w:val="bottom"/>
          </w:tcPr>
          <w:p>
            <w:pPr>
              <w:pStyle w:val="0"/>
            </w:pPr>
            <w:r>
              <w:rPr>
                <w:sz w:val="20"/>
              </w:rPr>
              <w:t xml:space="preserve">Шейка матки</w:t>
            </w:r>
          </w:p>
        </w:tc>
        <w:tc>
          <w:tcPr>
            <w:tcW w:w="634" w:type="dxa"/>
            <w:vAlign w:val="center"/>
          </w:tcPr>
          <w:p>
            <w:pPr>
              <w:pStyle w:val="0"/>
              <w:jc w:val="center"/>
            </w:pPr>
            <w:r>
              <w:rPr>
                <w:sz w:val="20"/>
              </w:rPr>
              <w:t xml:space="preserve">46.1</w:t>
            </w:r>
          </w:p>
        </w:tc>
        <w:tc>
          <w:tcPr>
            <w:tcW w:w="634" w:type="dxa"/>
            <w:vAlign w:val="center"/>
          </w:tcPr>
          <w:p>
            <w:pPr>
              <w:pStyle w:val="0"/>
              <w:jc w:val="center"/>
            </w:pPr>
            <w:r>
              <w:rPr>
                <w:sz w:val="20"/>
              </w:rPr>
              <w:t xml:space="preserve">48.3</w:t>
            </w:r>
          </w:p>
        </w:tc>
        <w:tc>
          <w:tcPr>
            <w:tcW w:w="634" w:type="dxa"/>
            <w:vAlign w:val="center"/>
          </w:tcPr>
          <w:p>
            <w:pPr>
              <w:pStyle w:val="0"/>
              <w:jc w:val="center"/>
            </w:pPr>
            <w:r>
              <w:rPr>
                <w:sz w:val="20"/>
              </w:rPr>
              <w:t xml:space="preserve">48.8</w:t>
            </w:r>
          </w:p>
        </w:tc>
        <w:tc>
          <w:tcPr>
            <w:tcW w:w="634" w:type="dxa"/>
            <w:vAlign w:val="center"/>
          </w:tcPr>
          <w:p>
            <w:pPr>
              <w:pStyle w:val="0"/>
              <w:jc w:val="center"/>
            </w:pPr>
            <w:r>
              <w:rPr>
                <w:sz w:val="20"/>
              </w:rPr>
              <w:t xml:space="preserve">49.8</w:t>
            </w:r>
          </w:p>
        </w:tc>
        <w:tc>
          <w:tcPr>
            <w:tcW w:w="634" w:type="dxa"/>
            <w:vAlign w:val="center"/>
          </w:tcPr>
          <w:p>
            <w:pPr>
              <w:pStyle w:val="0"/>
              <w:jc w:val="center"/>
            </w:pPr>
            <w:r>
              <w:rPr>
                <w:sz w:val="20"/>
              </w:rPr>
              <w:t xml:space="preserve">50.6</w:t>
            </w:r>
          </w:p>
        </w:tc>
        <w:tc>
          <w:tcPr>
            <w:tcW w:w="634" w:type="dxa"/>
            <w:vAlign w:val="center"/>
          </w:tcPr>
          <w:p>
            <w:pPr>
              <w:pStyle w:val="0"/>
              <w:jc w:val="center"/>
            </w:pPr>
            <w:r>
              <w:rPr>
                <w:sz w:val="20"/>
              </w:rPr>
              <w:t xml:space="preserve">21</w:t>
            </w:r>
          </w:p>
        </w:tc>
        <w:tc>
          <w:tcPr>
            <w:tcW w:w="634" w:type="dxa"/>
            <w:vAlign w:val="center"/>
          </w:tcPr>
          <w:p>
            <w:pPr>
              <w:pStyle w:val="0"/>
              <w:jc w:val="center"/>
            </w:pPr>
            <w:r>
              <w:rPr>
                <w:sz w:val="20"/>
              </w:rPr>
              <w:t xml:space="preserve">22.8</w:t>
            </w:r>
          </w:p>
        </w:tc>
        <w:tc>
          <w:tcPr>
            <w:tcW w:w="634" w:type="dxa"/>
            <w:vAlign w:val="center"/>
          </w:tcPr>
          <w:p>
            <w:pPr>
              <w:pStyle w:val="0"/>
              <w:jc w:val="center"/>
            </w:pPr>
            <w:r>
              <w:rPr>
                <w:sz w:val="20"/>
              </w:rPr>
              <w:t xml:space="preserve">32.6</w:t>
            </w:r>
          </w:p>
        </w:tc>
        <w:tc>
          <w:tcPr>
            <w:tcW w:w="634" w:type="dxa"/>
            <w:vAlign w:val="center"/>
          </w:tcPr>
          <w:p>
            <w:pPr>
              <w:pStyle w:val="0"/>
              <w:jc w:val="center"/>
            </w:pPr>
            <w:r>
              <w:rPr>
                <w:sz w:val="20"/>
              </w:rPr>
              <w:t xml:space="preserve">38.4</w:t>
            </w:r>
          </w:p>
        </w:tc>
        <w:tc>
          <w:tcPr>
            <w:tcW w:w="635" w:type="dxa"/>
            <w:vAlign w:val="center"/>
          </w:tcPr>
          <w:p>
            <w:pPr>
              <w:pStyle w:val="0"/>
              <w:jc w:val="center"/>
            </w:pPr>
            <w:r>
              <w:rPr>
                <w:sz w:val="20"/>
              </w:rPr>
              <w:t xml:space="preserve">37.0</w:t>
            </w:r>
          </w:p>
        </w:tc>
      </w:tr>
      <w:tr>
        <w:tc>
          <w:tcPr>
            <w:tcW w:w="2721" w:type="dxa"/>
            <w:vAlign w:val="bottom"/>
          </w:tcPr>
          <w:p>
            <w:pPr>
              <w:pStyle w:val="0"/>
            </w:pPr>
            <w:r>
              <w:rPr>
                <w:sz w:val="20"/>
              </w:rPr>
              <w:t xml:space="preserve">Тело матки</w:t>
            </w:r>
          </w:p>
        </w:tc>
        <w:tc>
          <w:tcPr>
            <w:tcW w:w="634" w:type="dxa"/>
            <w:vAlign w:val="center"/>
          </w:tcPr>
          <w:p>
            <w:pPr>
              <w:pStyle w:val="0"/>
              <w:jc w:val="center"/>
            </w:pPr>
            <w:r>
              <w:rPr>
                <w:sz w:val="20"/>
              </w:rPr>
              <w:t xml:space="preserve">4.6</w:t>
            </w:r>
          </w:p>
        </w:tc>
        <w:tc>
          <w:tcPr>
            <w:tcW w:w="634" w:type="dxa"/>
            <w:vAlign w:val="center"/>
          </w:tcPr>
          <w:p>
            <w:pPr>
              <w:pStyle w:val="0"/>
              <w:jc w:val="center"/>
            </w:pPr>
            <w:r>
              <w:rPr>
                <w:sz w:val="20"/>
              </w:rPr>
              <w:t xml:space="preserve">2</w:t>
            </w:r>
          </w:p>
        </w:tc>
        <w:tc>
          <w:tcPr>
            <w:tcW w:w="634" w:type="dxa"/>
            <w:vAlign w:val="center"/>
          </w:tcPr>
          <w:p>
            <w:pPr>
              <w:pStyle w:val="0"/>
              <w:jc w:val="center"/>
            </w:pPr>
            <w:r>
              <w:rPr>
                <w:sz w:val="20"/>
              </w:rPr>
              <w:t xml:space="preserve">1.8</w:t>
            </w:r>
          </w:p>
        </w:tc>
        <w:tc>
          <w:tcPr>
            <w:tcW w:w="634" w:type="dxa"/>
            <w:vAlign w:val="center"/>
          </w:tcPr>
          <w:p>
            <w:pPr>
              <w:pStyle w:val="0"/>
              <w:jc w:val="center"/>
            </w:pPr>
            <w:r>
              <w:rPr>
                <w:sz w:val="20"/>
              </w:rPr>
              <w:t xml:space="preserve">3.7</w:t>
            </w:r>
          </w:p>
        </w:tc>
        <w:tc>
          <w:tcPr>
            <w:tcW w:w="634" w:type="dxa"/>
            <w:vAlign w:val="center"/>
          </w:tcPr>
          <w:p>
            <w:pPr>
              <w:pStyle w:val="0"/>
              <w:jc w:val="center"/>
            </w:pPr>
            <w:r>
              <w:rPr>
                <w:sz w:val="20"/>
              </w:rPr>
              <w:t xml:space="preserve">4.6</w:t>
            </w:r>
          </w:p>
        </w:tc>
        <w:tc>
          <w:tcPr>
            <w:tcW w:w="634" w:type="dxa"/>
            <w:vAlign w:val="center"/>
          </w:tcPr>
          <w:p>
            <w:pPr>
              <w:pStyle w:val="0"/>
              <w:jc w:val="center"/>
            </w:pPr>
            <w:r>
              <w:rPr>
                <w:sz w:val="20"/>
              </w:rPr>
              <w:t xml:space="preserve">7.3</w:t>
            </w:r>
          </w:p>
        </w:tc>
        <w:tc>
          <w:tcPr>
            <w:tcW w:w="634" w:type="dxa"/>
            <w:vAlign w:val="center"/>
          </w:tcPr>
          <w:p>
            <w:pPr>
              <w:pStyle w:val="0"/>
              <w:jc w:val="center"/>
            </w:pPr>
            <w:r>
              <w:rPr>
                <w:sz w:val="20"/>
              </w:rPr>
              <w:t xml:space="preserve">6.3</w:t>
            </w:r>
          </w:p>
        </w:tc>
        <w:tc>
          <w:tcPr>
            <w:tcW w:w="634" w:type="dxa"/>
            <w:vAlign w:val="center"/>
          </w:tcPr>
          <w:p>
            <w:pPr>
              <w:pStyle w:val="0"/>
              <w:jc w:val="center"/>
            </w:pPr>
            <w:r>
              <w:rPr>
                <w:sz w:val="20"/>
              </w:rPr>
              <w:t xml:space="preserve">4.9</w:t>
            </w:r>
          </w:p>
        </w:tc>
        <w:tc>
          <w:tcPr>
            <w:tcW w:w="634" w:type="dxa"/>
            <w:vAlign w:val="center"/>
          </w:tcPr>
          <w:p>
            <w:pPr>
              <w:pStyle w:val="0"/>
              <w:jc w:val="center"/>
            </w:pPr>
            <w:r>
              <w:rPr>
                <w:sz w:val="20"/>
              </w:rPr>
              <w:t xml:space="preserve">5.2</w:t>
            </w:r>
          </w:p>
        </w:tc>
        <w:tc>
          <w:tcPr>
            <w:tcW w:w="635" w:type="dxa"/>
            <w:vAlign w:val="center"/>
          </w:tcPr>
          <w:p>
            <w:pPr>
              <w:pStyle w:val="0"/>
              <w:jc w:val="center"/>
            </w:pPr>
            <w:r>
              <w:rPr>
                <w:sz w:val="20"/>
              </w:rPr>
              <w:t xml:space="preserve">6.7</w:t>
            </w:r>
          </w:p>
        </w:tc>
      </w:tr>
      <w:tr>
        <w:tc>
          <w:tcPr>
            <w:tcW w:w="2721" w:type="dxa"/>
            <w:vAlign w:val="bottom"/>
          </w:tcPr>
          <w:p>
            <w:pPr>
              <w:pStyle w:val="0"/>
            </w:pPr>
            <w:r>
              <w:rPr>
                <w:sz w:val="20"/>
              </w:rPr>
              <w:t xml:space="preserve">Яичники</w:t>
            </w:r>
          </w:p>
        </w:tc>
        <w:tc>
          <w:tcPr>
            <w:tcW w:w="634" w:type="dxa"/>
            <w:vAlign w:val="center"/>
          </w:tcPr>
          <w:p>
            <w:pPr>
              <w:pStyle w:val="0"/>
              <w:jc w:val="center"/>
            </w:pPr>
            <w:r>
              <w:rPr>
                <w:sz w:val="20"/>
              </w:rPr>
              <w:t xml:space="preserve">18.4</w:t>
            </w:r>
          </w:p>
        </w:tc>
        <w:tc>
          <w:tcPr>
            <w:tcW w:w="634" w:type="dxa"/>
            <w:vAlign w:val="center"/>
          </w:tcPr>
          <w:p>
            <w:pPr>
              <w:pStyle w:val="0"/>
              <w:jc w:val="center"/>
            </w:pPr>
            <w:r>
              <w:rPr>
                <w:sz w:val="20"/>
              </w:rPr>
              <w:t xml:space="preserve">16.1</w:t>
            </w:r>
          </w:p>
        </w:tc>
        <w:tc>
          <w:tcPr>
            <w:tcW w:w="634" w:type="dxa"/>
            <w:vAlign w:val="center"/>
          </w:tcPr>
          <w:p>
            <w:pPr>
              <w:pStyle w:val="0"/>
              <w:jc w:val="center"/>
            </w:pPr>
            <w:r>
              <w:rPr>
                <w:sz w:val="20"/>
              </w:rPr>
              <w:t xml:space="preserve">16.9</w:t>
            </w:r>
          </w:p>
        </w:tc>
        <w:tc>
          <w:tcPr>
            <w:tcW w:w="634" w:type="dxa"/>
            <w:vAlign w:val="center"/>
          </w:tcPr>
          <w:p>
            <w:pPr>
              <w:pStyle w:val="0"/>
              <w:jc w:val="center"/>
            </w:pPr>
            <w:r>
              <w:rPr>
                <w:sz w:val="20"/>
              </w:rPr>
              <w:t xml:space="preserve">12.5</w:t>
            </w:r>
          </w:p>
        </w:tc>
        <w:tc>
          <w:tcPr>
            <w:tcW w:w="634" w:type="dxa"/>
            <w:vAlign w:val="center"/>
          </w:tcPr>
          <w:p>
            <w:pPr>
              <w:pStyle w:val="0"/>
              <w:jc w:val="center"/>
            </w:pPr>
            <w:r>
              <w:rPr>
                <w:sz w:val="20"/>
              </w:rPr>
              <w:t xml:space="preserve">14.7</w:t>
            </w:r>
          </w:p>
        </w:tc>
        <w:tc>
          <w:tcPr>
            <w:tcW w:w="634" w:type="dxa"/>
            <w:vAlign w:val="center"/>
          </w:tcPr>
          <w:p>
            <w:pPr>
              <w:pStyle w:val="0"/>
              <w:jc w:val="center"/>
            </w:pPr>
            <w:r>
              <w:rPr>
                <w:sz w:val="20"/>
              </w:rPr>
              <w:t xml:space="preserve">14.7</w:t>
            </w:r>
          </w:p>
        </w:tc>
        <w:tc>
          <w:tcPr>
            <w:tcW w:w="634" w:type="dxa"/>
            <w:vAlign w:val="center"/>
          </w:tcPr>
          <w:p>
            <w:pPr>
              <w:pStyle w:val="0"/>
              <w:jc w:val="center"/>
            </w:pPr>
            <w:r>
              <w:rPr>
                <w:sz w:val="20"/>
              </w:rPr>
              <w:t xml:space="preserve">10.1</w:t>
            </w:r>
          </w:p>
        </w:tc>
        <w:tc>
          <w:tcPr>
            <w:tcW w:w="634" w:type="dxa"/>
            <w:vAlign w:val="center"/>
          </w:tcPr>
          <w:p>
            <w:pPr>
              <w:pStyle w:val="0"/>
              <w:jc w:val="center"/>
            </w:pPr>
            <w:r>
              <w:rPr>
                <w:sz w:val="20"/>
              </w:rPr>
              <w:t xml:space="preserve">18.5</w:t>
            </w:r>
          </w:p>
        </w:tc>
        <w:tc>
          <w:tcPr>
            <w:tcW w:w="634" w:type="dxa"/>
            <w:vAlign w:val="center"/>
          </w:tcPr>
          <w:p>
            <w:pPr>
              <w:pStyle w:val="0"/>
              <w:jc w:val="center"/>
            </w:pPr>
            <w:r>
              <w:rPr>
                <w:sz w:val="20"/>
              </w:rPr>
              <w:t xml:space="preserve">12.7</w:t>
            </w:r>
          </w:p>
        </w:tc>
        <w:tc>
          <w:tcPr>
            <w:tcW w:w="635" w:type="dxa"/>
            <w:vAlign w:val="center"/>
          </w:tcPr>
          <w:p>
            <w:pPr>
              <w:pStyle w:val="0"/>
              <w:jc w:val="center"/>
            </w:pPr>
            <w:r>
              <w:rPr>
                <w:sz w:val="20"/>
              </w:rPr>
              <w:t xml:space="preserve">14.7</w:t>
            </w:r>
          </w:p>
        </w:tc>
      </w:tr>
      <w:tr>
        <w:tc>
          <w:tcPr>
            <w:tcW w:w="2721" w:type="dxa"/>
            <w:vAlign w:val="bottom"/>
          </w:tcPr>
          <w:p>
            <w:pPr>
              <w:pStyle w:val="0"/>
            </w:pPr>
            <w:r>
              <w:rPr>
                <w:sz w:val="20"/>
              </w:rPr>
              <w:t xml:space="preserve">Предстательная железа</w:t>
            </w:r>
          </w:p>
        </w:tc>
        <w:tc>
          <w:tcPr>
            <w:tcW w:w="634" w:type="dxa"/>
            <w:vAlign w:val="center"/>
          </w:tcPr>
          <w:p>
            <w:pPr>
              <w:pStyle w:val="0"/>
              <w:jc w:val="center"/>
            </w:pPr>
            <w:r>
              <w:rPr>
                <w:sz w:val="20"/>
              </w:rPr>
              <w:t xml:space="preserve">22.3</w:t>
            </w:r>
          </w:p>
        </w:tc>
        <w:tc>
          <w:tcPr>
            <w:tcW w:w="634" w:type="dxa"/>
            <w:vAlign w:val="center"/>
          </w:tcPr>
          <w:p>
            <w:pPr>
              <w:pStyle w:val="0"/>
              <w:jc w:val="center"/>
            </w:pPr>
            <w:r>
              <w:rPr>
                <w:sz w:val="20"/>
              </w:rPr>
              <w:t xml:space="preserve">22.6</w:t>
            </w:r>
          </w:p>
        </w:tc>
        <w:tc>
          <w:tcPr>
            <w:tcW w:w="634" w:type="dxa"/>
            <w:vAlign w:val="center"/>
          </w:tcPr>
          <w:p>
            <w:pPr>
              <w:pStyle w:val="0"/>
              <w:jc w:val="center"/>
            </w:pPr>
            <w:r>
              <w:rPr>
                <w:sz w:val="20"/>
              </w:rPr>
              <w:t xml:space="preserve">20.9</w:t>
            </w:r>
          </w:p>
        </w:tc>
        <w:tc>
          <w:tcPr>
            <w:tcW w:w="634" w:type="dxa"/>
            <w:vAlign w:val="center"/>
          </w:tcPr>
          <w:p>
            <w:pPr>
              <w:pStyle w:val="0"/>
              <w:jc w:val="center"/>
            </w:pPr>
            <w:r>
              <w:rPr>
                <w:sz w:val="20"/>
              </w:rPr>
              <w:t xml:space="preserve">27</w:t>
            </w:r>
          </w:p>
        </w:tc>
        <w:tc>
          <w:tcPr>
            <w:tcW w:w="634" w:type="dxa"/>
            <w:vAlign w:val="center"/>
          </w:tcPr>
          <w:p>
            <w:pPr>
              <w:pStyle w:val="0"/>
              <w:jc w:val="center"/>
            </w:pPr>
            <w:r>
              <w:rPr>
                <w:sz w:val="20"/>
              </w:rPr>
              <w:t xml:space="preserve">30.4</w:t>
            </w:r>
          </w:p>
        </w:tc>
        <w:tc>
          <w:tcPr>
            <w:tcW w:w="634" w:type="dxa"/>
            <w:vAlign w:val="center"/>
          </w:tcPr>
          <w:p>
            <w:pPr>
              <w:pStyle w:val="0"/>
              <w:jc w:val="center"/>
            </w:pPr>
            <w:r>
              <w:rPr>
                <w:sz w:val="20"/>
              </w:rPr>
              <w:t xml:space="preserve">33.5</w:t>
            </w:r>
          </w:p>
        </w:tc>
        <w:tc>
          <w:tcPr>
            <w:tcW w:w="634" w:type="dxa"/>
            <w:vAlign w:val="center"/>
          </w:tcPr>
          <w:p>
            <w:pPr>
              <w:pStyle w:val="0"/>
              <w:jc w:val="center"/>
            </w:pPr>
            <w:r>
              <w:rPr>
                <w:sz w:val="20"/>
              </w:rPr>
              <w:t xml:space="preserve">38.9</w:t>
            </w:r>
          </w:p>
        </w:tc>
        <w:tc>
          <w:tcPr>
            <w:tcW w:w="634" w:type="dxa"/>
            <w:vAlign w:val="center"/>
          </w:tcPr>
          <w:p>
            <w:pPr>
              <w:pStyle w:val="0"/>
              <w:jc w:val="center"/>
            </w:pPr>
            <w:r>
              <w:rPr>
                <w:sz w:val="20"/>
              </w:rPr>
              <w:t xml:space="preserve">34.9</w:t>
            </w:r>
          </w:p>
        </w:tc>
        <w:tc>
          <w:tcPr>
            <w:tcW w:w="634" w:type="dxa"/>
            <w:vAlign w:val="center"/>
          </w:tcPr>
          <w:p>
            <w:pPr>
              <w:pStyle w:val="0"/>
              <w:jc w:val="center"/>
            </w:pPr>
            <w:r>
              <w:rPr>
                <w:sz w:val="20"/>
              </w:rPr>
              <w:t xml:space="preserve">37.3</w:t>
            </w:r>
          </w:p>
        </w:tc>
        <w:tc>
          <w:tcPr>
            <w:tcW w:w="635" w:type="dxa"/>
            <w:vAlign w:val="center"/>
          </w:tcPr>
          <w:p>
            <w:pPr>
              <w:pStyle w:val="0"/>
              <w:jc w:val="center"/>
            </w:pPr>
            <w:r>
              <w:rPr>
                <w:sz w:val="20"/>
              </w:rPr>
              <w:t xml:space="preserve">36.0</w:t>
            </w:r>
          </w:p>
        </w:tc>
      </w:tr>
      <w:tr>
        <w:tc>
          <w:tcPr>
            <w:tcW w:w="2721" w:type="dxa"/>
            <w:vAlign w:val="bottom"/>
          </w:tcPr>
          <w:p>
            <w:pPr>
              <w:pStyle w:val="0"/>
            </w:pPr>
            <w:r>
              <w:rPr>
                <w:sz w:val="20"/>
              </w:rPr>
              <w:t xml:space="preserve">Почки</w:t>
            </w:r>
          </w:p>
        </w:tc>
        <w:tc>
          <w:tcPr>
            <w:tcW w:w="634" w:type="dxa"/>
            <w:vAlign w:val="center"/>
          </w:tcPr>
          <w:p>
            <w:pPr>
              <w:pStyle w:val="0"/>
              <w:jc w:val="center"/>
            </w:pPr>
            <w:r>
              <w:rPr>
                <w:sz w:val="20"/>
              </w:rPr>
              <w:t xml:space="preserve">22</w:t>
            </w:r>
          </w:p>
        </w:tc>
        <w:tc>
          <w:tcPr>
            <w:tcW w:w="634" w:type="dxa"/>
            <w:vAlign w:val="center"/>
          </w:tcPr>
          <w:p>
            <w:pPr>
              <w:pStyle w:val="0"/>
              <w:jc w:val="center"/>
            </w:pPr>
            <w:r>
              <w:rPr>
                <w:sz w:val="20"/>
              </w:rPr>
              <w:t xml:space="preserve">26</w:t>
            </w:r>
          </w:p>
        </w:tc>
        <w:tc>
          <w:tcPr>
            <w:tcW w:w="634" w:type="dxa"/>
            <w:vAlign w:val="center"/>
          </w:tcPr>
          <w:p>
            <w:pPr>
              <w:pStyle w:val="0"/>
              <w:jc w:val="center"/>
            </w:pPr>
            <w:r>
              <w:rPr>
                <w:sz w:val="20"/>
              </w:rPr>
              <w:t xml:space="preserve">19</w:t>
            </w:r>
          </w:p>
        </w:tc>
        <w:tc>
          <w:tcPr>
            <w:tcW w:w="634" w:type="dxa"/>
            <w:vAlign w:val="center"/>
          </w:tcPr>
          <w:p>
            <w:pPr>
              <w:pStyle w:val="0"/>
              <w:jc w:val="center"/>
            </w:pPr>
            <w:r>
              <w:rPr>
                <w:sz w:val="20"/>
              </w:rPr>
              <w:t xml:space="preserve">18.4</w:t>
            </w:r>
          </w:p>
        </w:tc>
        <w:tc>
          <w:tcPr>
            <w:tcW w:w="634" w:type="dxa"/>
            <w:vAlign w:val="center"/>
          </w:tcPr>
          <w:p>
            <w:pPr>
              <w:pStyle w:val="0"/>
              <w:jc w:val="center"/>
            </w:pPr>
            <w:r>
              <w:rPr>
                <w:sz w:val="20"/>
              </w:rPr>
              <w:t xml:space="preserve">20</w:t>
            </w:r>
          </w:p>
        </w:tc>
        <w:tc>
          <w:tcPr>
            <w:tcW w:w="634" w:type="dxa"/>
            <w:vAlign w:val="center"/>
          </w:tcPr>
          <w:p>
            <w:pPr>
              <w:pStyle w:val="0"/>
              <w:jc w:val="center"/>
            </w:pPr>
            <w:r>
              <w:rPr>
                <w:sz w:val="20"/>
              </w:rPr>
              <w:t xml:space="preserve">24.1</w:t>
            </w:r>
          </w:p>
        </w:tc>
        <w:tc>
          <w:tcPr>
            <w:tcW w:w="634" w:type="dxa"/>
            <w:vAlign w:val="center"/>
          </w:tcPr>
          <w:p>
            <w:pPr>
              <w:pStyle w:val="0"/>
              <w:jc w:val="center"/>
            </w:pPr>
            <w:r>
              <w:rPr>
                <w:sz w:val="20"/>
              </w:rPr>
              <w:t xml:space="preserve">19.5</w:t>
            </w:r>
          </w:p>
        </w:tc>
        <w:tc>
          <w:tcPr>
            <w:tcW w:w="634" w:type="dxa"/>
            <w:vAlign w:val="center"/>
          </w:tcPr>
          <w:p>
            <w:pPr>
              <w:pStyle w:val="0"/>
              <w:jc w:val="center"/>
            </w:pPr>
            <w:r>
              <w:rPr>
                <w:sz w:val="20"/>
              </w:rPr>
              <w:t xml:space="preserve">19.3</w:t>
            </w:r>
          </w:p>
        </w:tc>
        <w:tc>
          <w:tcPr>
            <w:tcW w:w="634" w:type="dxa"/>
            <w:vAlign w:val="center"/>
          </w:tcPr>
          <w:p>
            <w:pPr>
              <w:pStyle w:val="0"/>
              <w:jc w:val="center"/>
            </w:pPr>
            <w:r>
              <w:rPr>
                <w:sz w:val="20"/>
              </w:rPr>
              <w:t xml:space="preserve">20.4</w:t>
            </w:r>
          </w:p>
        </w:tc>
        <w:tc>
          <w:tcPr>
            <w:tcW w:w="635" w:type="dxa"/>
            <w:vAlign w:val="center"/>
          </w:tcPr>
          <w:p>
            <w:pPr>
              <w:pStyle w:val="0"/>
              <w:jc w:val="center"/>
            </w:pPr>
            <w:r>
              <w:rPr>
                <w:sz w:val="20"/>
              </w:rPr>
              <w:t xml:space="preserve">22.1</w:t>
            </w:r>
          </w:p>
        </w:tc>
      </w:tr>
      <w:tr>
        <w:tc>
          <w:tcPr>
            <w:tcW w:w="2721" w:type="dxa"/>
            <w:vAlign w:val="bottom"/>
          </w:tcPr>
          <w:p>
            <w:pPr>
              <w:pStyle w:val="0"/>
            </w:pPr>
            <w:r>
              <w:rPr>
                <w:sz w:val="20"/>
              </w:rPr>
              <w:t xml:space="preserve">Мочевой пузырь</w:t>
            </w:r>
          </w:p>
        </w:tc>
        <w:tc>
          <w:tcPr>
            <w:tcW w:w="634" w:type="dxa"/>
            <w:vAlign w:val="center"/>
          </w:tcPr>
          <w:p>
            <w:pPr>
              <w:pStyle w:val="0"/>
              <w:jc w:val="center"/>
            </w:pPr>
            <w:r>
              <w:rPr>
                <w:sz w:val="20"/>
              </w:rPr>
              <w:t xml:space="preserve">5.8</w:t>
            </w:r>
          </w:p>
        </w:tc>
        <w:tc>
          <w:tcPr>
            <w:tcW w:w="634" w:type="dxa"/>
            <w:vAlign w:val="center"/>
          </w:tcPr>
          <w:p>
            <w:pPr>
              <w:pStyle w:val="0"/>
              <w:jc w:val="center"/>
            </w:pPr>
            <w:r>
              <w:rPr>
                <w:sz w:val="20"/>
              </w:rPr>
              <w:t xml:space="preserve">5.6</w:t>
            </w:r>
          </w:p>
        </w:tc>
        <w:tc>
          <w:tcPr>
            <w:tcW w:w="634" w:type="dxa"/>
            <w:vAlign w:val="center"/>
          </w:tcPr>
          <w:p>
            <w:pPr>
              <w:pStyle w:val="0"/>
              <w:jc w:val="center"/>
            </w:pPr>
            <w:r>
              <w:rPr>
                <w:sz w:val="20"/>
              </w:rPr>
              <w:t xml:space="preserve">8.5</w:t>
            </w:r>
          </w:p>
        </w:tc>
        <w:tc>
          <w:tcPr>
            <w:tcW w:w="634" w:type="dxa"/>
            <w:vAlign w:val="center"/>
          </w:tcPr>
          <w:p>
            <w:pPr>
              <w:pStyle w:val="0"/>
              <w:jc w:val="center"/>
            </w:pPr>
            <w:r>
              <w:rPr>
                <w:sz w:val="20"/>
              </w:rPr>
              <w:t xml:space="preserve">6.2</w:t>
            </w:r>
          </w:p>
        </w:tc>
        <w:tc>
          <w:tcPr>
            <w:tcW w:w="634" w:type="dxa"/>
            <w:vAlign w:val="center"/>
          </w:tcPr>
          <w:p>
            <w:pPr>
              <w:pStyle w:val="0"/>
              <w:jc w:val="center"/>
            </w:pPr>
            <w:r>
              <w:rPr>
                <w:sz w:val="20"/>
              </w:rPr>
              <w:t xml:space="preserve">6.5</w:t>
            </w:r>
          </w:p>
        </w:tc>
        <w:tc>
          <w:tcPr>
            <w:tcW w:w="634" w:type="dxa"/>
            <w:vAlign w:val="center"/>
          </w:tcPr>
          <w:p>
            <w:pPr>
              <w:pStyle w:val="0"/>
              <w:jc w:val="center"/>
            </w:pPr>
            <w:r>
              <w:rPr>
                <w:sz w:val="20"/>
              </w:rPr>
              <w:t xml:space="preserve">10.3</w:t>
            </w:r>
          </w:p>
        </w:tc>
        <w:tc>
          <w:tcPr>
            <w:tcW w:w="634" w:type="dxa"/>
            <w:vAlign w:val="center"/>
          </w:tcPr>
          <w:p>
            <w:pPr>
              <w:pStyle w:val="0"/>
              <w:jc w:val="center"/>
            </w:pPr>
            <w:r>
              <w:rPr>
                <w:sz w:val="20"/>
              </w:rPr>
              <w:t xml:space="preserve">13.4</w:t>
            </w:r>
          </w:p>
        </w:tc>
        <w:tc>
          <w:tcPr>
            <w:tcW w:w="634" w:type="dxa"/>
            <w:vAlign w:val="center"/>
          </w:tcPr>
          <w:p>
            <w:pPr>
              <w:pStyle w:val="0"/>
              <w:jc w:val="center"/>
            </w:pPr>
            <w:r>
              <w:rPr>
                <w:sz w:val="20"/>
              </w:rPr>
              <w:t xml:space="preserve">8.3</w:t>
            </w:r>
          </w:p>
        </w:tc>
        <w:tc>
          <w:tcPr>
            <w:tcW w:w="634" w:type="dxa"/>
            <w:vAlign w:val="center"/>
          </w:tcPr>
          <w:p>
            <w:pPr>
              <w:pStyle w:val="0"/>
              <w:jc w:val="center"/>
            </w:pPr>
            <w:r>
              <w:rPr>
                <w:sz w:val="20"/>
              </w:rPr>
              <w:t xml:space="preserve">9.4</w:t>
            </w:r>
          </w:p>
        </w:tc>
        <w:tc>
          <w:tcPr>
            <w:tcW w:w="635" w:type="dxa"/>
            <w:vAlign w:val="center"/>
          </w:tcPr>
          <w:p>
            <w:pPr>
              <w:pStyle w:val="0"/>
              <w:jc w:val="center"/>
            </w:pPr>
            <w:r>
              <w:rPr>
                <w:sz w:val="20"/>
              </w:rPr>
              <w:t xml:space="preserve">13.4</w:t>
            </w:r>
          </w:p>
        </w:tc>
      </w:tr>
      <w:tr>
        <w:tc>
          <w:tcPr>
            <w:tcW w:w="2721" w:type="dxa"/>
            <w:vAlign w:val="bottom"/>
          </w:tcPr>
          <w:p>
            <w:pPr>
              <w:pStyle w:val="0"/>
            </w:pPr>
            <w:r>
              <w:rPr>
                <w:sz w:val="20"/>
              </w:rPr>
              <w:t xml:space="preserve">Щитовидная железа</w:t>
            </w:r>
          </w:p>
        </w:tc>
        <w:tc>
          <w:tcPr>
            <w:tcW w:w="634" w:type="dxa"/>
            <w:vAlign w:val="center"/>
          </w:tcPr>
          <w:p>
            <w:pPr>
              <w:pStyle w:val="0"/>
              <w:jc w:val="center"/>
            </w:pPr>
            <w:r>
              <w:rPr>
                <w:sz w:val="20"/>
              </w:rPr>
              <w:t xml:space="preserve">32.9</w:t>
            </w:r>
          </w:p>
        </w:tc>
        <w:tc>
          <w:tcPr>
            <w:tcW w:w="634" w:type="dxa"/>
            <w:vAlign w:val="center"/>
          </w:tcPr>
          <w:p>
            <w:pPr>
              <w:pStyle w:val="0"/>
              <w:jc w:val="center"/>
            </w:pPr>
            <w:r>
              <w:rPr>
                <w:sz w:val="20"/>
              </w:rPr>
              <w:t xml:space="preserve">20.2</w:t>
            </w:r>
          </w:p>
        </w:tc>
        <w:tc>
          <w:tcPr>
            <w:tcW w:w="634" w:type="dxa"/>
            <w:vAlign w:val="center"/>
          </w:tcPr>
          <w:p>
            <w:pPr>
              <w:pStyle w:val="0"/>
              <w:jc w:val="center"/>
            </w:pPr>
            <w:r>
              <w:rPr>
                <w:sz w:val="20"/>
              </w:rPr>
              <w:t xml:space="preserve">25.4</w:t>
            </w:r>
          </w:p>
        </w:tc>
        <w:tc>
          <w:tcPr>
            <w:tcW w:w="634" w:type="dxa"/>
            <w:vAlign w:val="center"/>
          </w:tcPr>
          <w:p>
            <w:pPr>
              <w:pStyle w:val="0"/>
              <w:jc w:val="center"/>
            </w:pPr>
            <w:r>
              <w:rPr>
                <w:sz w:val="20"/>
              </w:rPr>
              <w:t xml:space="preserve">19.9</w:t>
            </w:r>
          </w:p>
        </w:tc>
        <w:tc>
          <w:tcPr>
            <w:tcW w:w="634" w:type="dxa"/>
            <w:vAlign w:val="center"/>
          </w:tcPr>
          <w:p>
            <w:pPr>
              <w:pStyle w:val="0"/>
              <w:jc w:val="center"/>
            </w:pPr>
            <w:r>
              <w:rPr>
                <w:sz w:val="20"/>
              </w:rPr>
              <w:t xml:space="preserve">30.2</w:t>
            </w:r>
          </w:p>
        </w:tc>
        <w:tc>
          <w:tcPr>
            <w:tcW w:w="634" w:type="dxa"/>
            <w:vAlign w:val="center"/>
          </w:tcPr>
          <w:p>
            <w:pPr>
              <w:pStyle w:val="0"/>
              <w:jc w:val="center"/>
            </w:pPr>
            <w:r>
              <w:rPr>
                <w:sz w:val="20"/>
              </w:rPr>
              <w:t xml:space="preserve">20.4</w:t>
            </w:r>
          </w:p>
        </w:tc>
        <w:tc>
          <w:tcPr>
            <w:tcW w:w="634" w:type="dxa"/>
            <w:vAlign w:val="center"/>
          </w:tcPr>
          <w:p>
            <w:pPr>
              <w:pStyle w:val="0"/>
              <w:jc w:val="center"/>
            </w:pPr>
            <w:r>
              <w:rPr>
                <w:sz w:val="20"/>
              </w:rPr>
              <w:t xml:space="preserve">13.3</w:t>
            </w:r>
          </w:p>
        </w:tc>
        <w:tc>
          <w:tcPr>
            <w:tcW w:w="634" w:type="dxa"/>
            <w:vAlign w:val="center"/>
          </w:tcPr>
          <w:p>
            <w:pPr>
              <w:pStyle w:val="0"/>
              <w:jc w:val="center"/>
            </w:pPr>
            <w:r>
              <w:rPr>
                <w:sz w:val="20"/>
              </w:rPr>
              <w:t xml:space="preserve">11.3</w:t>
            </w:r>
          </w:p>
        </w:tc>
        <w:tc>
          <w:tcPr>
            <w:tcW w:w="634" w:type="dxa"/>
            <w:vAlign w:val="center"/>
          </w:tcPr>
          <w:p>
            <w:pPr>
              <w:pStyle w:val="0"/>
              <w:jc w:val="center"/>
            </w:pPr>
            <w:r>
              <w:rPr>
                <w:sz w:val="20"/>
              </w:rPr>
              <w:t xml:space="preserve">9.7</w:t>
            </w:r>
          </w:p>
        </w:tc>
        <w:tc>
          <w:tcPr>
            <w:tcW w:w="635" w:type="dxa"/>
            <w:vAlign w:val="center"/>
          </w:tcPr>
          <w:p>
            <w:pPr>
              <w:pStyle w:val="0"/>
              <w:jc w:val="center"/>
            </w:pPr>
            <w:r>
              <w:rPr>
                <w:sz w:val="20"/>
              </w:rPr>
              <w:t xml:space="preserve">9.7</w:t>
            </w:r>
          </w:p>
        </w:tc>
      </w:tr>
      <w:tr>
        <w:tc>
          <w:tcPr>
            <w:tcW w:w="2721" w:type="dxa"/>
            <w:vAlign w:val="bottom"/>
          </w:tcPr>
          <w:p>
            <w:pPr>
              <w:pStyle w:val="0"/>
            </w:pPr>
            <w:r>
              <w:rPr>
                <w:sz w:val="20"/>
              </w:rPr>
              <w:t xml:space="preserve">Лимфомы</w:t>
            </w:r>
          </w:p>
        </w:tc>
        <w:tc>
          <w:tcPr>
            <w:tcW w:w="634" w:type="dxa"/>
            <w:vAlign w:val="center"/>
          </w:tcPr>
          <w:p>
            <w:pPr>
              <w:pStyle w:val="0"/>
              <w:jc w:val="center"/>
            </w:pPr>
            <w:r>
              <w:rPr>
                <w:sz w:val="20"/>
              </w:rPr>
              <w:t xml:space="preserve">13.5</w:t>
            </w:r>
          </w:p>
        </w:tc>
        <w:tc>
          <w:tcPr>
            <w:tcW w:w="634" w:type="dxa"/>
            <w:vAlign w:val="center"/>
          </w:tcPr>
          <w:p>
            <w:pPr>
              <w:pStyle w:val="0"/>
              <w:jc w:val="center"/>
            </w:pPr>
            <w:r>
              <w:rPr>
                <w:sz w:val="20"/>
              </w:rPr>
              <w:t xml:space="preserve">4.8</w:t>
            </w:r>
          </w:p>
        </w:tc>
        <w:tc>
          <w:tcPr>
            <w:tcW w:w="634" w:type="dxa"/>
            <w:vAlign w:val="center"/>
          </w:tcPr>
          <w:p>
            <w:pPr>
              <w:pStyle w:val="0"/>
              <w:jc w:val="center"/>
            </w:pPr>
            <w:r>
              <w:rPr>
                <w:sz w:val="20"/>
              </w:rPr>
              <w:t xml:space="preserve">3.6</w:t>
            </w:r>
          </w:p>
        </w:tc>
        <w:tc>
          <w:tcPr>
            <w:tcW w:w="634" w:type="dxa"/>
            <w:vAlign w:val="center"/>
          </w:tcPr>
          <w:p>
            <w:pPr>
              <w:pStyle w:val="0"/>
              <w:jc w:val="center"/>
            </w:pPr>
            <w:r>
              <w:rPr>
                <w:sz w:val="20"/>
              </w:rPr>
              <w:t xml:space="preserve">8.8</w:t>
            </w:r>
          </w:p>
        </w:tc>
        <w:tc>
          <w:tcPr>
            <w:tcW w:w="634" w:type="dxa"/>
            <w:vAlign w:val="center"/>
          </w:tcPr>
          <w:p>
            <w:pPr>
              <w:pStyle w:val="0"/>
              <w:jc w:val="center"/>
            </w:pPr>
            <w:r>
              <w:rPr>
                <w:sz w:val="20"/>
              </w:rPr>
              <w:t xml:space="preserve">13</w:t>
            </w:r>
          </w:p>
        </w:tc>
        <w:tc>
          <w:tcPr>
            <w:tcW w:w="634" w:type="dxa"/>
            <w:vAlign w:val="center"/>
          </w:tcPr>
          <w:p>
            <w:pPr>
              <w:pStyle w:val="0"/>
              <w:jc w:val="center"/>
            </w:pPr>
            <w:r>
              <w:rPr>
                <w:sz w:val="20"/>
              </w:rPr>
              <w:t xml:space="preserve">11.2</w:t>
            </w:r>
          </w:p>
        </w:tc>
        <w:tc>
          <w:tcPr>
            <w:tcW w:w="634" w:type="dxa"/>
            <w:vAlign w:val="center"/>
          </w:tcPr>
          <w:p>
            <w:pPr>
              <w:pStyle w:val="0"/>
              <w:jc w:val="center"/>
            </w:pPr>
            <w:r>
              <w:rPr>
                <w:sz w:val="20"/>
              </w:rPr>
              <w:t xml:space="preserve">8.9</w:t>
            </w:r>
          </w:p>
        </w:tc>
        <w:tc>
          <w:tcPr>
            <w:tcW w:w="634" w:type="dxa"/>
            <w:vAlign w:val="center"/>
          </w:tcPr>
          <w:p>
            <w:pPr>
              <w:pStyle w:val="0"/>
              <w:jc w:val="center"/>
            </w:pPr>
            <w:r>
              <w:rPr>
                <w:sz w:val="20"/>
              </w:rPr>
              <w:t xml:space="preserve">6.2</w:t>
            </w:r>
          </w:p>
        </w:tc>
        <w:tc>
          <w:tcPr>
            <w:tcW w:w="634" w:type="dxa"/>
            <w:vAlign w:val="center"/>
          </w:tcPr>
          <w:p>
            <w:pPr>
              <w:pStyle w:val="0"/>
              <w:jc w:val="center"/>
            </w:pPr>
            <w:r>
              <w:rPr>
                <w:sz w:val="20"/>
              </w:rPr>
              <w:t xml:space="preserve">4.5</w:t>
            </w:r>
          </w:p>
        </w:tc>
        <w:tc>
          <w:tcPr>
            <w:tcW w:w="635" w:type="dxa"/>
            <w:vAlign w:val="center"/>
          </w:tcPr>
          <w:p>
            <w:pPr>
              <w:pStyle w:val="0"/>
              <w:jc w:val="center"/>
            </w:pPr>
            <w:r>
              <w:rPr>
                <w:sz w:val="20"/>
              </w:rPr>
              <w:t xml:space="preserve">1.6</w:t>
            </w:r>
          </w:p>
        </w:tc>
      </w:tr>
      <w:tr>
        <w:tc>
          <w:tcPr>
            <w:tcW w:w="2721" w:type="dxa"/>
            <w:vAlign w:val="bottom"/>
          </w:tcPr>
          <w:p>
            <w:pPr>
              <w:pStyle w:val="0"/>
            </w:pPr>
            <w:r>
              <w:rPr>
                <w:sz w:val="20"/>
              </w:rPr>
              <w:t xml:space="preserve">Лейкемии</w:t>
            </w:r>
          </w:p>
        </w:tc>
        <w:tc>
          <w:tcPr>
            <w:tcW w:w="634" w:type="dxa"/>
            <w:vAlign w:val="center"/>
          </w:tcPr>
          <w:p>
            <w:pPr>
              <w:pStyle w:val="0"/>
              <w:jc w:val="center"/>
            </w:pPr>
            <w:r>
              <w:rPr>
                <w:sz w:val="20"/>
              </w:rPr>
              <w:t xml:space="preserve">Х</w:t>
            </w:r>
          </w:p>
        </w:tc>
        <w:tc>
          <w:tcPr>
            <w:tcW w:w="634" w:type="dxa"/>
            <w:vAlign w:val="center"/>
          </w:tcPr>
          <w:p>
            <w:pPr>
              <w:pStyle w:val="0"/>
              <w:jc w:val="center"/>
            </w:pPr>
            <w:r>
              <w:rPr>
                <w:sz w:val="20"/>
              </w:rPr>
              <w:t xml:space="preserve">Х</w:t>
            </w:r>
          </w:p>
        </w:tc>
        <w:tc>
          <w:tcPr>
            <w:tcW w:w="634" w:type="dxa"/>
            <w:vAlign w:val="center"/>
          </w:tcPr>
          <w:p>
            <w:pPr>
              <w:pStyle w:val="0"/>
              <w:jc w:val="center"/>
            </w:pPr>
            <w:r>
              <w:rPr>
                <w:sz w:val="20"/>
              </w:rPr>
              <w:t xml:space="preserve">Х</w:t>
            </w:r>
          </w:p>
        </w:tc>
        <w:tc>
          <w:tcPr>
            <w:tcW w:w="634" w:type="dxa"/>
            <w:vAlign w:val="center"/>
          </w:tcPr>
          <w:p>
            <w:pPr>
              <w:pStyle w:val="0"/>
              <w:jc w:val="center"/>
            </w:pPr>
            <w:r>
              <w:rPr>
                <w:sz w:val="20"/>
              </w:rPr>
              <w:t xml:space="preserve">Х</w:t>
            </w:r>
          </w:p>
        </w:tc>
        <w:tc>
          <w:tcPr>
            <w:tcW w:w="634" w:type="dxa"/>
            <w:vAlign w:val="center"/>
          </w:tcPr>
          <w:p>
            <w:pPr>
              <w:pStyle w:val="0"/>
              <w:jc w:val="center"/>
            </w:pPr>
            <w:r>
              <w:rPr>
                <w:sz w:val="20"/>
              </w:rPr>
              <w:t xml:space="preserve">Х</w:t>
            </w:r>
          </w:p>
        </w:tc>
        <w:tc>
          <w:tcPr>
            <w:tcW w:w="634" w:type="dxa"/>
            <w:vAlign w:val="center"/>
          </w:tcPr>
          <w:p>
            <w:pPr>
              <w:pStyle w:val="0"/>
              <w:jc w:val="center"/>
            </w:pPr>
            <w:r>
              <w:rPr>
                <w:sz w:val="20"/>
              </w:rPr>
              <w:t xml:space="preserve">Х</w:t>
            </w:r>
          </w:p>
        </w:tc>
        <w:tc>
          <w:tcPr>
            <w:tcW w:w="634" w:type="dxa"/>
            <w:vAlign w:val="center"/>
          </w:tcPr>
          <w:p>
            <w:pPr>
              <w:pStyle w:val="0"/>
              <w:jc w:val="center"/>
            </w:pPr>
            <w:r>
              <w:rPr>
                <w:sz w:val="20"/>
              </w:rPr>
              <w:t xml:space="preserve">Х</w:t>
            </w:r>
          </w:p>
        </w:tc>
        <w:tc>
          <w:tcPr>
            <w:tcW w:w="634" w:type="dxa"/>
            <w:vAlign w:val="center"/>
          </w:tcPr>
          <w:p>
            <w:pPr>
              <w:pStyle w:val="0"/>
              <w:jc w:val="center"/>
            </w:pPr>
            <w:r>
              <w:rPr>
                <w:sz w:val="20"/>
              </w:rPr>
              <w:t xml:space="preserve">Х</w:t>
            </w:r>
          </w:p>
        </w:tc>
        <w:tc>
          <w:tcPr>
            <w:tcW w:w="634" w:type="dxa"/>
            <w:vAlign w:val="center"/>
          </w:tcPr>
          <w:p>
            <w:pPr>
              <w:pStyle w:val="0"/>
              <w:jc w:val="center"/>
            </w:pPr>
            <w:r>
              <w:rPr>
                <w:sz w:val="20"/>
              </w:rPr>
              <w:t xml:space="preserve">Х</w:t>
            </w:r>
          </w:p>
        </w:tc>
        <w:tc>
          <w:tcPr>
            <w:tcW w:w="635" w:type="dxa"/>
            <w:vAlign w:val="center"/>
          </w:tcPr>
          <w:p>
            <w:pPr>
              <w:pStyle w:val="0"/>
              <w:jc w:val="center"/>
            </w:pPr>
            <w:r>
              <w:rPr>
                <w:sz w:val="20"/>
              </w:rPr>
              <w:t xml:space="preserve">Х</w:t>
            </w:r>
          </w:p>
        </w:tc>
      </w:tr>
    </w:tbl>
    <w:p>
      <w:pPr>
        <w:pStyle w:val="0"/>
        <w:jc w:val="both"/>
      </w:pPr>
      <w:r>
        <w:rPr>
          <w:sz w:val="20"/>
        </w:rPr>
      </w:r>
    </w:p>
    <w:p>
      <w:pPr>
        <w:pStyle w:val="0"/>
        <w:ind w:firstLine="540"/>
        <w:jc w:val="both"/>
      </w:pPr>
      <w:r>
        <w:rPr>
          <w:sz w:val="20"/>
        </w:rPr>
        <w:t xml:space="preserve">Запущенность ЗНО визуальных форм III стадии, ЗНО с учетом IV стадии в разрезе основных локализаций за период с 2013 по 2022 годы существенно возросла при раке прямой кишки на 13,8 процента. Высокие показатели сохраняются при ЗНО полости рта - 74,5 процента. За указанный период прослеживается динамика по снижению III стадий с учетом IV стадии ЗНО визуальных форм: шейки матки - на 9,1 процента, щитовидной железы - на 23,2 процента. Показатели поздней диагностики при наиболее редко регистрируемых локализациях, таких как ЗНО наружных мужских и женских половых органов, на протяжении десятилетия остаются высокими (таблица 1.2.9.2).</w:t>
      </w:r>
    </w:p>
    <w:p>
      <w:pPr>
        <w:pStyle w:val="0"/>
        <w:jc w:val="both"/>
      </w:pPr>
      <w:r>
        <w:rPr>
          <w:sz w:val="20"/>
        </w:rPr>
      </w:r>
    </w:p>
    <w:p>
      <w:pPr>
        <w:pStyle w:val="0"/>
        <w:jc w:val="right"/>
      </w:pPr>
      <w:r>
        <w:rPr>
          <w:sz w:val="20"/>
        </w:rPr>
        <w:t xml:space="preserve">Таблица 1.2.9.2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94"/>
        <w:gridCol w:w="656"/>
        <w:gridCol w:w="656"/>
        <w:gridCol w:w="656"/>
        <w:gridCol w:w="656"/>
        <w:gridCol w:w="656"/>
        <w:gridCol w:w="656"/>
        <w:gridCol w:w="656"/>
        <w:gridCol w:w="656"/>
        <w:gridCol w:w="656"/>
        <w:gridCol w:w="664"/>
      </w:tblGrid>
      <w:tr>
        <w:tc>
          <w:tcPr>
            <w:tcW w:w="2494" w:type="dxa"/>
            <w:vMerge w:val="restart"/>
          </w:tcPr>
          <w:p>
            <w:pPr>
              <w:pStyle w:val="0"/>
              <w:jc w:val="center"/>
            </w:pPr>
            <w:r>
              <w:rPr>
                <w:sz w:val="20"/>
              </w:rPr>
              <w:t xml:space="preserve">ЗНО визуальных форм</w:t>
            </w:r>
          </w:p>
        </w:tc>
        <w:tc>
          <w:tcPr>
            <w:gridSpan w:val="10"/>
            <w:tcW w:w="6568" w:type="dxa"/>
          </w:tcPr>
          <w:p>
            <w:pPr>
              <w:pStyle w:val="0"/>
              <w:jc w:val="center"/>
            </w:pPr>
            <w:r>
              <w:rPr>
                <w:sz w:val="20"/>
              </w:rPr>
              <w:t xml:space="preserve">Доля III + IV стадий ЗНО (%)</w:t>
            </w:r>
          </w:p>
        </w:tc>
      </w:tr>
      <w:tr>
        <w:tc>
          <w:tcPr>
            <w:vMerge w:val="continue"/>
          </w:tcPr>
          <w:p/>
        </w:tc>
        <w:tc>
          <w:tcPr>
            <w:tcW w:w="656" w:type="dxa"/>
          </w:tcPr>
          <w:p>
            <w:pPr>
              <w:pStyle w:val="0"/>
              <w:jc w:val="center"/>
            </w:pPr>
            <w:r>
              <w:rPr>
                <w:sz w:val="20"/>
              </w:rPr>
              <w:t xml:space="preserve">2013 год</w:t>
            </w:r>
          </w:p>
        </w:tc>
        <w:tc>
          <w:tcPr>
            <w:tcW w:w="656" w:type="dxa"/>
          </w:tcPr>
          <w:p>
            <w:pPr>
              <w:pStyle w:val="0"/>
              <w:jc w:val="center"/>
            </w:pPr>
            <w:r>
              <w:rPr>
                <w:sz w:val="20"/>
              </w:rPr>
              <w:t xml:space="preserve">2014 год</w:t>
            </w:r>
          </w:p>
        </w:tc>
        <w:tc>
          <w:tcPr>
            <w:tcW w:w="656" w:type="dxa"/>
          </w:tcPr>
          <w:p>
            <w:pPr>
              <w:pStyle w:val="0"/>
              <w:jc w:val="center"/>
            </w:pPr>
            <w:r>
              <w:rPr>
                <w:sz w:val="20"/>
              </w:rPr>
              <w:t xml:space="preserve">2015 год</w:t>
            </w:r>
          </w:p>
        </w:tc>
        <w:tc>
          <w:tcPr>
            <w:tcW w:w="656" w:type="dxa"/>
          </w:tcPr>
          <w:p>
            <w:pPr>
              <w:pStyle w:val="0"/>
              <w:jc w:val="center"/>
            </w:pPr>
            <w:r>
              <w:rPr>
                <w:sz w:val="20"/>
              </w:rPr>
              <w:t xml:space="preserve">2016 год</w:t>
            </w:r>
          </w:p>
        </w:tc>
        <w:tc>
          <w:tcPr>
            <w:tcW w:w="656" w:type="dxa"/>
          </w:tcPr>
          <w:p>
            <w:pPr>
              <w:pStyle w:val="0"/>
              <w:jc w:val="center"/>
            </w:pPr>
            <w:r>
              <w:rPr>
                <w:sz w:val="20"/>
              </w:rPr>
              <w:t xml:space="preserve">2017 год</w:t>
            </w:r>
          </w:p>
        </w:tc>
        <w:tc>
          <w:tcPr>
            <w:tcW w:w="656" w:type="dxa"/>
          </w:tcPr>
          <w:p>
            <w:pPr>
              <w:pStyle w:val="0"/>
              <w:jc w:val="center"/>
            </w:pPr>
            <w:r>
              <w:rPr>
                <w:sz w:val="20"/>
              </w:rPr>
              <w:t xml:space="preserve">2018 год</w:t>
            </w:r>
          </w:p>
        </w:tc>
        <w:tc>
          <w:tcPr>
            <w:tcW w:w="656" w:type="dxa"/>
          </w:tcPr>
          <w:p>
            <w:pPr>
              <w:pStyle w:val="0"/>
              <w:jc w:val="center"/>
            </w:pPr>
            <w:r>
              <w:rPr>
                <w:sz w:val="20"/>
              </w:rPr>
              <w:t xml:space="preserve">2019 год</w:t>
            </w:r>
          </w:p>
        </w:tc>
        <w:tc>
          <w:tcPr>
            <w:tcW w:w="656" w:type="dxa"/>
          </w:tcPr>
          <w:p>
            <w:pPr>
              <w:pStyle w:val="0"/>
              <w:jc w:val="center"/>
            </w:pPr>
            <w:r>
              <w:rPr>
                <w:sz w:val="20"/>
              </w:rPr>
              <w:t xml:space="preserve">2020 год</w:t>
            </w:r>
          </w:p>
        </w:tc>
        <w:tc>
          <w:tcPr>
            <w:tcW w:w="656" w:type="dxa"/>
          </w:tcPr>
          <w:p>
            <w:pPr>
              <w:pStyle w:val="0"/>
              <w:jc w:val="center"/>
            </w:pPr>
            <w:r>
              <w:rPr>
                <w:sz w:val="20"/>
              </w:rPr>
              <w:t xml:space="preserve">2021 год</w:t>
            </w:r>
          </w:p>
        </w:tc>
        <w:tc>
          <w:tcPr>
            <w:tcW w:w="664" w:type="dxa"/>
          </w:tcPr>
          <w:p>
            <w:pPr>
              <w:pStyle w:val="0"/>
              <w:jc w:val="center"/>
            </w:pPr>
            <w:r>
              <w:rPr>
                <w:sz w:val="20"/>
              </w:rPr>
              <w:t xml:space="preserve">2022 год</w:t>
            </w:r>
          </w:p>
        </w:tc>
      </w:tr>
      <w:tr>
        <w:tc>
          <w:tcPr>
            <w:tcW w:w="2494" w:type="dxa"/>
          </w:tcPr>
          <w:p>
            <w:pPr>
              <w:pStyle w:val="0"/>
            </w:pPr>
            <w:r>
              <w:rPr>
                <w:sz w:val="20"/>
              </w:rPr>
              <w:t xml:space="preserve">Губы (С 00)</w:t>
            </w:r>
          </w:p>
        </w:tc>
        <w:tc>
          <w:tcPr>
            <w:tcW w:w="656" w:type="dxa"/>
            <w:vAlign w:val="center"/>
          </w:tcPr>
          <w:p>
            <w:pPr>
              <w:pStyle w:val="0"/>
              <w:jc w:val="center"/>
            </w:pPr>
            <w:r>
              <w:rPr>
                <w:sz w:val="20"/>
              </w:rPr>
              <w:t xml:space="preserve">10.7</w:t>
            </w:r>
          </w:p>
        </w:tc>
        <w:tc>
          <w:tcPr>
            <w:tcW w:w="656" w:type="dxa"/>
            <w:vAlign w:val="center"/>
          </w:tcPr>
          <w:p>
            <w:pPr>
              <w:pStyle w:val="0"/>
              <w:jc w:val="center"/>
            </w:pPr>
            <w:r>
              <w:rPr>
                <w:sz w:val="20"/>
              </w:rPr>
              <w:t xml:space="preserve">12.8</w:t>
            </w:r>
          </w:p>
        </w:tc>
        <w:tc>
          <w:tcPr>
            <w:tcW w:w="656" w:type="dxa"/>
            <w:vAlign w:val="center"/>
          </w:tcPr>
          <w:p>
            <w:pPr>
              <w:pStyle w:val="0"/>
              <w:jc w:val="center"/>
            </w:pPr>
            <w:r>
              <w:rPr>
                <w:sz w:val="20"/>
              </w:rPr>
              <w:t xml:space="preserve">11.8</w:t>
            </w:r>
          </w:p>
        </w:tc>
        <w:tc>
          <w:tcPr>
            <w:tcW w:w="656" w:type="dxa"/>
            <w:vAlign w:val="center"/>
          </w:tcPr>
          <w:p>
            <w:pPr>
              <w:pStyle w:val="0"/>
              <w:jc w:val="center"/>
            </w:pPr>
            <w:r>
              <w:rPr>
                <w:sz w:val="20"/>
              </w:rPr>
              <w:t xml:space="preserve">10.3</w:t>
            </w:r>
          </w:p>
        </w:tc>
        <w:tc>
          <w:tcPr>
            <w:tcW w:w="656" w:type="dxa"/>
            <w:vAlign w:val="center"/>
          </w:tcPr>
          <w:p>
            <w:pPr>
              <w:pStyle w:val="0"/>
              <w:jc w:val="center"/>
            </w:pPr>
            <w:r>
              <w:rPr>
                <w:sz w:val="20"/>
              </w:rPr>
              <w:t xml:space="preserve">10.3</w:t>
            </w:r>
          </w:p>
        </w:tc>
        <w:tc>
          <w:tcPr>
            <w:tcW w:w="656" w:type="dxa"/>
            <w:vAlign w:val="center"/>
          </w:tcPr>
          <w:p>
            <w:pPr>
              <w:pStyle w:val="0"/>
              <w:jc w:val="center"/>
            </w:pPr>
            <w:r>
              <w:rPr>
                <w:sz w:val="20"/>
              </w:rPr>
              <w:t xml:space="preserve">16.2</w:t>
            </w:r>
          </w:p>
        </w:tc>
        <w:tc>
          <w:tcPr>
            <w:tcW w:w="656" w:type="dxa"/>
            <w:vAlign w:val="center"/>
          </w:tcPr>
          <w:p>
            <w:pPr>
              <w:pStyle w:val="0"/>
              <w:jc w:val="center"/>
            </w:pPr>
            <w:r>
              <w:rPr>
                <w:sz w:val="20"/>
              </w:rPr>
              <w:t xml:space="preserve">13.0</w:t>
            </w:r>
          </w:p>
        </w:tc>
        <w:tc>
          <w:tcPr>
            <w:tcW w:w="656" w:type="dxa"/>
            <w:vAlign w:val="center"/>
          </w:tcPr>
          <w:p>
            <w:pPr>
              <w:pStyle w:val="0"/>
              <w:jc w:val="center"/>
            </w:pPr>
            <w:r>
              <w:rPr>
                <w:sz w:val="20"/>
              </w:rPr>
              <w:t xml:space="preserve">5.0</w:t>
            </w:r>
          </w:p>
        </w:tc>
        <w:tc>
          <w:tcPr>
            <w:tcW w:w="656" w:type="dxa"/>
            <w:vAlign w:val="center"/>
          </w:tcPr>
          <w:p>
            <w:pPr>
              <w:pStyle w:val="0"/>
              <w:jc w:val="center"/>
            </w:pPr>
            <w:r>
              <w:rPr>
                <w:sz w:val="20"/>
              </w:rPr>
              <w:t xml:space="preserve">17.4</w:t>
            </w:r>
          </w:p>
        </w:tc>
        <w:tc>
          <w:tcPr>
            <w:tcW w:w="664" w:type="dxa"/>
            <w:vAlign w:val="center"/>
          </w:tcPr>
          <w:p>
            <w:pPr>
              <w:pStyle w:val="0"/>
              <w:jc w:val="center"/>
            </w:pPr>
            <w:r>
              <w:rPr>
                <w:sz w:val="20"/>
              </w:rPr>
              <w:t xml:space="preserve">10.5</w:t>
            </w:r>
          </w:p>
        </w:tc>
      </w:tr>
      <w:tr>
        <w:tc>
          <w:tcPr>
            <w:tcW w:w="2494" w:type="dxa"/>
          </w:tcPr>
          <w:p>
            <w:pPr>
              <w:pStyle w:val="0"/>
            </w:pPr>
            <w:r>
              <w:rPr>
                <w:sz w:val="20"/>
              </w:rPr>
              <w:t xml:space="preserve">Полость рта (С01-09)</w:t>
            </w:r>
          </w:p>
        </w:tc>
        <w:tc>
          <w:tcPr>
            <w:tcW w:w="656" w:type="dxa"/>
            <w:vAlign w:val="center"/>
          </w:tcPr>
          <w:p>
            <w:pPr>
              <w:pStyle w:val="0"/>
              <w:jc w:val="center"/>
            </w:pPr>
            <w:r>
              <w:rPr>
                <w:sz w:val="20"/>
              </w:rPr>
              <w:t xml:space="preserve">51.2</w:t>
            </w:r>
          </w:p>
        </w:tc>
        <w:tc>
          <w:tcPr>
            <w:tcW w:w="656" w:type="dxa"/>
            <w:vAlign w:val="center"/>
          </w:tcPr>
          <w:p>
            <w:pPr>
              <w:pStyle w:val="0"/>
              <w:jc w:val="center"/>
            </w:pPr>
            <w:r>
              <w:rPr>
                <w:sz w:val="20"/>
              </w:rPr>
              <w:t xml:space="preserve">77.8</w:t>
            </w:r>
          </w:p>
        </w:tc>
        <w:tc>
          <w:tcPr>
            <w:tcW w:w="656" w:type="dxa"/>
            <w:vAlign w:val="center"/>
          </w:tcPr>
          <w:p>
            <w:pPr>
              <w:pStyle w:val="0"/>
              <w:jc w:val="center"/>
            </w:pPr>
            <w:r>
              <w:rPr>
                <w:sz w:val="20"/>
              </w:rPr>
              <w:t xml:space="preserve">50.7</w:t>
            </w:r>
          </w:p>
        </w:tc>
        <w:tc>
          <w:tcPr>
            <w:tcW w:w="656" w:type="dxa"/>
            <w:vAlign w:val="center"/>
          </w:tcPr>
          <w:p>
            <w:pPr>
              <w:pStyle w:val="0"/>
              <w:jc w:val="center"/>
            </w:pPr>
            <w:r>
              <w:rPr>
                <w:sz w:val="20"/>
              </w:rPr>
              <w:t xml:space="preserve">48.3</w:t>
            </w:r>
          </w:p>
        </w:tc>
        <w:tc>
          <w:tcPr>
            <w:tcW w:w="656" w:type="dxa"/>
            <w:vAlign w:val="center"/>
          </w:tcPr>
          <w:p>
            <w:pPr>
              <w:pStyle w:val="0"/>
              <w:jc w:val="center"/>
            </w:pPr>
            <w:r>
              <w:rPr>
                <w:sz w:val="20"/>
              </w:rPr>
              <w:t xml:space="preserve">58.8</w:t>
            </w:r>
          </w:p>
        </w:tc>
        <w:tc>
          <w:tcPr>
            <w:tcW w:w="656" w:type="dxa"/>
            <w:vAlign w:val="center"/>
          </w:tcPr>
          <w:p>
            <w:pPr>
              <w:pStyle w:val="0"/>
              <w:jc w:val="center"/>
            </w:pPr>
            <w:r>
              <w:rPr>
                <w:sz w:val="20"/>
              </w:rPr>
              <w:t xml:space="preserve">56.8</w:t>
            </w:r>
          </w:p>
        </w:tc>
        <w:tc>
          <w:tcPr>
            <w:tcW w:w="656" w:type="dxa"/>
            <w:vAlign w:val="center"/>
          </w:tcPr>
          <w:p>
            <w:pPr>
              <w:pStyle w:val="0"/>
              <w:jc w:val="center"/>
            </w:pPr>
            <w:r>
              <w:rPr>
                <w:sz w:val="20"/>
              </w:rPr>
              <w:t xml:space="preserve">59.0</w:t>
            </w:r>
          </w:p>
        </w:tc>
        <w:tc>
          <w:tcPr>
            <w:tcW w:w="656" w:type="dxa"/>
            <w:vAlign w:val="center"/>
          </w:tcPr>
          <w:p>
            <w:pPr>
              <w:pStyle w:val="0"/>
              <w:jc w:val="center"/>
            </w:pPr>
            <w:r>
              <w:rPr>
                <w:sz w:val="20"/>
              </w:rPr>
              <w:t xml:space="preserve">58.1</w:t>
            </w:r>
          </w:p>
        </w:tc>
        <w:tc>
          <w:tcPr>
            <w:tcW w:w="656" w:type="dxa"/>
            <w:vAlign w:val="center"/>
          </w:tcPr>
          <w:p>
            <w:pPr>
              <w:pStyle w:val="0"/>
              <w:jc w:val="center"/>
            </w:pPr>
            <w:r>
              <w:rPr>
                <w:sz w:val="20"/>
              </w:rPr>
              <w:t xml:space="preserve">78</w:t>
            </w:r>
          </w:p>
        </w:tc>
        <w:tc>
          <w:tcPr>
            <w:tcW w:w="664" w:type="dxa"/>
            <w:vAlign w:val="center"/>
          </w:tcPr>
          <w:p>
            <w:pPr>
              <w:pStyle w:val="0"/>
              <w:jc w:val="center"/>
            </w:pPr>
            <w:r>
              <w:rPr>
                <w:sz w:val="20"/>
              </w:rPr>
              <w:t xml:space="preserve">74.5</w:t>
            </w:r>
          </w:p>
        </w:tc>
      </w:tr>
      <w:tr>
        <w:tc>
          <w:tcPr>
            <w:tcW w:w="2494" w:type="dxa"/>
          </w:tcPr>
          <w:p>
            <w:pPr>
              <w:pStyle w:val="0"/>
            </w:pPr>
            <w:r>
              <w:rPr>
                <w:sz w:val="20"/>
              </w:rPr>
              <w:t xml:space="preserve">Прямая кишка, анальный канал</w:t>
            </w:r>
          </w:p>
          <w:p>
            <w:pPr>
              <w:pStyle w:val="0"/>
            </w:pPr>
            <w:r>
              <w:rPr>
                <w:sz w:val="20"/>
              </w:rPr>
              <w:t xml:space="preserve">(С20-21)</w:t>
            </w:r>
          </w:p>
        </w:tc>
        <w:tc>
          <w:tcPr>
            <w:tcW w:w="656" w:type="dxa"/>
            <w:vAlign w:val="center"/>
          </w:tcPr>
          <w:p>
            <w:pPr>
              <w:pStyle w:val="0"/>
              <w:jc w:val="center"/>
            </w:pPr>
            <w:r>
              <w:rPr>
                <w:sz w:val="20"/>
              </w:rPr>
              <w:t xml:space="preserve">46.1</w:t>
            </w:r>
          </w:p>
        </w:tc>
        <w:tc>
          <w:tcPr>
            <w:tcW w:w="656" w:type="dxa"/>
            <w:vAlign w:val="center"/>
          </w:tcPr>
          <w:p>
            <w:pPr>
              <w:pStyle w:val="0"/>
              <w:jc w:val="center"/>
            </w:pPr>
            <w:r>
              <w:rPr>
                <w:sz w:val="20"/>
              </w:rPr>
              <w:t xml:space="preserve">44.2</w:t>
            </w:r>
          </w:p>
        </w:tc>
        <w:tc>
          <w:tcPr>
            <w:tcW w:w="656" w:type="dxa"/>
            <w:vAlign w:val="center"/>
          </w:tcPr>
          <w:p>
            <w:pPr>
              <w:pStyle w:val="0"/>
              <w:jc w:val="center"/>
            </w:pPr>
            <w:r>
              <w:rPr>
                <w:sz w:val="20"/>
              </w:rPr>
              <w:t xml:space="preserve">38.9</w:t>
            </w:r>
          </w:p>
        </w:tc>
        <w:tc>
          <w:tcPr>
            <w:tcW w:w="656" w:type="dxa"/>
            <w:vAlign w:val="center"/>
          </w:tcPr>
          <w:p>
            <w:pPr>
              <w:pStyle w:val="0"/>
              <w:jc w:val="center"/>
            </w:pPr>
            <w:r>
              <w:rPr>
                <w:sz w:val="20"/>
              </w:rPr>
              <w:t xml:space="preserve">39.0</w:t>
            </w:r>
          </w:p>
        </w:tc>
        <w:tc>
          <w:tcPr>
            <w:tcW w:w="656" w:type="dxa"/>
            <w:vAlign w:val="center"/>
          </w:tcPr>
          <w:p>
            <w:pPr>
              <w:pStyle w:val="0"/>
              <w:jc w:val="center"/>
            </w:pPr>
            <w:r>
              <w:rPr>
                <w:sz w:val="20"/>
              </w:rPr>
              <w:t xml:space="preserve">42.1</w:t>
            </w:r>
          </w:p>
        </w:tc>
        <w:tc>
          <w:tcPr>
            <w:tcW w:w="656" w:type="dxa"/>
            <w:vAlign w:val="center"/>
          </w:tcPr>
          <w:p>
            <w:pPr>
              <w:pStyle w:val="0"/>
              <w:jc w:val="center"/>
            </w:pPr>
            <w:r>
              <w:rPr>
                <w:sz w:val="20"/>
              </w:rPr>
              <w:t xml:space="preserve">41.0</w:t>
            </w:r>
          </w:p>
        </w:tc>
        <w:tc>
          <w:tcPr>
            <w:tcW w:w="656" w:type="dxa"/>
            <w:vAlign w:val="center"/>
          </w:tcPr>
          <w:p>
            <w:pPr>
              <w:pStyle w:val="0"/>
              <w:jc w:val="center"/>
            </w:pPr>
            <w:r>
              <w:rPr>
                <w:sz w:val="20"/>
              </w:rPr>
              <w:t xml:space="preserve">45.2</w:t>
            </w:r>
          </w:p>
        </w:tc>
        <w:tc>
          <w:tcPr>
            <w:tcW w:w="656" w:type="dxa"/>
            <w:vAlign w:val="center"/>
          </w:tcPr>
          <w:p>
            <w:pPr>
              <w:pStyle w:val="0"/>
              <w:jc w:val="center"/>
            </w:pPr>
            <w:r>
              <w:rPr>
                <w:sz w:val="20"/>
              </w:rPr>
              <w:t xml:space="preserve">57.7</w:t>
            </w:r>
          </w:p>
        </w:tc>
        <w:tc>
          <w:tcPr>
            <w:tcW w:w="656" w:type="dxa"/>
            <w:vAlign w:val="center"/>
          </w:tcPr>
          <w:p>
            <w:pPr>
              <w:pStyle w:val="0"/>
              <w:jc w:val="center"/>
            </w:pPr>
            <w:r>
              <w:rPr>
                <w:sz w:val="20"/>
              </w:rPr>
              <w:t xml:space="preserve">54.1</w:t>
            </w:r>
          </w:p>
        </w:tc>
        <w:tc>
          <w:tcPr>
            <w:tcW w:w="664" w:type="dxa"/>
            <w:vAlign w:val="center"/>
          </w:tcPr>
          <w:p>
            <w:pPr>
              <w:pStyle w:val="0"/>
              <w:jc w:val="center"/>
            </w:pPr>
            <w:r>
              <w:rPr>
                <w:sz w:val="20"/>
              </w:rPr>
              <w:t xml:space="preserve">62.3</w:t>
            </w:r>
          </w:p>
        </w:tc>
      </w:tr>
      <w:tr>
        <w:tc>
          <w:tcPr>
            <w:tcW w:w="2494" w:type="dxa"/>
          </w:tcPr>
          <w:p>
            <w:pPr>
              <w:pStyle w:val="0"/>
            </w:pPr>
            <w:r>
              <w:rPr>
                <w:sz w:val="20"/>
              </w:rPr>
              <w:t xml:space="preserve">Другие ЗНО кожи (С44)</w:t>
            </w:r>
          </w:p>
        </w:tc>
        <w:tc>
          <w:tcPr>
            <w:tcW w:w="656" w:type="dxa"/>
            <w:vAlign w:val="center"/>
          </w:tcPr>
          <w:p>
            <w:pPr>
              <w:pStyle w:val="0"/>
              <w:jc w:val="center"/>
            </w:pPr>
            <w:r>
              <w:rPr>
                <w:sz w:val="20"/>
              </w:rPr>
              <w:t xml:space="preserve">0.7</w:t>
            </w:r>
          </w:p>
        </w:tc>
        <w:tc>
          <w:tcPr>
            <w:tcW w:w="656" w:type="dxa"/>
            <w:vAlign w:val="center"/>
          </w:tcPr>
          <w:p>
            <w:pPr>
              <w:pStyle w:val="0"/>
              <w:jc w:val="center"/>
            </w:pPr>
            <w:r>
              <w:rPr>
                <w:sz w:val="20"/>
              </w:rPr>
              <w:t xml:space="preserve">1.6</w:t>
            </w:r>
          </w:p>
        </w:tc>
        <w:tc>
          <w:tcPr>
            <w:tcW w:w="656" w:type="dxa"/>
            <w:vAlign w:val="center"/>
          </w:tcPr>
          <w:p>
            <w:pPr>
              <w:pStyle w:val="0"/>
              <w:jc w:val="center"/>
            </w:pPr>
            <w:r>
              <w:rPr>
                <w:sz w:val="20"/>
              </w:rPr>
              <w:t xml:space="preserve">0.4</w:t>
            </w:r>
          </w:p>
        </w:tc>
        <w:tc>
          <w:tcPr>
            <w:tcW w:w="656" w:type="dxa"/>
            <w:vAlign w:val="center"/>
          </w:tcPr>
          <w:p>
            <w:pPr>
              <w:pStyle w:val="0"/>
              <w:jc w:val="center"/>
            </w:pPr>
            <w:r>
              <w:rPr>
                <w:sz w:val="20"/>
              </w:rPr>
              <w:t xml:space="preserve">0.8</w:t>
            </w:r>
          </w:p>
        </w:tc>
        <w:tc>
          <w:tcPr>
            <w:tcW w:w="656" w:type="dxa"/>
            <w:vAlign w:val="center"/>
          </w:tcPr>
          <w:p>
            <w:pPr>
              <w:pStyle w:val="0"/>
              <w:jc w:val="center"/>
            </w:pPr>
            <w:r>
              <w:rPr>
                <w:sz w:val="20"/>
              </w:rPr>
              <w:t xml:space="preserve">1.2</w:t>
            </w:r>
          </w:p>
        </w:tc>
        <w:tc>
          <w:tcPr>
            <w:tcW w:w="656" w:type="dxa"/>
            <w:vAlign w:val="center"/>
          </w:tcPr>
          <w:p>
            <w:pPr>
              <w:pStyle w:val="0"/>
              <w:jc w:val="center"/>
            </w:pPr>
            <w:r>
              <w:rPr>
                <w:sz w:val="20"/>
              </w:rPr>
              <w:t xml:space="preserve">0.6</w:t>
            </w:r>
          </w:p>
        </w:tc>
        <w:tc>
          <w:tcPr>
            <w:tcW w:w="656" w:type="dxa"/>
            <w:vAlign w:val="center"/>
          </w:tcPr>
          <w:p>
            <w:pPr>
              <w:pStyle w:val="0"/>
              <w:jc w:val="center"/>
            </w:pPr>
            <w:r>
              <w:rPr>
                <w:sz w:val="20"/>
              </w:rPr>
              <w:t xml:space="preserve">1.6</w:t>
            </w:r>
          </w:p>
        </w:tc>
        <w:tc>
          <w:tcPr>
            <w:tcW w:w="656" w:type="dxa"/>
            <w:vAlign w:val="center"/>
          </w:tcPr>
          <w:p>
            <w:pPr>
              <w:pStyle w:val="0"/>
              <w:jc w:val="center"/>
            </w:pPr>
            <w:r>
              <w:rPr>
                <w:sz w:val="20"/>
              </w:rPr>
              <w:t xml:space="preserve">1.2</w:t>
            </w:r>
          </w:p>
        </w:tc>
        <w:tc>
          <w:tcPr>
            <w:tcW w:w="656" w:type="dxa"/>
            <w:vAlign w:val="center"/>
          </w:tcPr>
          <w:p>
            <w:pPr>
              <w:pStyle w:val="0"/>
              <w:jc w:val="center"/>
            </w:pPr>
            <w:r>
              <w:rPr>
                <w:sz w:val="20"/>
              </w:rPr>
              <w:t xml:space="preserve">1.5</w:t>
            </w:r>
          </w:p>
        </w:tc>
        <w:tc>
          <w:tcPr>
            <w:tcW w:w="664" w:type="dxa"/>
            <w:vAlign w:val="center"/>
          </w:tcPr>
          <w:p>
            <w:pPr>
              <w:pStyle w:val="0"/>
              <w:jc w:val="center"/>
            </w:pPr>
            <w:r>
              <w:rPr>
                <w:sz w:val="20"/>
              </w:rPr>
              <w:t xml:space="preserve">1.4</w:t>
            </w:r>
          </w:p>
        </w:tc>
      </w:tr>
      <w:tr>
        <w:tc>
          <w:tcPr>
            <w:tcW w:w="2494" w:type="dxa"/>
          </w:tcPr>
          <w:p>
            <w:pPr>
              <w:pStyle w:val="0"/>
            </w:pPr>
            <w:r>
              <w:rPr>
                <w:sz w:val="20"/>
              </w:rPr>
              <w:t xml:space="preserve">Молочная железа (С50)</w:t>
            </w:r>
          </w:p>
        </w:tc>
        <w:tc>
          <w:tcPr>
            <w:tcW w:w="656" w:type="dxa"/>
            <w:vAlign w:val="center"/>
          </w:tcPr>
          <w:p>
            <w:pPr>
              <w:pStyle w:val="0"/>
              <w:jc w:val="center"/>
            </w:pPr>
            <w:r>
              <w:rPr>
                <w:sz w:val="20"/>
              </w:rPr>
              <w:t xml:space="preserve">30.9</w:t>
            </w:r>
          </w:p>
        </w:tc>
        <w:tc>
          <w:tcPr>
            <w:tcW w:w="656" w:type="dxa"/>
            <w:vAlign w:val="center"/>
          </w:tcPr>
          <w:p>
            <w:pPr>
              <w:pStyle w:val="0"/>
              <w:jc w:val="center"/>
            </w:pPr>
            <w:r>
              <w:rPr>
                <w:sz w:val="20"/>
              </w:rPr>
              <w:t xml:space="preserve">29.8</w:t>
            </w:r>
          </w:p>
        </w:tc>
        <w:tc>
          <w:tcPr>
            <w:tcW w:w="656" w:type="dxa"/>
            <w:vAlign w:val="center"/>
          </w:tcPr>
          <w:p>
            <w:pPr>
              <w:pStyle w:val="0"/>
              <w:jc w:val="center"/>
            </w:pPr>
            <w:r>
              <w:rPr>
                <w:sz w:val="20"/>
              </w:rPr>
              <w:t xml:space="preserve">30.7</w:t>
            </w:r>
          </w:p>
        </w:tc>
        <w:tc>
          <w:tcPr>
            <w:tcW w:w="656" w:type="dxa"/>
            <w:vAlign w:val="center"/>
          </w:tcPr>
          <w:p>
            <w:pPr>
              <w:pStyle w:val="0"/>
              <w:jc w:val="center"/>
            </w:pPr>
            <w:r>
              <w:rPr>
                <w:sz w:val="20"/>
              </w:rPr>
              <w:t xml:space="preserve">29.3</w:t>
            </w:r>
          </w:p>
        </w:tc>
        <w:tc>
          <w:tcPr>
            <w:tcW w:w="656" w:type="dxa"/>
            <w:vAlign w:val="center"/>
          </w:tcPr>
          <w:p>
            <w:pPr>
              <w:pStyle w:val="0"/>
              <w:jc w:val="center"/>
            </w:pPr>
            <w:r>
              <w:rPr>
                <w:sz w:val="20"/>
              </w:rPr>
              <w:t xml:space="preserve">31.5</w:t>
            </w:r>
          </w:p>
        </w:tc>
        <w:tc>
          <w:tcPr>
            <w:tcW w:w="656" w:type="dxa"/>
            <w:vAlign w:val="center"/>
          </w:tcPr>
          <w:p>
            <w:pPr>
              <w:pStyle w:val="0"/>
              <w:jc w:val="center"/>
            </w:pPr>
            <w:r>
              <w:rPr>
                <w:sz w:val="20"/>
              </w:rPr>
              <w:t xml:space="preserve">33.4</w:t>
            </w:r>
          </w:p>
        </w:tc>
        <w:tc>
          <w:tcPr>
            <w:tcW w:w="656" w:type="dxa"/>
            <w:vAlign w:val="center"/>
          </w:tcPr>
          <w:p>
            <w:pPr>
              <w:pStyle w:val="0"/>
              <w:jc w:val="center"/>
            </w:pPr>
            <w:r>
              <w:rPr>
                <w:sz w:val="20"/>
              </w:rPr>
              <w:t xml:space="preserve">35.1</w:t>
            </w:r>
          </w:p>
        </w:tc>
        <w:tc>
          <w:tcPr>
            <w:tcW w:w="656" w:type="dxa"/>
            <w:vAlign w:val="center"/>
          </w:tcPr>
          <w:p>
            <w:pPr>
              <w:pStyle w:val="0"/>
              <w:jc w:val="center"/>
            </w:pPr>
            <w:r>
              <w:rPr>
                <w:sz w:val="20"/>
              </w:rPr>
              <w:t xml:space="preserve">29.0</w:t>
            </w:r>
          </w:p>
        </w:tc>
        <w:tc>
          <w:tcPr>
            <w:tcW w:w="656" w:type="dxa"/>
            <w:vAlign w:val="center"/>
          </w:tcPr>
          <w:p>
            <w:pPr>
              <w:pStyle w:val="0"/>
              <w:jc w:val="center"/>
            </w:pPr>
            <w:r>
              <w:rPr>
                <w:sz w:val="20"/>
              </w:rPr>
              <w:t xml:space="preserve">33.3</w:t>
            </w:r>
          </w:p>
        </w:tc>
        <w:tc>
          <w:tcPr>
            <w:tcW w:w="664" w:type="dxa"/>
            <w:vAlign w:val="center"/>
          </w:tcPr>
          <w:p>
            <w:pPr>
              <w:pStyle w:val="0"/>
              <w:jc w:val="center"/>
            </w:pPr>
            <w:r>
              <w:rPr>
                <w:sz w:val="20"/>
              </w:rPr>
              <w:t xml:space="preserve">33.8</w:t>
            </w:r>
          </w:p>
        </w:tc>
      </w:tr>
      <w:tr>
        <w:tc>
          <w:tcPr>
            <w:tcW w:w="2494" w:type="dxa"/>
          </w:tcPr>
          <w:p>
            <w:pPr>
              <w:pStyle w:val="0"/>
            </w:pPr>
            <w:r>
              <w:rPr>
                <w:sz w:val="20"/>
              </w:rPr>
              <w:t xml:space="preserve">Вульва (С 51)</w:t>
            </w:r>
          </w:p>
        </w:tc>
        <w:tc>
          <w:tcPr>
            <w:tcW w:w="656" w:type="dxa"/>
            <w:vAlign w:val="center"/>
          </w:tcPr>
          <w:p>
            <w:pPr>
              <w:pStyle w:val="0"/>
              <w:jc w:val="center"/>
            </w:pPr>
            <w:r>
              <w:rPr>
                <w:sz w:val="20"/>
              </w:rPr>
              <w:t xml:space="preserve">7.1</w:t>
            </w:r>
          </w:p>
        </w:tc>
        <w:tc>
          <w:tcPr>
            <w:tcW w:w="656" w:type="dxa"/>
            <w:vAlign w:val="center"/>
          </w:tcPr>
          <w:p>
            <w:pPr>
              <w:pStyle w:val="0"/>
              <w:jc w:val="center"/>
            </w:pPr>
            <w:r>
              <w:rPr>
                <w:sz w:val="20"/>
              </w:rPr>
              <w:t xml:space="preserve">13.6</w:t>
            </w:r>
          </w:p>
        </w:tc>
        <w:tc>
          <w:tcPr>
            <w:tcW w:w="656" w:type="dxa"/>
            <w:vAlign w:val="center"/>
          </w:tcPr>
          <w:p>
            <w:pPr>
              <w:pStyle w:val="0"/>
              <w:jc w:val="center"/>
            </w:pPr>
            <w:r>
              <w:rPr>
                <w:sz w:val="20"/>
              </w:rPr>
              <w:t xml:space="preserve">10.5</w:t>
            </w:r>
          </w:p>
        </w:tc>
        <w:tc>
          <w:tcPr>
            <w:tcW w:w="656" w:type="dxa"/>
            <w:vAlign w:val="center"/>
          </w:tcPr>
          <w:p>
            <w:pPr>
              <w:pStyle w:val="0"/>
              <w:jc w:val="center"/>
            </w:pPr>
            <w:r>
              <w:rPr>
                <w:sz w:val="20"/>
              </w:rPr>
              <w:t xml:space="preserve">25.0</w:t>
            </w:r>
          </w:p>
        </w:tc>
        <w:tc>
          <w:tcPr>
            <w:tcW w:w="656" w:type="dxa"/>
            <w:vAlign w:val="center"/>
          </w:tcPr>
          <w:p>
            <w:pPr>
              <w:pStyle w:val="0"/>
              <w:jc w:val="center"/>
            </w:pPr>
            <w:r>
              <w:rPr>
                <w:sz w:val="20"/>
              </w:rPr>
              <w:t xml:space="preserve">25.0</w:t>
            </w:r>
          </w:p>
        </w:tc>
        <w:tc>
          <w:tcPr>
            <w:tcW w:w="656" w:type="dxa"/>
            <w:vAlign w:val="center"/>
          </w:tcPr>
          <w:p>
            <w:pPr>
              <w:pStyle w:val="0"/>
              <w:jc w:val="center"/>
            </w:pPr>
            <w:r>
              <w:rPr>
                <w:sz w:val="20"/>
              </w:rPr>
              <w:t xml:space="preserve">17.9</w:t>
            </w:r>
          </w:p>
        </w:tc>
        <w:tc>
          <w:tcPr>
            <w:tcW w:w="656" w:type="dxa"/>
            <w:vAlign w:val="center"/>
          </w:tcPr>
          <w:p>
            <w:pPr>
              <w:pStyle w:val="0"/>
              <w:jc w:val="center"/>
            </w:pPr>
            <w:r>
              <w:rPr>
                <w:sz w:val="20"/>
              </w:rPr>
              <w:t xml:space="preserve">11.8</w:t>
            </w:r>
          </w:p>
        </w:tc>
        <w:tc>
          <w:tcPr>
            <w:tcW w:w="656" w:type="dxa"/>
            <w:vAlign w:val="center"/>
          </w:tcPr>
          <w:p>
            <w:pPr>
              <w:pStyle w:val="0"/>
              <w:jc w:val="center"/>
            </w:pPr>
            <w:r>
              <w:rPr>
                <w:sz w:val="20"/>
              </w:rPr>
              <w:t xml:space="preserve">28.6</w:t>
            </w:r>
          </w:p>
        </w:tc>
        <w:tc>
          <w:tcPr>
            <w:tcW w:w="656" w:type="dxa"/>
            <w:vAlign w:val="center"/>
          </w:tcPr>
          <w:p>
            <w:pPr>
              <w:pStyle w:val="0"/>
              <w:jc w:val="center"/>
            </w:pPr>
            <w:r>
              <w:rPr>
                <w:sz w:val="20"/>
              </w:rPr>
              <w:t xml:space="preserve">4.0</w:t>
            </w:r>
          </w:p>
        </w:tc>
        <w:tc>
          <w:tcPr>
            <w:tcW w:w="664" w:type="dxa"/>
            <w:vAlign w:val="center"/>
          </w:tcPr>
          <w:p>
            <w:pPr>
              <w:pStyle w:val="0"/>
              <w:jc w:val="center"/>
            </w:pPr>
            <w:r>
              <w:rPr>
                <w:sz w:val="20"/>
              </w:rPr>
              <w:t xml:space="preserve">8.7</w:t>
            </w:r>
          </w:p>
        </w:tc>
      </w:tr>
      <w:tr>
        <w:tc>
          <w:tcPr>
            <w:tcW w:w="2494" w:type="dxa"/>
          </w:tcPr>
          <w:p>
            <w:pPr>
              <w:pStyle w:val="0"/>
            </w:pPr>
            <w:r>
              <w:rPr>
                <w:sz w:val="20"/>
              </w:rPr>
              <w:t xml:space="preserve">Влагалище (С 52)</w:t>
            </w:r>
          </w:p>
        </w:tc>
        <w:tc>
          <w:tcPr>
            <w:tcW w:w="656" w:type="dxa"/>
            <w:vAlign w:val="center"/>
          </w:tcPr>
          <w:p>
            <w:pPr>
              <w:pStyle w:val="0"/>
              <w:jc w:val="center"/>
            </w:pPr>
            <w:r>
              <w:rPr>
                <w:sz w:val="20"/>
              </w:rPr>
              <w:t xml:space="preserve">100.0</w:t>
            </w:r>
          </w:p>
        </w:tc>
        <w:tc>
          <w:tcPr>
            <w:tcW w:w="656" w:type="dxa"/>
            <w:vAlign w:val="center"/>
          </w:tcPr>
          <w:p>
            <w:pPr>
              <w:pStyle w:val="0"/>
              <w:jc w:val="center"/>
            </w:pPr>
            <w:r>
              <w:rPr>
                <w:sz w:val="20"/>
              </w:rPr>
              <w:t xml:space="preserve">37.5</w:t>
            </w:r>
          </w:p>
        </w:tc>
        <w:tc>
          <w:tcPr>
            <w:tcW w:w="656" w:type="dxa"/>
            <w:vAlign w:val="center"/>
          </w:tcPr>
          <w:p>
            <w:pPr>
              <w:pStyle w:val="0"/>
              <w:jc w:val="center"/>
            </w:pPr>
            <w:r>
              <w:rPr>
                <w:sz w:val="20"/>
              </w:rPr>
              <w:t xml:space="preserve">42.8</w:t>
            </w:r>
          </w:p>
        </w:tc>
        <w:tc>
          <w:tcPr>
            <w:tcW w:w="656" w:type="dxa"/>
            <w:vAlign w:val="center"/>
          </w:tcPr>
          <w:p>
            <w:pPr>
              <w:pStyle w:val="0"/>
              <w:jc w:val="center"/>
            </w:pPr>
            <w:r>
              <w:rPr>
                <w:sz w:val="20"/>
              </w:rPr>
              <w:t xml:space="preserve">16.6</w:t>
            </w:r>
          </w:p>
        </w:tc>
        <w:tc>
          <w:tcPr>
            <w:tcW w:w="656" w:type="dxa"/>
            <w:vAlign w:val="center"/>
          </w:tcPr>
          <w:p>
            <w:pPr>
              <w:pStyle w:val="0"/>
              <w:jc w:val="center"/>
            </w:pPr>
            <w:r>
              <w:rPr>
                <w:sz w:val="20"/>
              </w:rPr>
              <w:t xml:space="preserve">66.7</w:t>
            </w:r>
          </w:p>
        </w:tc>
        <w:tc>
          <w:tcPr>
            <w:tcW w:w="656" w:type="dxa"/>
            <w:vAlign w:val="center"/>
          </w:tcPr>
          <w:p>
            <w:pPr>
              <w:pStyle w:val="0"/>
              <w:jc w:val="center"/>
            </w:pPr>
            <w:r>
              <w:rPr>
                <w:sz w:val="20"/>
              </w:rPr>
              <w:t xml:space="preserve">40.0</w:t>
            </w:r>
          </w:p>
        </w:tc>
        <w:tc>
          <w:tcPr>
            <w:tcW w:w="656" w:type="dxa"/>
            <w:vAlign w:val="center"/>
          </w:tcPr>
          <w:p>
            <w:pPr>
              <w:pStyle w:val="0"/>
              <w:jc w:val="center"/>
            </w:pPr>
            <w:r>
              <w:rPr>
                <w:sz w:val="20"/>
              </w:rPr>
              <w:t xml:space="preserve">0.0</w:t>
            </w:r>
          </w:p>
        </w:tc>
        <w:tc>
          <w:tcPr>
            <w:tcW w:w="656" w:type="dxa"/>
            <w:vAlign w:val="center"/>
          </w:tcPr>
          <w:p>
            <w:pPr>
              <w:pStyle w:val="0"/>
              <w:jc w:val="center"/>
            </w:pPr>
            <w:r>
              <w:rPr>
                <w:sz w:val="20"/>
              </w:rPr>
              <w:t xml:space="preserve">60.0</w:t>
            </w:r>
          </w:p>
        </w:tc>
        <w:tc>
          <w:tcPr>
            <w:tcW w:w="656" w:type="dxa"/>
            <w:vAlign w:val="center"/>
          </w:tcPr>
          <w:p>
            <w:pPr>
              <w:pStyle w:val="0"/>
              <w:jc w:val="center"/>
            </w:pPr>
            <w:r>
              <w:rPr>
                <w:sz w:val="20"/>
              </w:rPr>
              <w:t xml:space="preserve">0.0</w:t>
            </w:r>
          </w:p>
        </w:tc>
        <w:tc>
          <w:tcPr>
            <w:tcW w:w="664" w:type="dxa"/>
            <w:vAlign w:val="center"/>
          </w:tcPr>
          <w:p>
            <w:pPr>
              <w:pStyle w:val="0"/>
              <w:jc w:val="center"/>
            </w:pPr>
            <w:r>
              <w:rPr>
                <w:sz w:val="20"/>
              </w:rPr>
              <w:t xml:space="preserve">0.0</w:t>
            </w:r>
          </w:p>
        </w:tc>
      </w:tr>
      <w:tr>
        <w:tc>
          <w:tcPr>
            <w:tcW w:w="2494" w:type="dxa"/>
          </w:tcPr>
          <w:p>
            <w:pPr>
              <w:pStyle w:val="0"/>
            </w:pPr>
            <w:r>
              <w:rPr>
                <w:sz w:val="20"/>
              </w:rPr>
              <w:t xml:space="preserve">Шейка матки (С53)</w:t>
            </w:r>
          </w:p>
        </w:tc>
        <w:tc>
          <w:tcPr>
            <w:tcW w:w="656" w:type="dxa"/>
            <w:vAlign w:val="center"/>
          </w:tcPr>
          <w:p>
            <w:pPr>
              <w:pStyle w:val="0"/>
              <w:jc w:val="center"/>
            </w:pPr>
            <w:r>
              <w:rPr>
                <w:sz w:val="20"/>
              </w:rPr>
              <w:t xml:space="preserve">46.1</w:t>
            </w:r>
          </w:p>
        </w:tc>
        <w:tc>
          <w:tcPr>
            <w:tcW w:w="656" w:type="dxa"/>
            <w:vAlign w:val="center"/>
          </w:tcPr>
          <w:p>
            <w:pPr>
              <w:pStyle w:val="0"/>
              <w:jc w:val="center"/>
            </w:pPr>
            <w:r>
              <w:rPr>
                <w:sz w:val="20"/>
              </w:rPr>
              <w:t xml:space="preserve">48.3</w:t>
            </w:r>
          </w:p>
        </w:tc>
        <w:tc>
          <w:tcPr>
            <w:tcW w:w="656" w:type="dxa"/>
            <w:vAlign w:val="center"/>
          </w:tcPr>
          <w:p>
            <w:pPr>
              <w:pStyle w:val="0"/>
              <w:jc w:val="center"/>
            </w:pPr>
            <w:r>
              <w:rPr>
                <w:sz w:val="20"/>
              </w:rPr>
              <w:t xml:space="preserve">48.8</w:t>
            </w:r>
          </w:p>
        </w:tc>
        <w:tc>
          <w:tcPr>
            <w:tcW w:w="656" w:type="dxa"/>
            <w:vAlign w:val="center"/>
          </w:tcPr>
          <w:p>
            <w:pPr>
              <w:pStyle w:val="0"/>
              <w:jc w:val="center"/>
            </w:pPr>
            <w:r>
              <w:rPr>
                <w:sz w:val="20"/>
              </w:rPr>
              <w:t xml:space="preserve">49.8</w:t>
            </w:r>
          </w:p>
        </w:tc>
        <w:tc>
          <w:tcPr>
            <w:tcW w:w="656" w:type="dxa"/>
            <w:vAlign w:val="center"/>
          </w:tcPr>
          <w:p>
            <w:pPr>
              <w:pStyle w:val="0"/>
              <w:jc w:val="center"/>
            </w:pPr>
            <w:r>
              <w:rPr>
                <w:sz w:val="20"/>
              </w:rPr>
              <w:t xml:space="preserve">50.6</w:t>
            </w:r>
          </w:p>
        </w:tc>
        <w:tc>
          <w:tcPr>
            <w:tcW w:w="656" w:type="dxa"/>
            <w:vAlign w:val="center"/>
          </w:tcPr>
          <w:p>
            <w:pPr>
              <w:pStyle w:val="0"/>
              <w:jc w:val="center"/>
            </w:pPr>
            <w:r>
              <w:rPr>
                <w:sz w:val="20"/>
              </w:rPr>
              <w:t xml:space="preserve">21.0</w:t>
            </w:r>
          </w:p>
        </w:tc>
        <w:tc>
          <w:tcPr>
            <w:tcW w:w="656" w:type="dxa"/>
            <w:vAlign w:val="center"/>
          </w:tcPr>
          <w:p>
            <w:pPr>
              <w:pStyle w:val="0"/>
              <w:jc w:val="center"/>
            </w:pPr>
            <w:r>
              <w:rPr>
                <w:sz w:val="20"/>
              </w:rPr>
              <w:t xml:space="preserve">22.8</w:t>
            </w:r>
          </w:p>
        </w:tc>
        <w:tc>
          <w:tcPr>
            <w:tcW w:w="656" w:type="dxa"/>
            <w:vAlign w:val="center"/>
          </w:tcPr>
          <w:p>
            <w:pPr>
              <w:pStyle w:val="0"/>
              <w:jc w:val="center"/>
            </w:pPr>
            <w:r>
              <w:rPr>
                <w:sz w:val="20"/>
              </w:rPr>
              <w:t xml:space="preserve">32.6</w:t>
            </w:r>
          </w:p>
        </w:tc>
        <w:tc>
          <w:tcPr>
            <w:tcW w:w="656" w:type="dxa"/>
            <w:vAlign w:val="center"/>
          </w:tcPr>
          <w:p>
            <w:pPr>
              <w:pStyle w:val="0"/>
              <w:jc w:val="center"/>
            </w:pPr>
            <w:r>
              <w:rPr>
                <w:sz w:val="20"/>
              </w:rPr>
              <w:t xml:space="preserve">38.4</w:t>
            </w:r>
          </w:p>
        </w:tc>
        <w:tc>
          <w:tcPr>
            <w:tcW w:w="664" w:type="dxa"/>
            <w:vAlign w:val="center"/>
          </w:tcPr>
          <w:p>
            <w:pPr>
              <w:pStyle w:val="0"/>
              <w:jc w:val="center"/>
            </w:pPr>
            <w:r>
              <w:rPr>
                <w:sz w:val="20"/>
              </w:rPr>
              <w:t xml:space="preserve">37.0</w:t>
            </w:r>
          </w:p>
        </w:tc>
      </w:tr>
      <w:tr>
        <w:tc>
          <w:tcPr>
            <w:tcW w:w="2494" w:type="dxa"/>
          </w:tcPr>
          <w:p>
            <w:pPr>
              <w:pStyle w:val="0"/>
            </w:pPr>
            <w:r>
              <w:rPr>
                <w:sz w:val="20"/>
              </w:rPr>
              <w:t xml:space="preserve">Половой член (С60)</w:t>
            </w:r>
          </w:p>
        </w:tc>
        <w:tc>
          <w:tcPr>
            <w:tcW w:w="656" w:type="dxa"/>
            <w:vAlign w:val="center"/>
          </w:tcPr>
          <w:p>
            <w:pPr>
              <w:pStyle w:val="0"/>
              <w:jc w:val="center"/>
            </w:pPr>
            <w:r>
              <w:rPr>
                <w:sz w:val="20"/>
              </w:rPr>
              <w:t xml:space="preserve">12.5</w:t>
            </w:r>
          </w:p>
        </w:tc>
        <w:tc>
          <w:tcPr>
            <w:tcW w:w="656" w:type="dxa"/>
            <w:vAlign w:val="center"/>
          </w:tcPr>
          <w:p>
            <w:pPr>
              <w:pStyle w:val="0"/>
              <w:jc w:val="center"/>
            </w:pPr>
            <w:r>
              <w:rPr>
                <w:sz w:val="20"/>
              </w:rPr>
              <w:t xml:space="preserve">33.3</w:t>
            </w:r>
          </w:p>
        </w:tc>
        <w:tc>
          <w:tcPr>
            <w:tcW w:w="656" w:type="dxa"/>
            <w:vAlign w:val="center"/>
          </w:tcPr>
          <w:p>
            <w:pPr>
              <w:pStyle w:val="0"/>
              <w:jc w:val="center"/>
            </w:pPr>
            <w:r>
              <w:rPr>
                <w:sz w:val="20"/>
              </w:rPr>
              <w:t xml:space="preserve">20.0</w:t>
            </w:r>
          </w:p>
        </w:tc>
        <w:tc>
          <w:tcPr>
            <w:tcW w:w="656" w:type="dxa"/>
            <w:vAlign w:val="center"/>
          </w:tcPr>
          <w:p>
            <w:pPr>
              <w:pStyle w:val="0"/>
              <w:jc w:val="center"/>
            </w:pPr>
            <w:r>
              <w:rPr>
                <w:sz w:val="20"/>
              </w:rPr>
              <w:t xml:space="preserve">25.0</w:t>
            </w:r>
          </w:p>
        </w:tc>
        <w:tc>
          <w:tcPr>
            <w:tcW w:w="656" w:type="dxa"/>
            <w:vAlign w:val="center"/>
          </w:tcPr>
          <w:p>
            <w:pPr>
              <w:pStyle w:val="0"/>
              <w:jc w:val="center"/>
            </w:pPr>
            <w:r>
              <w:rPr>
                <w:sz w:val="20"/>
              </w:rPr>
              <w:t xml:space="preserve">16.7</w:t>
            </w:r>
          </w:p>
        </w:tc>
        <w:tc>
          <w:tcPr>
            <w:tcW w:w="656" w:type="dxa"/>
            <w:vAlign w:val="center"/>
          </w:tcPr>
          <w:p>
            <w:pPr>
              <w:pStyle w:val="0"/>
              <w:jc w:val="center"/>
            </w:pPr>
            <w:r>
              <w:rPr>
                <w:sz w:val="20"/>
              </w:rPr>
              <w:t xml:space="preserve">58.3</w:t>
            </w:r>
          </w:p>
        </w:tc>
        <w:tc>
          <w:tcPr>
            <w:tcW w:w="656" w:type="dxa"/>
            <w:vAlign w:val="center"/>
          </w:tcPr>
          <w:p>
            <w:pPr>
              <w:pStyle w:val="0"/>
              <w:jc w:val="center"/>
            </w:pPr>
            <w:r>
              <w:rPr>
                <w:sz w:val="20"/>
              </w:rPr>
              <w:t xml:space="preserve">66.7</w:t>
            </w:r>
          </w:p>
        </w:tc>
        <w:tc>
          <w:tcPr>
            <w:tcW w:w="656" w:type="dxa"/>
            <w:vAlign w:val="center"/>
          </w:tcPr>
          <w:p>
            <w:pPr>
              <w:pStyle w:val="0"/>
              <w:jc w:val="center"/>
            </w:pPr>
            <w:r>
              <w:rPr>
                <w:sz w:val="20"/>
              </w:rPr>
              <w:t xml:space="preserve">28.6</w:t>
            </w:r>
          </w:p>
        </w:tc>
        <w:tc>
          <w:tcPr>
            <w:tcW w:w="656" w:type="dxa"/>
            <w:vAlign w:val="center"/>
          </w:tcPr>
          <w:p>
            <w:pPr>
              <w:pStyle w:val="0"/>
              <w:jc w:val="center"/>
            </w:pPr>
            <w:r>
              <w:rPr>
                <w:sz w:val="20"/>
              </w:rPr>
              <w:t xml:space="preserve">66.7</w:t>
            </w:r>
          </w:p>
        </w:tc>
        <w:tc>
          <w:tcPr>
            <w:tcW w:w="664" w:type="dxa"/>
            <w:vAlign w:val="center"/>
          </w:tcPr>
          <w:p>
            <w:pPr>
              <w:pStyle w:val="0"/>
              <w:jc w:val="center"/>
            </w:pPr>
            <w:r>
              <w:rPr>
                <w:sz w:val="20"/>
              </w:rPr>
              <w:t xml:space="preserve">37.5</w:t>
            </w:r>
          </w:p>
        </w:tc>
      </w:tr>
      <w:tr>
        <w:tc>
          <w:tcPr>
            <w:tcW w:w="2494" w:type="dxa"/>
          </w:tcPr>
          <w:p>
            <w:pPr>
              <w:pStyle w:val="0"/>
            </w:pPr>
            <w:r>
              <w:rPr>
                <w:sz w:val="20"/>
              </w:rPr>
              <w:t xml:space="preserve">Яички (С 62)</w:t>
            </w:r>
          </w:p>
        </w:tc>
        <w:tc>
          <w:tcPr>
            <w:tcW w:w="656" w:type="dxa"/>
            <w:vAlign w:val="center"/>
          </w:tcPr>
          <w:p>
            <w:pPr>
              <w:pStyle w:val="0"/>
              <w:jc w:val="center"/>
            </w:pPr>
            <w:r>
              <w:rPr>
                <w:sz w:val="20"/>
              </w:rPr>
              <w:t xml:space="preserve">41.6</w:t>
            </w:r>
          </w:p>
        </w:tc>
        <w:tc>
          <w:tcPr>
            <w:tcW w:w="656" w:type="dxa"/>
            <w:vAlign w:val="center"/>
          </w:tcPr>
          <w:p>
            <w:pPr>
              <w:pStyle w:val="0"/>
              <w:jc w:val="center"/>
            </w:pPr>
            <w:r>
              <w:rPr>
                <w:sz w:val="20"/>
              </w:rPr>
              <w:t xml:space="preserve">35.7</w:t>
            </w:r>
          </w:p>
        </w:tc>
        <w:tc>
          <w:tcPr>
            <w:tcW w:w="656" w:type="dxa"/>
            <w:vAlign w:val="center"/>
          </w:tcPr>
          <w:p>
            <w:pPr>
              <w:pStyle w:val="0"/>
              <w:jc w:val="center"/>
            </w:pPr>
            <w:r>
              <w:rPr>
                <w:sz w:val="20"/>
              </w:rPr>
              <w:t xml:space="preserve">20.0</w:t>
            </w:r>
          </w:p>
        </w:tc>
        <w:tc>
          <w:tcPr>
            <w:tcW w:w="656" w:type="dxa"/>
            <w:vAlign w:val="center"/>
          </w:tcPr>
          <w:p>
            <w:pPr>
              <w:pStyle w:val="0"/>
              <w:jc w:val="center"/>
            </w:pPr>
            <w:r>
              <w:rPr>
                <w:sz w:val="20"/>
              </w:rPr>
              <w:t xml:space="preserve">14.2</w:t>
            </w:r>
          </w:p>
        </w:tc>
        <w:tc>
          <w:tcPr>
            <w:tcW w:w="656" w:type="dxa"/>
            <w:vAlign w:val="center"/>
          </w:tcPr>
          <w:p>
            <w:pPr>
              <w:pStyle w:val="0"/>
              <w:jc w:val="center"/>
            </w:pPr>
            <w:r>
              <w:rPr>
                <w:sz w:val="20"/>
              </w:rPr>
              <w:t xml:space="preserve">5.6</w:t>
            </w:r>
          </w:p>
        </w:tc>
        <w:tc>
          <w:tcPr>
            <w:tcW w:w="656" w:type="dxa"/>
            <w:vAlign w:val="center"/>
          </w:tcPr>
          <w:p>
            <w:pPr>
              <w:pStyle w:val="0"/>
              <w:jc w:val="center"/>
            </w:pPr>
            <w:r>
              <w:rPr>
                <w:sz w:val="20"/>
              </w:rPr>
              <w:t xml:space="preserve">23.1</w:t>
            </w:r>
          </w:p>
        </w:tc>
        <w:tc>
          <w:tcPr>
            <w:tcW w:w="656" w:type="dxa"/>
            <w:vAlign w:val="center"/>
          </w:tcPr>
          <w:p>
            <w:pPr>
              <w:pStyle w:val="0"/>
              <w:jc w:val="center"/>
            </w:pPr>
            <w:r>
              <w:rPr>
                <w:sz w:val="20"/>
              </w:rPr>
              <w:t xml:space="preserve">11.1</w:t>
            </w:r>
          </w:p>
        </w:tc>
        <w:tc>
          <w:tcPr>
            <w:tcW w:w="656" w:type="dxa"/>
            <w:vAlign w:val="center"/>
          </w:tcPr>
          <w:p>
            <w:pPr>
              <w:pStyle w:val="0"/>
              <w:jc w:val="center"/>
            </w:pPr>
            <w:r>
              <w:rPr>
                <w:sz w:val="20"/>
              </w:rPr>
              <w:t xml:space="preserve">33.3</w:t>
            </w:r>
          </w:p>
        </w:tc>
        <w:tc>
          <w:tcPr>
            <w:tcW w:w="656" w:type="dxa"/>
            <w:vAlign w:val="center"/>
          </w:tcPr>
          <w:p>
            <w:pPr>
              <w:pStyle w:val="0"/>
              <w:jc w:val="center"/>
            </w:pPr>
            <w:r>
              <w:rPr>
                <w:sz w:val="20"/>
              </w:rPr>
              <w:t xml:space="preserve">15.8</w:t>
            </w:r>
          </w:p>
        </w:tc>
        <w:tc>
          <w:tcPr>
            <w:tcW w:w="664" w:type="dxa"/>
            <w:vAlign w:val="center"/>
          </w:tcPr>
          <w:p>
            <w:pPr>
              <w:pStyle w:val="0"/>
              <w:jc w:val="center"/>
            </w:pPr>
            <w:r>
              <w:rPr>
                <w:sz w:val="20"/>
              </w:rPr>
              <w:t xml:space="preserve">27.8</w:t>
            </w:r>
          </w:p>
        </w:tc>
      </w:tr>
      <w:tr>
        <w:tc>
          <w:tcPr>
            <w:tcW w:w="2494" w:type="dxa"/>
          </w:tcPr>
          <w:p>
            <w:pPr>
              <w:pStyle w:val="0"/>
            </w:pPr>
            <w:r>
              <w:rPr>
                <w:sz w:val="20"/>
              </w:rPr>
              <w:t xml:space="preserve">Щитовидная железа (С73)</w:t>
            </w:r>
          </w:p>
        </w:tc>
        <w:tc>
          <w:tcPr>
            <w:tcW w:w="656" w:type="dxa"/>
            <w:vAlign w:val="center"/>
          </w:tcPr>
          <w:p>
            <w:pPr>
              <w:pStyle w:val="0"/>
              <w:jc w:val="center"/>
            </w:pPr>
            <w:r>
              <w:rPr>
                <w:sz w:val="20"/>
              </w:rPr>
              <w:t xml:space="preserve">32.9</w:t>
            </w:r>
          </w:p>
        </w:tc>
        <w:tc>
          <w:tcPr>
            <w:tcW w:w="656" w:type="dxa"/>
            <w:vAlign w:val="center"/>
          </w:tcPr>
          <w:p>
            <w:pPr>
              <w:pStyle w:val="0"/>
              <w:jc w:val="center"/>
            </w:pPr>
            <w:r>
              <w:rPr>
                <w:sz w:val="20"/>
              </w:rPr>
              <w:t xml:space="preserve">20.2</w:t>
            </w:r>
          </w:p>
        </w:tc>
        <w:tc>
          <w:tcPr>
            <w:tcW w:w="656" w:type="dxa"/>
            <w:vAlign w:val="center"/>
          </w:tcPr>
          <w:p>
            <w:pPr>
              <w:pStyle w:val="0"/>
              <w:jc w:val="center"/>
            </w:pPr>
            <w:r>
              <w:rPr>
                <w:sz w:val="20"/>
              </w:rPr>
              <w:t xml:space="preserve">25.4</w:t>
            </w:r>
          </w:p>
        </w:tc>
        <w:tc>
          <w:tcPr>
            <w:tcW w:w="656" w:type="dxa"/>
            <w:vAlign w:val="center"/>
          </w:tcPr>
          <w:p>
            <w:pPr>
              <w:pStyle w:val="0"/>
              <w:jc w:val="center"/>
            </w:pPr>
            <w:r>
              <w:rPr>
                <w:sz w:val="20"/>
              </w:rPr>
              <w:t xml:space="preserve">19.9</w:t>
            </w:r>
          </w:p>
        </w:tc>
        <w:tc>
          <w:tcPr>
            <w:tcW w:w="656" w:type="dxa"/>
            <w:vAlign w:val="center"/>
          </w:tcPr>
          <w:p>
            <w:pPr>
              <w:pStyle w:val="0"/>
              <w:jc w:val="center"/>
            </w:pPr>
            <w:r>
              <w:rPr>
                <w:sz w:val="20"/>
              </w:rPr>
              <w:t xml:space="preserve">30.2</w:t>
            </w:r>
          </w:p>
        </w:tc>
        <w:tc>
          <w:tcPr>
            <w:tcW w:w="656" w:type="dxa"/>
            <w:vAlign w:val="center"/>
          </w:tcPr>
          <w:p>
            <w:pPr>
              <w:pStyle w:val="0"/>
              <w:jc w:val="center"/>
            </w:pPr>
            <w:r>
              <w:rPr>
                <w:sz w:val="20"/>
              </w:rPr>
              <w:t xml:space="preserve">20.4</w:t>
            </w:r>
          </w:p>
        </w:tc>
        <w:tc>
          <w:tcPr>
            <w:tcW w:w="656" w:type="dxa"/>
            <w:vAlign w:val="center"/>
          </w:tcPr>
          <w:p>
            <w:pPr>
              <w:pStyle w:val="0"/>
              <w:jc w:val="center"/>
            </w:pPr>
            <w:r>
              <w:rPr>
                <w:sz w:val="20"/>
              </w:rPr>
              <w:t xml:space="preserve">13.3</w:t>
            </w:r>
          </w:p>
        </w:tc>
        <w:tc>
          <w:tcPr>
            <w:tcW w:w="656" w:type="dxa"/>
            <w:vAlign w:val="center"/>
          </w:tcPr>
          <w:p>
            <w:pPr>
              <w:pStyle w:val="0"/>
              <w:jc w:val="center"/>
            </w:pPr>
            <w:r>
              <w:rPr>
                <w:sz w:val="20"/>
              </w:rPr>
              <w:t xml:space="preserve">11.3</w:t>
            </w:r>
          </w:p>
        </w:tc>
        <w:tc>
          <w:tcPr>
            <w:tcW w:w="656" w:type="dxa"/>
            <w:vAlign w:val="center"/>
          </w:tcPr>
          <w:p>
            <w:pPr>
              <w:pStyle w:val="0"/>
              <w:jc w:val="center"/>
            </w:pPr>
            <w:r>
              <w:rPr>
                <w:sz w:val="20"/>
              </w:rPr>
              <w:t xml:space="preserve">9.7</w:t>
            </w:r>
          </w:p>
        </w:tc>
        <w:tc>
          <w:tcPr>
            <w:tcW w:w="664" w:type="dxa"/>
            <w:vAlign w:val="center"/>
          </w:tcPr>
          <w:p>
            <w:pPr>
              <w:pStyle w:val="0"/>
              <w:jc w:val="center"/>
            </w:pPr>
            <w:r>
              <w:rPr>
                <w:sz w:val="20"/>
              </w:rPr>
              <w:t xml:space="preserve">9.7</w:t>
            </w:r>
          </w:p>
        </w:tc>
      </w:tr>
    </w:tbl>
    <w:p>
      <w:pPr>
        <w:pStyle w:val="0"/>
        <w:jc w:val="both"/>
      </w:pPr>
      <w:r>
        <w:rPr>
          <w:sz w:val="20"/>
        </w:rPr>
      </w:r>
    </w:p>
    <w:p>
      <w:pPr>
        <w:pStyle w:val="0"/>
        <w:ind w:firstLine="540"/>
        <w:jc w:val="both"/>
      </w:pPr>
      <w:r>
        <w:rPr>
          <w:sz w:val="20"/>
        </w:rPr>
        <w:t xml:space="preserve">Удельный вес ЗНО, выявленных в IV стадии в 2022 году, составил 18,7 процента, сохранился на уровне 2021 года (18,6 процента) и ниже данных за 2021 год по Российской Федерации - 20,5 процента.</w:t>
      </w:r>
    </w:p>
    <w:p>
      <w:pPr>
        <w:pStyle w:val="0"/>
        <w:spacing w:before="200" w:line-rule="auto"/>
        <w:ind w:firstLine="540"/>
        <w:jc w:val="both"/>
      </w:pPr>
      <w:r>
        <w:rPr>
          <w:sz w:val="20"/>
        </w:rPr>
        <w:t xml:space="preserve">Показатели диагностики в IV стадии максимальны при следующих ЗНО: поджелудочной железы - 62 процента (среднероссийский показатель в 2021 году - 58,2 процента), трахеи, бронхов, легкого в 2021 году - 38,7 процента (среднероссийский показатель в 2021 году - 42,3 процента), глотки - 35,8 процента (среднероссийский показатель в 2021 году - 52,4 процента), желудка - 35,6 процента (среднероссийский показатель в 2021 году - 40 процентов).</w:t>
      </w:r>
    </w:p>
    <w:p>
      <w:pPr>
        <w:pStyle w:val="0"/>
        <w:spacing w:before="200" w:line-rule="auto"/>
        <w:ind w:firstLine="540"/>
        <w:jc w:val="both"/>
      </w:pPr>
      <w:r>
        <w:rPr>
          <w:sz w:val="20"/>
        </w:rPr>
        <w:t xml:space="preserve">Относительно стабильными на протяжении десятилетия остаются показатели диагностики в IV стадии при следующих ЗНО: ободочной кишки в 2013 году - 30,7 процента, в 2022 году - 28,5 процента; почки в 2013 году - 22,0 процента, в 2022 году - 22,2 процента.</w:t>
      </w:r>
    </w:p>
    <w:p>
      <w:pPr>
        <w:pStyle w:val="0"/>
        <w:spacing w:before="200" w:line-rule="auto"/>
        <w:ind w:firstLine="540"/>
        <w:jc w:val="both"/>
      </w:pPr>
      <w:r>
        <w:rPr>
          <w:sz w:val="20"/>
        </w:rPr>
        <w:t xml:space="preserve">Снижение показателя зарегистрировано при ЗНО яичников на 1,9 процента, щитовидной железы - на 12,7 процента (таблица 1.2.9.3).</w:t>
      </w:r>
    </w:p>
    <w:p>
      <w:pPr>
        <w:pStyle w:val="0"/>
        <w:jc w:val="both"/>
      </w:pPr>
      <w:r>
        <w:rPr>
          <w:sz w:val="20"/>
        </w:rPr>
      </w:r>
    </w:p>
    <w:p>
      <w:pPr>
        <w:pStyle w:val="0"/>
        <w:jc w:val="right"/>
      </w:pPr>
      <w:r>
        <w:rPr>
          <w:sz w:val="20"/>
        </w:rPr>
        <w:t xml:space="preserve">Таблица 1.2.9.3</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84"/>
        <w:gridCol w:w="709"/>
        <w:gridCol w:w="709"/>
        <w:gridCol w:w="708"/>
        <w:gridCol w:w="696"/>
        <w:gridCol w:w="696"/>
        <w:gridCol w:w="735"/>
        <w:gridCol w:w="708"/>
        <w:gridCol w:w="696"/>
        <w:gridCol w:w="714"/>
        <w:gridCol w:w="696"/>
      </w:tblGrid>
      <w:tr>
        <w:tc>
          <w:tcPr>
            <w:tcW w:w="1984" w:type="dxa"/>
            <w:vMerge w:val="restart"/>
          </w:tcPr>
          <w:p>
            <w:pPr>
              <w:pStyle w:val="0"/>
              <w:jc w:val="center"/>
            </w:pPr>
            <w:r>
              <w:rPr>
                <w:sz w:val="20"/>
              </w:rPr>
              <w:t xml:space="preserve">Локализация</w:t>
            </w:r>
          </w:p>
        </w:tc>
        <w:tc>
          <w:tcPr>
            <w:gridSpan w:val="10"/>
            <w:tcW w:w="7067" w:type="dxa"/>
          </w:tcPr>
          <w:p>
            <w:pPr>
              <w:pStyle w:val="0"/>
              <w:jc w:val="center"/>
            </w:pPr>
            <w:r>
              <w:rPr>
                <w:sz w:val="20"/>
              </w:rPr>
              <w:t xml:space="preserve">Оценка запущенности ЗНО:</w:t>
            </w:r>
          </w:p>
          <w:p>
            <w:pPr>
              <w:pStyle w:val="0"/>
              <w:jc w:val="center"/>
            </w:pPr>
            <w:r>
              <w:rPr>
                <w:sz w:val="20"/>
              </w:rPr>
              <w:t xml:space="preserve">доля IV стадии из общего числа ЗНО (%)</w:t>
            </w:r>
          </w:p>
        </w:tc>
      </w:tr>
      <w:tr>
        <w:tc>
          <w:tcPr>
            <w:vMerge w:val="continue"/>
          </w:tcPr>
          <w:p/>
        </w:tc>
        <w:tc>
          <w:tcPr>
            <w:tcW w:w="709" w:type="dxa"/>
            <w:vAlign w:val="center"/>
          </w:tcPr>
          <w:p>
            <w:pPr>
              <w:pStyle w:val="0"/>
              <w:jc w:val="center"/>
            </w:pPr>
            <w:r>
              <w:rPr>
                <w:sz w:val="20"/>
              </w:rPr>
              <w:t xml:space="preserve">2013 год</w:t>
            </w:r>
          </w:p>
        </w:tc>
        <w:tc>
          <w:tcPr>
            <w:tcW w:w="709" w:type="dxa"/>
            <w:vAlign w:val="center"/>
          </w:tcPr>
          <w:p>
            <w:pPr>
              <w:pStyle w:val="0"/>
              <w:jc w:val="center"/>
            </w:pPr>
            <w:r>
              <w:rPr>
                <w:sz w:val="20"/>
              </w:rPr>
              <w:t xml:space="preserve">2014 год</w:t>
            </w:r>
          </w:p>
        </w:tc>
        <w:tc>
          <w:tcPr>
            <w:tcW w:w="708" w:type="dxa"/>
            <w:vAlign w:val="center"/>
          </w:tcPr>
          <w:p>
            <w:pPr>
              <w:pStyle w:val="0"/>
              <w:jc w:val="center"/>
            </w:pPr>
            <w:r>
              <w:rPr>
                <w:sz w:val="20"/>
              </w:rPr>
              <w:t xml:space="preserve">2015 год</w:t>
            </w:r>
          </w:p>
        </w:tc>
        <w:tc>
          <w:tcPr>
            <w:tcW w:w="696" w:type="dxa"/>
            <w:vAlign w:val="center"/>
          </w:tcPr>
          <w:p>
            <w:pPr>
              <w:pStyle w:val="0"/>
              <w:jc w:val="center"/>
            </w:pPr>
            <w:r>
              <w:rPr>
                <w:sz w:val="20"/>
              </w:rPr>
              <w:t xml:space="preserve">2016 год</w:t>
            </w:r>
          </w:p>
        </w:tc>
        <w:tc>
          <w:tcPr>
            <w:tcW w:w="696" w:type="dxa"/>
            <w:vAlign w:val="center"/>
          </w:tcPr>
          <w:p>
            <w:pPr>
              <w:pStyle w:val="0"/>
              <w:jc w:val="center"/>
            </w:pPr>
            <w:r>
              <w:rPr>
                <w:sz w:val="20"/>
              </w:rPr>
              <w:t xml:space="preserve">2017 год</w:t>
            </w:r>
          </w:p>
        </w:tc>
        <w:tc>
          <w:tcPr>
            <w:tcW w:w="735" w:type="dxa"/>
            <w:vAlign w:val="center"/>
          </w:tcPr>
          <w:p>
            <w:pPr>
              <w:pStyle w:val="0"/>
              <w:jc w:val="center"/>
            </w:pPr>
            <w:r>
              <w:rPr>
                <w:sz w:val="20"/>
              </w:rPr>
              <w:t xml:space="preserve">2018 год</w:t>
            </w:r>
          </w:p>
        </w:tc>
        <w:tc>
          <w:tcPr>
            <w:tcW w:w="708" w:type="dxa"/>
            <w:vAlign w:val="center"/>
          </w:tcPr>
          <w:p>
            <w:pPr>
              <w:pStyle w:val="0"/>
              <w:jc w:val="center"/>
            </w:pPr>
            <w:r>
              <w:rPr>
                <w:sz w:val="20"/>
              </w:rPr>
              <w:t xml:space="preserve">2019 год</w:t>
            </w:r>
          </w:p>
        </w:tc>
        <w:tc>
          <w:tcPr>
            <w:tcW w:w="696" w:type="dxa"/>
            <w:vAlign w:val="center"/>
          </w:tcPr>
          <w:p>
            <w:pPr>
              <w:pStyle w:val="0"/>
              <w:jc w:val="center"/>
            </w:pPr>
            <w:r>
              <w:rPr>
                <w:sz w:val="20"/>
              </w:rPr>
              <w:t xml:space="preserve">2020 год</w:t>
            </w:r>
          </w:p>
        </w:tc>
        <w:tc>
          <w:tcPr>
            <w:tcW w:w="714" w:type="dxa"/>
            <w:vAlign w:val="center"/>
          </w:tcPr>
          <w:p>
            <w:pPr>
              <w:pStyle w:val="0"/>
              <w:jc w:val="center"/>
            </w:pPr>
            <w:r>
              <w:rPr>
                <w:sz w:val="20"/>
              </w:rPr>
              <w:t xml:space="preserve">2021 год</w:t>
            </w:r>
          </w:p>
        </w:tc>
        <w:tc>
          <w:tcPr>
            <w:tcW w:w="696" w:type="dxa"/>
            <w:vAlign w:val="center"/>
          </w:tcPr>
          <w:p>
            <w:pPr>
              <w:pStyle w:val="0"/>
              <w:jc w:val="center"/>
            </w:pPr>
            <w:r>
              <w:rPr>
                <w:sz w:val="20"/>
              </w:rPr>
              <w:t xml:space="preserve">2022 год</w:t>
            </w:r>
          </w:p>
        </w:tc>
      </w:tr>
      <w:tr>
        <w:tc>
          <w:tcPr>
            <w:tcW w:w="1984" w:type="dxa"/>
            <w:vAlign w:val="center"/>
          </w:tcPr>
          <w:p>
            <w:pPr>
              <w:pStyle w:val="0"/>
            </w:pPr>
            <w:r>
              <w:rPr>
                <w:sz w:val="20"/>
              </w:rPr>
              <w:t xml:space="preserve">Российская Федерация</w:t>
            </w:r>
          </w:p>
        </w:tc>
        <w:tc>
          <w:tcPr>
            <w:tcW w:w="709" w:type="dxa"/>
            <w:vAlign w:val="center"/>
          </w:tcPr>
          <w:p>
            <w:pPr>
              <w:pStyle w:val="0"/>
              <w:jc w:val="center"/>
            </w:pPr>
            <w:r>
              <w:rPr>
                <w:sz w:val="20"/>
              </w:rPr>
              <w:t xml:space="preserve">21,1</w:t>
            </w:r>
          </w:p>
        </w:tc>
        <w:tc>
          <w:tcPr>
            <w:tcW w:w="709" w:type="dxa"/>
            <w:vAlign w:val="center"/>
          </w:tcPr>
          <w:p>
            <w:pPr>
              <w:pStyle w:val="0"/>
              <w:jc w:val="center"/>
            </w:pPr>
            <w:r>
              <w:rPr>
                <w:sz w:val="20"/>
              </w:rPr>
              <w:t xml:space="preserve">20,7</w:t>
            </w:r>
          </w:p>
        </w:tc>
        <w:tc>
          <w:tcPr>
            <w:tcW w:w="708" w:type="dxa"/>
            <w:vAlign w:val="center"/>
          </w:tcPr>
          <w:p>
            <w:pPr>
              <w:pStyle w:val="0"/>
              <w:jc w:val="center"/>
            </w:pPr>
            <w:r>
              <w:rPr>
                <w:sz w:val="20"/>
              </w:rPr>
              <w:t xml:space="preserve">20,4</w:t>
            </w:r>
          </w:p>
        </w:tc>
        <w:tc>
          <w:tcPr>
            <w:tcW w:w="696" w:type="dxa"/>
            <w:vAlign w:val="center"/>
          </w:tcPr>
          <w:p>
            <w:pPr>
              <w:pStyle w:val="0"/>
              <w:jc w:val="center"/>
            </w:pPr>
            <w:r>
              <w:rPr>
                <w:sz w:val="20"/>
              </w:rPr>
              <w:t xml:space="preserve">20,5</w:t>
            </w:r>
          </w:p>
        </w:tc>
        <w:tc>
          <w:tcPr>
            <w:tcW w:w="696" w:type="dxa"/>
            <w:vAlign w:val="center"/>
          </w:tcPr>
          <w:p>
            <w:pPr>
              <w:pStyle w:val="0"/>
              <w:jc w:val="center"/>
            </w:pPr>
            <w:r>
              <w:rPr>
                <w:sz w:val="20"/>
              </w:rPr>
              <w:t xml:space="preserve">20,2</w:t>
            </w:r>
          </w:p>
        </w:tc>
        <w:tc>
          <w:tcPr>
            <w:tcW w:w="735" w:type="dxa"/>
            <w:vAlign w:val="center"/>
          </w:tcPr>
          <w:p>
            <w:pPr>
              <w:pStyle w:val="0"/>
              <w:jc w:val="center"/>
            </w:pPr>
            <w:r>
              <w:rPr>
                <w:sz w:val="20"/>
              </w:rPr>
              <w:t xml:space="preserve">20,3</w:t>
            </w:r>
          </w:p>
        </w:tc>
        <w:tc>
          <w:tcPr>
            <w:tcW w:w="708" w:type="dxa"/>
            <w:vAlign w:val="center"/>
          </w:tcPr>
          <w:p>
            <w:pPr>
              <w:pStyle w:val="0"/>
              <w:jc w:val="center"/>
            </w:pPr>
            <w:r>
              <w:rPr>
                <w:sz w:val="20"/>
              </w:rPr>
              <w:t xml:space="preserve">19,8</w:t>
            </w:r>
          </w:p>
        </w:tc>
        <w:tc>
          <w:tcPr>
            <w:tcW w:w="696" w:type="dxa"/>
            <w:vAlign w:val="center"/>
          </w:tcPr>
          <w:p>
            <w:pPr>
              <w:pStyle w:val="0"/>
              <w:jc w:val="center"/>
            </w:pPr>
            <w:r>
              <w:rPr>
                <w:sz w:val="20"/>
              </w:rPr>
              <w:t xml:space="preserve">21,2</w:t>
            </w:r>
          </w:p>
        </w:tc>
        <w:tc>
          <w:tcPr>
            <w:tcW w:w="714" w:type="dxa"/>
            <w:vAlign w:val="center"/>
          </w:tcPr>
          <w:p>
            <w:pPr>
              <w:pStyle w:val="0"/>
              <w:jc w:val="center"/>
            </w:pPr>
            <w:r>
              <w:rPr>
                <w:sz w:val="20"/>
              </w:rPr>
              <w:t xml:space="preserve">20,5</w:t>
            </w:r>
          </w:p>
        </w:tc>
        <w:tc>
          <w:tcPr>
            <w:tcW w:w="696" w:type="dxa"/>
            <w:vAlign w:val="center"/>
          </w:tcPr>
          <w:p>
            <w:pPr>
              <w:pStyle w:val="0"/>
              <w:jc w:val="center"/>
            </w:pPr>
            <w:r>
              <w:rPr>
                <w:sz w:val="20"/>
              </w:rPr>
              <w:t xml:space="preserve">X</w:t>
            </w:r>
          </w:p>
        </w:tc>
      </w:tr>
      <w:tr>
        <w:tc>
          <w:tcPr>
            <w:tcW w:w="1984" w:type="dxa"/>
            <w:vAlign w:val="center"/>
          </w:tcPr>
          <w:p>
            <w:pPr>
              <w:pStyle w:val="0"/>
            </w:pPr>
            <w:r>
              <w:rPr>
                <w:sz w:val="20"/>
              </w:rPr>
              <w:t xml:space="preserve">Центральный федеральный округ</w:t>
            </w:r>
          </w:p>
        </w:tc>
        <w:tc>
          <w:tcPr>
            <w:tcW w:w="709" w:type="dxa"/>
            <w:vAlign w:val="center"/>
          </w:tcPr>
          <w:p>
            <w:pPr>
              <w:pStyle w:val="0"/>
              <w:jc w:val="center"/>
            </w:pPr>
            <w:r>
              <w:rPr>
                <w:sz w:val="20"/>
              </w:rPr>
              <w:t xml:space="preserve">21,1</w:t>
            </w:r>
          </w:p>
        </w:tc>
        <w:tc>
          <w:tcPr>
            <w:tcW w:w="709" w:type="dxa"/>
            <w:vAlign w:val="center"/>
          </w:tcPr>
          <w:p>
            <w:pPr>
              <w:pStyle w:val="0"/>
              <w:jc w:val="center"/>
            </w:pPr>
            <w:r>
              <w:rPr>
                <w:sz w:val="20"/>
              </w:rPr>
              <w:t xml:space="preserve">21,0</w:t>
            </w:r>
          </w:p>
        </w:tc>
        <w:tc>
          <w:tcPr>
            <w:tcW w:w="708" w:type="dxa"/>
            <w:vAlign w:val="center"/>
          </w:tcPr>
          <w:p>
            <w:pPr>
              <w:pStyle w:val="0"/>
              <w:jc w:val="center"/>
            </w:pPr>
            <w:r>
              <w:rPr>
                <w:sz w:val="20"/>
              </w:rPr>
              <w:t xml:space="preserve">21</w:t>
            </w:r>
          </w:p>
        </w:tc>
        <w:tc>
          <w:tcPr>
            <w:tcW w:w="696" w:type="dxa"/>
            <w:vAlign w:val="center"/>
          </w:tcPr>
          <w:p>
            <w:pPr>
              <w:pStyle w:val="0"/>
              <w:jc w:val="center"/>
            </w:pPr>
            <w:r>
              <w:rPr>
                <w:sz w:val="20"/>
              </w:rPr>
              <w:t xml:space="preserve">20,8</w:t>
            </w:r>
          </w:p>
        </w:tc>
        <w:tc>
          <w:tcPr>
            <w:tcW w:w="696" w:type="dxa"/>
            <w:vAlign w:val="center"/>
          </w:tcPr>
          <w:p>
            <w:pPr>
              <w:pStyle w:val="0"/>
              <w:jc w:val="center"/>
            </w:pPr>
            <w:r>
              <w:rPr>
                <w:sz w:val="20"/>
              </w:rPr>
              <w:t xml:space="preserve">20,2</w:t>
            </w:r>
          </w:p>
        </w:tc>
        <w:tc>
          <w:tcPr>
            <w:tcW w:w="735" w:type="dxa"/>
            <w:vAlign w:val="center"/>
          </w:tcPr>
          <w:p>
            <w:pPr>
              <w:pStyle w:val="0"/>
              <w:jc w:val="center"/>
            </w:pPr>
            <w:r>
              <w:rPr>
                <w:sz w:val="20"/>
              </w:rPr>
              <w:t xml:space="preserve">19,8</w:t>
            </w:r>
          </w:p>
        </w:tc>
        <w:tc>
          <w:tcPr>
            <w:tcW w:w="708" w:type="dxa"/>
            <w:vAlign w:val="center"/>
          </w:tcPr>
          <w:p>
            <w:pPr>
              <w:pStyle w:val="0"/>
              <w:jc w:val="center"/>
            </w:pPr>
            <w:r>
              <w:rPr>
                <w:sz w:val="20"/>
              </w:rPr>
              <w:t xml:space="preserve">19,0</w:t>
            </w:r>
          </w:p>
        </w:tc>
        <w:tc>
          <w:tcPr>
            <w:tcW w:w="696" w:type="dxa"/>
            <w:vAlign w:val="center"/>
          </w:tcPr>
          <w:p>
            <w:pPr>
              <w:pStyle w:val="0"/>
              <w:jc w:val="center"/>
            </w:pPr>
            <w:r>
              <w:rPr>
                <w:sz w:val="20"/>
              </w:rPr>
              <w:t xml:space="preserve">20,0</w:t>
            </w:r>
          </w:p>
        </w:tc>
        <w:tc>
          <w:tcPr>
            <w:tcW w:w="714" w:type="dxa"/>
            <w:vAlign w:val="center"/>
          </w:tcPr>
          <w:p>
            <w:pPr>
              <w:pStyle w:val="0"/>
              <w:jc w:val="center"/>
            </w:pPr>
            <w:r>
              <w:rPr>
                <w:sz w:val="20"/>
              </w:rPr>
              <w:t xml:space="preserve">19,4</w:t>
            </w:r>
          </w:p>
        </w:tc>
        <w:tc>
          <w:tcPr>
            <w:tcW w:w="696" w:type="dxa"/>
            <w:vAlign w:val="center"/>
          </w:tcPr>
          <w:p>
            <w:pPr>
              <w:pStyle w:val="0"/>
              <w:jc w:val="center"/>
            </w:pPr>
            <w:r>
              <w:rPr>
                <w:sz w:val="20"/>
              </w:rPr>
              <w:t xml:space="preserve">X</w:t>
            </w:r>
          </w:p>
        </w:tc>
      </w:tr>
      <w:tr>
        <w:tc>
          <w:tcPr>
            <w:tcW w:w="1984" w:type="dxa"/>
            <w:vAlign w:val="center"/>
          </w:tcPr>
          <w:p>
            <w:pPr>
              <w:pStyle w:val="0"/>
            </w:pPr>
            <w:r>
              <w:rPr>
                <w:sz w:val="20"/>
              </w:rPr>
              <w:t xml:space="preserve">Белгородская область</w:t>
            </w:r>
          </w:p>
        </w:tc>
        <w:tc>
          <w:tcPr>
            <w:tcW w:w="709" w:type="dxa"/>
            <w:vAlign w:val="center"/>
          </w:tcPr>
          <w:p>
            <w:pPr>
              <w:pStyle w:val="0"/>
              <w:jc w:val="center"/>
            </w:pPr>
            <w:r>
              <w:rPr>
                <w:sz w:val="20"/>
              </w:rPr>
              <w:t xml:space="preserve">19,5</w:t>
            </w:r>
          </w:p>
        </w:tc>
        <w:tc>
          <w:tcPr>
            <w:tcW w:w="709" w:type="dxa"/>
            <w:vAlign w:val="center"/>
          </w:tcPr>
          <w:p>
            <w:pPr>
              <w:pStyle w:val="0"/>
              <w:jc w:val="center"/>
            </w:pPr>
            <w:r>
              <w:rPr>
                <w:sz w:val="20"/>
              </w:rPr>
              <w:t xml:space="preserve">18,9</w:t>
            </w:r>
          </w:p>
        </w:tc>
        <w:tc>
          <w:tcPr>
            <w:tcW w:w="708" w:type="dxa"/>
            <w:vAlign w:val="center"/>
          </w:tcPr>
          <w:p>
            <w:pPr>
              <w:pStyle w:val="0"/>
              <w:jc w:val="center"/>
            </w:pPr>
            <w:r>
              <w:rPr>
                <w:sz w:val="20"/>
              </w:rPr>
              <w:t xml:space="preserve">18,3</w:t>
            </w:r>
          </w:p>
        </w:tc>
        <w:tc>
          <w:tcPr>
            <w:tcW w:w="696" w:type="dxa"/>
            <w:vAlign w:val="center"/>
          </w:tcPr>
          <w:p>
            <w:pPr>
              <w:pStyle w:val="0"/>
              <w:jc w:val="center"/>
            </w:pPr>
            <w:r>
              <w:rPr>
                <w:sz w:val="20"/>
              </w:rPr>
              <w:t xml:space="preserve">18,4</w:t>
            </w:r>
          </w:p>
        </w:tc>
        <w:tc>
          <w:tcPr>
            <w:tcW w:w="696" w:type="dxa"/>
            <w:vAlign w:val="center"/>
          </w:tcPr>
          <w:p>
            <w:pPr>
              <w:pStyle w:val="0"/>
              <w:jc w:val="center"/>
            </w:pPr>
            <w:r>
              <w:rPr>
                <w:sz w:val="20"/>
              </w:rPr>
              <w:t xml:space="preserve">19,2</w:t>
            </w:r>
          </w:p>
        </w:tc>
        <w:tc>
          <w:tcPr>
            <w:tcW w:w="735" w:type="dxa"/>
            <w:vAlign w:val="center"/>
          </w:tcPr>
          <w:p>
            <w:pPr>
              <w:pStyle w:val="0"/>
              <w:jc w:val="center"/>
            </w:pPr>
            <w:r>
              <w:rPr>
                <w:sz w:val="20"/>
              </w:rPr>
              <w:t xml:space="preserve">20,5</w:t>
            </w:r>
          </w:p>
        </w:tc>
        <w:tc>
          <w:tcPr>
            <w:tcW w:w="708" w:type="dxa"/>
            <w:vAlign w:val="center"/>
          </w:tcPr>
          <w:p>
            <w:pPr>
              <w:pStyle w:val="0"/>
              <w:jc w:val="center"/>
            </w:pPr>
            <w:r>
              <w:rPr>
                <w:sz w:val="20"/>
              </w:rPr>
              <w:t xml:space="preserve">20,4</w:t>
            </w:r>
          </w:p>
        </w:tc>
        <w:tc>
          <w:tcPr>
            <w:tcW w:w="696" w:type="dxa"/>
            <w:vAlign w:val="center"/>
          </w:tcPr>
          <w:p>
            <w:pPr>
              <w:pStyle w:val="0"/>
              <w:jc w:val="center"/>
            </w:pPr>
            <w:r>
              <w:rPr>
                <w:sz w:val="20"/>
              </w:rPr>
              <w:t xml:space="preserve">19,9</w:t>
            </w:r>
          </w:p>
        </w:tc>
        <w:tc>
          <w:tcPr>
            <w:tcW w:w="714" w:type="dxa"/>
            <w:vAlign w:val="center"/>
          </w:tcPr>
          <w:p>
            <w:pPr>
              <w:pStyle w:val="0"/>
              <w:jc w:val="center"/>
            </w:pPr>
            <w:r>
              <w:rPr>
                <w:sz w:val="20"/>
              </w:rPr>
              <w:t xml:space="preserve">18,6</w:t>
            </w:r>
          </w:p>
        </w:tc>
        <w:tc>
          <w:tcPr>
            <w:tcW w:w="696" w:type="dxa"/>
            <w:vAlign w:val="center"/>
          </w:tcPr>
          <w:p>
            <w:pPr>
              <w:pStyle w:val="0"/>
              <w:jc w:val="center"/>
            </w:pPr>
            <w:r>
              <w:rPr>
                <w:sz w:val="20"/>
              </w:rPr>
              <w:t xml:space="preserve">18,7</w:t>
            </w:r>
          </w:p>
        </w:tc>
      </w:tr>
      <w:tr>
        <w:tc>
          <w:tcPr>
            <w:tcW w:w="1984" w:type="dxa"/>
            <w:vAlign w:val="center"/>
          </w:tcPr>
          <w:p>
            <w:pPr>
              <w:pStyle w:val="0"/>
            </w:pPr>
            <w:r>
              <w:rPr>
                <w:sz w:val="20"/>
              </w:rPr>
              <w:t xml:space="preserve">Губы</w:t>
            </w:r>
          </w:p>
        </w:tc>
        <w:tc>
          <w:tcPr>
            <w:tcW w:w="709" w:type="dxa"/>
            <w:vAlign w:val="center"/>
          </w:tcPr>
          <w:p>
            <w:pPr>
              <w:pStyle w:val="0"/>
              <w:jc w:val="center"/>
            </w:pPr>
            <w:r>
              <w:rPr>
                <w:sz w:val="20"/>
              </w:rPr>
              <w:t xml:space="preserve">0,0</w:t>
            </w:r>
          </w:p>
        </w:tc>
        <w:tc>
          <w:tcPr>
            <w:tcW w:w="709" w:type="dxa"/>
            <w:vAlign w:val="center"/>
          </w:tcPr>
          <w:p>
            <w:pPr>
              <w:pStyle w:val="0"/>
              <w:jc w:val="center"/>
            </w:pPr>
            <w:r>
              <w:rPr>
                <w:sz w:val="20"/>
              </w:rPr>
              <w:t xml:space="preserve">7,7</w:t>
            </w:r>
          </w:p>
        </w:tc>
        <w:tc>
          <w:tcPr>
            <w:tcW w:w="708" w:type="dxa"/>
            <w:vAlign w:val="center"/>
          </w:tcPr>
          <w:p>
            <w:pPr>
              <w:pStyle w:val="0"/>
              <w:jc w:val="center"/>
            </w:pPr>
            <w:r>
              <w:rPr>
                <w:sz w:val="20"/>
              </w:rPr>
              <w:t xml:space="preserve">9,5</w:t>
            </w:r>
          </w:p>
        </w:tc>
        <w:tc>
          <w:tcPr>
            <w:tcW w:w="696" w:type="dxa"/>
            <w:vAlign w:val="center"/>
          </w:tcPr>
          <w:p>
            <w:pPr>
              <w:pStyle w:val="0"/>
              <w:jc w:val="center"/>
            </w:pPr>
            <w:r>
              <w:rPr>
                <w:sz w:val="20"/>
              </w:rPr>
              <w:t xml:space="preserve">2,6</w:t>
            </w:r>
          </w:p>
        </w:tc>
        <w:tc>
          <w:tcPr>
            <w:tcW w:w="696" w:type="dxa"/>
            <w:vAlign w:val="center"/>
          </w:tcPr>
          <w:p>
            <w:pPr>
              <w:pStyle w:val="0"/>
              <w:jc w:val="center"/>
            </w:pPr>
            <w:r>
              <w:rPr>
                <w:sz w:val="20"/>
              </w:rPr>
              <w:t xml:space="preserve">3,4</w:t>
            </w:r>
          </w:p>
        </w:tc>
        <w:tc>
          <w:tcPr>
            <w:tcW w:w="735" w:type="dxa"/>
            <w:vAlign w:val="center"/>
          </w:tcPr>
          <w:p>
            <w:pPr>
              <w:pStyle w:val="0"/>
              <w:jc w:val="center"/>
            </w:pPr>
            <w:r>
              <w:rPr>
                <w:sz w:val="20"/>
              </w:rPr>
              <w:t xml:space="preserve">3,2</w:t>
            </w:r>
          </w:p>
        </w:tc>
        <w:tc>
          <w:tcPr>
            <w:tcW w:w="708" w:type="dxa"/>
            <w:vAlign w:val="center"/>
          </w:tcPr>
          <w:p>
            <w:pPr>
              <w:pStyle w:val="0"/>
              <w:jc w:val="center"/>
            </w:pPr>
            <w:r>
              <w:rPr>
                <w:sz w:val="20"/>
              </w:rPr>
              <w:t xml:space="preserve">8,7</w:t>
            </w:r>
          </w:p>
        </w:tc>
        <w:tc>
          <w:tcPr>
            <w:tcW w:w="696" w:type="dxa"/>
            <w:vAlign w:val="center"/>
          </w:tcPr>
          <w:p>
            <w:pPr>
              <w:pStyle w:val="0"/>
              <w:jc w:val="center"/>
            </w:pPr>
            <w:r>
              <w:rPr>
                <w:sz w:val="20"/>
              </w:rPr>
              <w:t xml:space="preserve">5,0</w:t>
            </w:r>
          </w:p>
        </w:tc>
        <w:tc>
          <w:tcPr>
            <w:tcW w:w="714" w:type="dxa"/>
            <w:vAlign w:val="center"/>
          </w:tcPr>
          <w:p>
            <w:pPr>
              <w:pStyle w:val="0"/>
              <w:jc w:val="center"/>
            </w:pPr>
            <w:r>
              <w:rPr>
                <w:sz w:val="20"/>
              </w:rPr>
              <w:t xml:space="preserve">8,7</w:t>
            </w:r>
          </w:p>
        </w:tc>
        <w:tc>
          <w:tcPr>
            <w:tcW w:w="696" w:type="dxa"/>
            <w:vAlign w:val="center"/>
          </w:tcPr>
          <w:p>
            <w:pPr>
              <w:pStyle w:val="0"/>
              <w:jc w:val="center"/>
            </w:pPr>
            <w:r>
              <w:rPr>
                <w:sz w:val="20"/>
              </w:rPr>
              <w:t xml:space="preserve">0,0</w:t>
            </w:r>
          </w:p>
        </w:tc>
      </w:tr>
      <w:tr>
        <w:tc>
          <w:tcPr>
            <w:tcW w:w="1984" w:type="dxa"/>
            <w:vAlign w:val="center"/>
          </w:tcPr>
          <w:p>
            <w:pPr>
              <w:pStyle w:val="0"/>
            </w:pPr>
            <w:r>
              <w:rPr>
                <w:sz w:val="20"/>
              </w:rPr>
              <w:t xml:space="preserve">Полость рта</w:t>
            </w:r>
          </w:p>
        </w:tc>
        <w:tc>
          <w:tcPr>
            <w:tcW w:w="709" w:type="dxa"/>
            <w:vAlign w:val="center"/>
          </w:tcPr>
          <w:p>
            <w:pPr>
              <w:pStyle w:val="0"/>
              <w:jc w:val="center"/>
            </w:pPr>
            <w:r>
              <w:rPr>
                <w:sz w:val="20"/>
              </w:rPr>
              <w:t xml:space="preserve">29,8</w:t>
            </w:r>
          </w:p>
        </w:tc>
        <w:tc>
          <w:tcPr>
            <w:tcW w:w="709" w:type="dxa"/>
            <w:vAlign w:val="center"/>
          </w:tcPr>
          <w:p>
            <w:pPr>
              <w:pStyle w:val="0"/>
              <w:jc w:val="center"/>
            </w:pPr>
            <w:r>
              <w:rPr>
                <w:sz w:val="20"/>
              </w:rPr>
              <w:t xml:space="preserve">50,9</w:t>
            </w:r>
          </w:p>
        </w:tc>
        <w:tc>
          <w:tcPr>
            <w:tcW w:w="708" w:type="dxa"/>
            <w:vAlign w:val="center"/>
          </w:tcPr>
          <w:p>
            <w:pPr>
              <w:pStyle w:val="0"/>
              <w:jc w:val="center"/>
            </w:pPr>
            <w:r>
              <w:rPr>
                <w:sz w:val="20"/>
              </w:rPr>
              <w:t xml:space="preserve">27,3</w:t>
            </w:r>
          </w:p>
        </w:tc>
        <w:tc>
          <w:tcPr>
            <w:tcW w:w="696" w:type="dxa"/>
            <w:vAlign w:val="center"/>
          </w:tcPr>
          <w:p>
            <w:pPr>
              <w:pStyle w:val="0"/>
              <w:jc w:val="center"/>
            </w:pPr>
            <w:r>
              <w:rPr>
                <w:sz w:val="20"/>
              </w:rPr>
              <w:t xml:space="preserve">21,2</w:t>
            </w:r>
          </w:p>
        </w:tc>
        <w:tc>
          <w:tcPr>
            <w:tcW w:w="696" w:type="dxa"/>
            <w:vAlign w:val="center"/>
          </w:tcPr>
          <w:p>
            <w:pPr>
              <w:pStyle w:val="0"/>
              <w:jc w:val="center"/>
            </w:pPr>
            <w:r>
              <w:rPr>
                <w:sz w:val="20"/>
              </w:rPr>
              <w:t xml:space="preserve">32,9</w:t>
            </w:r>
          </w:p>
        </w:tc>
        <w:tc>
          <w:tcPr>
            <w:tcW w:w="735" w:type="dxa"/>
            <w:vAlign w:val="center"/>
          </w:tcPr>
          <w:p>
            <w:pPr>
              <w:pStyle w:val="0"/>
              <w:jc w:val="center"/>
            </w:pPr>
            <w:r>
              <w:rPr>
                <w:sz w:val="20"/>
              </w:rPr>
              <w:t xml:space="preserve">28,4</w:t>
            </w:r>
          </w:p>
        </w:tc>
        <w:tc>
          <w:tcPr>
            <w:tcW w:w="708" w:type="dxa"/>
            <w:vAlign w:val="center"/>
          </w:tcPr>
          <w:p>
            <w:pPr>
              <w:pStyle w:val="0"/>
              <w:jc w:val="center"/>
            </w:pPr>
            <w:r>
              <w:rPr>
                <w:sz w:val="20"/>
              </w:rPr>
              <w:t xml:space="preserve">29,5</w:t>
            </w:r>
          </w:p>
        </w:tc>
        <w:tc>
          <w:tcPr>
            <w:tcW w:w="696" w:type="dxa"/>
            <w:vAlign w:val="center"/>
          </w:tcPr>
          <w:p>
            <w:pPr>
              <w:pStyle w:val="0"/>
              <w:jc w:val="center"/>
            </w:pPr>
            <w:r>
              <w:rPr>
                <w:sz w:val="20"/>
              </w:rPr>
              <w:t xml:space="preserve">31,6</w:t>
            </w:r>
          </w:p>
        </w:tc>
        <w:tc>
          <w:tcPr>
            <w:tcW w:w="714" w:type="dxa"/>
            <w:vAlign w:val="center"/>
          </w:tcPr>
          <w:p>
            <w:pPr>
              <w:pStyle w:val="0"/>
              <w:jc w:val="center"/>
            </w:pPr>
            <w:r>
              <w:rPr>
                <w:sz w:val="20"/>
              </w:rPr>
              <w:t xml:space="preserve">29,9</w:t>
            </w:r>
          </w:p>
        </w:tc>
        <w:tc>
          <w:tcPr>
            <w:tcW w:w="696" w:type="dxa"/>
            <w:vAlign w:val="center"/>
          </w:tcPr>
          <w:p>
            <w:pPr>
              <w:pStyle w:val="0"/>
              <w:jc w:val="center"/>
            </w:pPr>
            <w:r>
              <w:rPr>
                <w:sz w:val="20"/>
              </w:rPr>
              <w:t xml:space="preserve">31,4</w:t>
            </w:r>
          </w:p>
        </w:tc>
      </w:tr>
      <w:tr>
        <w:tc>
          <w:tcPr>
            <w:tcW w:w="1984" w:type="dxa"/>
            <w:vAlign w:val="center"/>
          </w:tcPr>
          <w:p>
            <w:pPr>
              <w:pStyle w:val="0"/>
            </w:pPr>
            <w:r>
              <w:rPr>
                <w:sz w:val="20"/>
              </w:rPr>
              <w:t xml:space="preserve">Глотка</w:t>
            </w:r>
          </w:p>
        </w:tc>
        <w:tc>
          <w:tcPr>
            <w:tcW w:w="709" w:type="dxa"/>
            <w:vAlign w:val="center"/>
          </w:tcPr>
          <w:p>
            <w:pPr>
              <w:pStyle w:val="0"/>
              <w:jc w:val="center"/>
            </w:pPr>
            <w:r>
              <w:rPr>
                <w:sz w:val="20"/>
              </w:rPr>
              <w:t xml:space="preserve">29,2</w:t>
            </w:r>
          </w:p>
        </w:tc>
        <w:tc>
          <w:tcPr>
            <w:tcW w:w="709" w:type="dxa"/>
            <w:vAlign w:val="center"/>
          </w:tcPr>
          <w:p>
            <w:pPr>
              <w:pStyle w:val="0"/>
              <w:jc w:val="center"/>
            </w:pPr>
            <w:r>
              <w:rPr>
                <w:sz w:val="20"/>
              </w:rPr>
              <w:t xml:space="preserve">32,4</w:t>
            </w:r>
          </w:p>
        </w:tc>
        <w:tc>
          <w:tcPr>
            <w:tcW w:w="708" w:type="dxa"/>
            <w:vAlign w:val="center"/>
          </w:tcPr>
          <w:p>
            <w:pPr>
              <w:pStyle w:val="0"/>
              <w:jc w:val="center"/>
            </w:pPr>
            <w:r>
              <w:rPr>
                <w:sz w:val="20"/>
              </w:rPr>
              <w:t xml:space="preserve">33,1</w:t>
            </w:r>
          </w:p>
        </w:tc>
        <w:tc>
          <w:tcPr>
            <w:tcW w:w="696" w:type="dxa"/>
            <w:vAlign w:val="center"/>
          </w:tcPr>
          <w:p>
            <w:pPr>
              <w:pStyle w:val="0"/>
              <w:jc w:val="center"/>
            </w:pPr>
            <w:r>
              <w:rPr>
                <w:sz w:val="20"/>
              </w:rPr>
              <w:t xml:space="preserve">43,6</w:t>
            </w:r>
          </w:p>
        </w:tc>
        <w:tc>
          <w:tcPr>
            <w:tcW w:w="696" w:type="dxa"/>
            <w:vAlign w:val="center"/>
          </w:tcPr>
          <w:p>
            <w:pPr>
              <w:pStyle w:val="0"/>
              <w:jc w:val="center"/>
            </w:pPr>
            <w:r>
              <w:rPr>
                <w:sz w:val="20"/>
              </w:rPr>
              <w:t xml:space="preserve">44,2</w:t>
            </w:r>
          </w:p>
        </w:tc>
        <w:tc>
          <w:tcPr>
            <w:tcW w:w="735" w:type="dxa"/>
            <w:vAlign w:val="center"/>
          </w:tcPr>
          <w:p>
            <w:pPr>
              <w:pStyle w:val="0"/>
              <w:jc w:val="center"/>
            </w:pPr>
            <w:r>
              <w:rPr>
                <w:sz w:val="20"/>
              </w:rPr>
              <w:t xml:space="preserve">56,4</w:t>
            </w:r>
          </w:p>
        </w:tc>
        <w:tc>
          <w:tcPr>
            <w:tcW w:w="708" w:type="dxa"/>
            <w:vAlign w:val="center"/>
          </w:tcPr>
          <w:p>
            <w:pPr>
              <w:pStyle w:val="0"/>
              <w:jc w:val="center"/>
            </w:pPr>
            <w:r>
              <w:rPr>
                <w:sz w:val="20"/>
              </w:rPr>
              <w:t xml:space="preserve">56,3</w:t>
            </w:r>
          </w:p>
        </w:tc>
        <w:tc>
          <w:tcPr>
            <w:tcW w:w="696" w:type="dxa"/>
            <w:vAlign w:val="center"/>
          </w:tcPr>
          <w:p>
            <w:pPr>
              <w:pStyle w:val="0"/>
              <w:jc w:val="center"/>
            </w:pPr>
            <w:r>
              <w:rPr>
                <w:sz w:val="20"/>
              </w:rPr>
              <w:t xml:space="preserve">51,2</w:t>
            </w:r>
          </w:p>
        </w:tc>
        <w:tc>
          <w:tcPr>
            <w:tcW w:w="714" w:type="dxa"/>
            <w:vAlign w:val="center"/>
          </w:tcPr>
          <w:p>
            <w:pPr>
              <w:pStyle w:val="0"/>
              <w:jc w:val="center"/>
            </w:pPr>
            <w:r>
              <w:rPr>
                <w:sz w:val="20"/>
              </w:rPr>
              <w:t xml:space="preserve">35,7</w:t>
            </w:r>
          </w:p>
        </w:tc>
        <w:tc>
          <w:tcPr>
            <w:tcW w:w="696" w:type="dxa"/>
            <w:vAlign w:val="center"/>
          </w:tcPr>
          <w:p>
            <w:pPr>
              <w:pStyle w:val="0"/>
              <w:jc w:val="center"/>
            </w:pPr>
            <w:r>
              <w:rPr>
                <w:sz w:val="20"/>
              </w:rPr>
              <w:t xml:space="preserve">35,8</w:t>
            </w:r>
          </w:p>
        </w:tc>
      </w:tr>
      <w:tr>
        <w:tc>
          <w:tcPr>
            <w:tcW w:w="1984" w:type="dxa"/>
            <w:vAlign w:val="center"/>
          </w:tcPr>
          <w:p>
            <w:pPr>
              <w:pStyle w:val="0"/>
            </w:pPr>
            <w:r>
              <w:rPr>
                <w:sz w:val="20"/>
              </w:rPr>
              <w:t xml:space="preserve">Пищевод</w:t>
            </w:r>
          </w:p>
        </w:tc>
        <w:tc>
          <w:tcPr>
            <w:tcW w:w="709" w:type="dxa"/>
            <w:vAlign w:val="center"/>
          </w:tcPr>
          <w:p>
            <w:pPr>
              <w:pStyle w:val="0"/>
              <w:jc w:val="center"/>
            </w:pPr>
            <w:r>
              <w:rPr>
                <w:sz w:val="20"/>
              </w:rPr>
              <w:t xml:space="preserve">12,7</w:t>
            </w:r>
          </w:p>
        </w:tc>
        <w:tc>
          <w:tcPr>
            <w:tcW w:w="709" w:type="dxa"/>
            <w:vAlign w:val="center"/>
          </w:tcPr>
          <w:p>
            <w:pPr>
              <w:pStyle w:val="0"/>
              <w:jc w:val="center"/>
            </w:pPr>
            <w:r>
              <w:rPr>
                <w:sz w:val="20"/>
              </w:rPr>
              <w:t xml:space="preserve">21,3</w:t>
            </w:r>
          </w:p>
        </w:tc>
        <w:tc>
          <w:tcPr>
            <w:tcW w:w="708" w:type="dxa"/>
            <w:vAlign w:val="center"/>
          </w:tcPr>
          <w:p>
            <w:pPr>
              <w:pStyle w:val="0"/>
              <w:jc w:val="center"/>
            </w:pPr>
            <w:r>
              <w:rPr>
                <w:sz w:val="20"/>
              </w:rPr>
              <w:t xml:space="preserve">17,8</w:t>
            </w:r>
          </w:p>
        </w:tc>
        <w:tc>
          <w:tcPr>
            <w:tcW w:w="696" w:type="dxa"/>
            <w:vAlign w:val="center"/>
          </w:tcPr>
          <w:p>
            <w:pPr>
              <w:pStyle w:val="0"/>
              <w:jc w:val="center"/>
            </w:pPr>
            <w:r>
              <w:rPr>
                <w:sz w:val="20"/>
              </w:rPr>
              <w:t xml:space="preserve">20,5</w:t>
            </w:r>
          </w:p>
        </w:tc>
        <w:tc>
          <w:tcPr>
            <w:tcW w:w="696" w:type="dxa"/>
            <w:vAlign w:val="center"/>
          </w:tcPr>
          <w:p>
            <w:pPr>
              <w:pStyle w:val="0"/>
              <w:jc w:val="center"/>
            </w:pPr>
            <w:r>
              <w:rPr>
                <w:sz w:val="20"/>
              </w:rPr>
              <w:t xml:space="preserve">15,9</w:t>
            </w:r>
          </w:p>
        </w:tc>
        <w:tc>
          <w:tcPr>
            <w:tcW w:w="735" w:type="dxa"/>
            <w:vAlign w:val="center"/>
          </w:tcPr>
          <w:p>
            <w:pPr>
              <w:pStyle w:val="0"/>
              <w:jc w:val="center"/>
            </w:pPr>
            <w:r>
              <w:rPr>
                <w:sz w:val="20"/>
              </w:rPr>
              <w:t xml:space="preserve">28,7</w:t>
            </w:r>
          </w:p>
        </w:tc>
        <w:tc>
          <w:tcPr>
            <w:tcW w:w="708" w:type="dxa"/>
            <w:vAlign w:val="center"/>
          </w:tcPr>
          <w:p>
            <w:pPr>
              <w:pStyle w:val="0"/>
              <w:jc w:val="center"/>
            </w:pPr>
            <w:r>
              <w:rPr>
                <w:sz w:val="20"/>
              </w:rPr>
              <w:t xml:space="preserve">22,3</w:t>
            </w:r>
          </w:p>
        </w:tc>
        <w:tc>
          <w:tcPr>
            <w:tcW w:w="696" w:type="dxa"/>
            <w:vAlign w:val="center"/>
          </w:tcPr>
          <w:p>
            <w:pPr>
              <w:pStyle w:val="0"/>
              <w:jc w:val="center"/>
            </w:pPr>
            <w:r>
              <w:rPr>
                <w:sz w:val="20"/>
              </w:rPr>
              <w:t xml:space="preserve">30,6</w:t>
            </w:r>
          </w:p>
        </w:tc>
        <w:tc>
          <w:tcPr>
            <w:tcW w:w="714" w:type="dxa"/>
            <w:vAlign w:val="center"/>
          </w:tcPr>
          <w:p>
            <w:pPr>
              <w:pStyle w:val="0"/>
              <w:jc w:val="center"/>
            </w:pPr>
            <w:r>
              <w:rPr>
                <w:sz w:val="20"/>
              </w:rPr>
              <w:t xml:space="preserve">31,8</w:t>
            </w:r>
          </w:p>
        </w:tc>
        <w:tc>
          <w:tcPr>
            <w:tcW w:w="696" w:type="dxa"/>
            <w:vAlign w:val="center"/>
          </w:tcPr>
          <w:p>
            <w:pPr>
              <w:pStyle w:val="0"/>
              <w:jc w:val="center"/>
            </w:pPr>
            <w:r>
              <w:rPr>
                <w:sz w:val="20"/>
              </w:rPr>
              <w:t xml:space="preserve">21,4</w:t>
            </w:r>
          </w:p>
        </w:tc>
      </w:tr>
      <w:tr>
        <w:tc>
          <w:tcPr>
            <w:tcW w:w="1984" w:type="dxa"/>
            <w:vAlign w:val="center"/>
          </w:tcPr>
          <w:p>
            <w:pPr>
              <w:pStyle w:val="0"/>
            </w:pPr>
            <w:r>
              <w:rPr>
                <w:sz w:val="20"/>
              </w:rPr>
              <w:t xml:space="preserve">Желудок</w:t>
            </w:r>
          </w:p>
        </w:tc>
        <w:tc>
          <w:tcPr>
            <w:tcW w:w="709" w:type="dxa"/>
            <w:vAlign w:val="center"/>
          </w:tcPr>
          <w:p>
            <w:pPr>
              <w:pStyle w:val="0"/>
              <w:jc w:val="center"/>
            </w:pPr>
            <w:r>
              <w:rPr>
                <w:sz w:val="20"/>
              </w:rPr>
              <w:t xml:space="preserve">42,8</w:t>
            </w:r>
          </w:p>
        </w:tc>
        <w:tc>
          <w:tcPr>
            <w:tcW w:w="709" w:type="dxa"/>
            <w:vAlign w:val="center"/>
          </w:tcPr>
          <w:p>
            <w:pPr>
              <w:pStyle w:val="0"/>
              <w:jc w:val="center"/>
            </w:pPr>
            <w:r>
              <w:rPr>
                <w:sz w:val="20"/>
              </w:rPr>
              <w:t xml:space="preserve">37,3</w:t>
            </w:r>
          </w:p>
        </w:tc>
        <w:tc>
          <w:tcPr>
            <w:tcW w:w="708" w:type="dxa"/>
            <w:vAlign w:val="center"/>
          </w:tcPr>
          <w:p>
            <w:pPr>
              <w:pStyle w:val="0"/>
              <w:jc w:val="center"/>
            </w:pPr>
            <w:r>
              <w:rPr>
                <w:sz w:val="20"/>
              </w:rPr>
              <w:t xml:space="preserve">38,4</w:t>
            </w:r>
          </w:p>
        </w:tc>
        <w:tc>
          <w:tcPr>
            <w:tcW w:w="696" w:type="dxa"/>
            <w:vAlign w:val="center"/>
          </w:tcPr>
          <w:p>
            <w:pPr>
              <w:pStyle w:val="0"/>
              <w:jc w:val="center"/>
            </w:pPr>
            <w:r>
              <w:rPr>
                <w:sz w:val="20"/>
              </w:rPr>
              <w:t xml:space="preserve">39,4</w:t>
            </w:r>
          </w:p>
        </w:tc>
        <w:tc>
          <w:tcPr>
            <w:tcW w:w="696" w:type="dxa"/>
            <w:vAlign w:val="center"/>
          </w:tcPr>
          <w:p>
            <w:pPr>
              <w:pStyle w:val="0"/>
              <w:jc w:val="center"/>
            </w:pPr>
            <w:r>
              <w:rPr>
                <w:sz w:val="20"/>
              </w:rPr>
              <w:t xml:space="preserve">41,6</w:t>
            </w:r>
          </w:p>
        </w:tc>
        <w:tc>
          <w:tcPr>
            <w:tcW w:w="735" w:type="dxa"/>
            <w:vAlign w:val="center"/>
          </w:tcPr>
          <w:p>
            <w:pPr>
              <w:pStyle w:val="0"/>
              <w:jc w:val="center"/>
            </w:pPr>
            <w:r>
              <w:rPr>
                <w:sz w:val="20"/>
              </w:rPr>
              <w:t xml:space="preserve">40,0</w:t>
            </w:r>
          </w:p>
        </w:tc>
        <w:tc>
          <w:tcPr>
            <w:tcW w:w="708" w:type="dxa"/>
            <w:vAlign w:val="center"/>
          </w:tcPr>
          <w:p>
            <w:pPr>
              <w:pStyle w:val="0"/>
              <w:jc w:val="center"/>
            </w:pPr>
            <w:r>
              <w:rPr>
                <w:sz w:val="20"/>
              </w:rPr>
              <w:t xml:space="preserve">44,8</w:t>
            </w:r>
          </w:p>
        </w:tc>
        <w:tc>
          <w:tcPr>
            <w:tcW w:w="696" w:type="dxa"/>
            <w:vAlign w:val="center"/>
          </w:tcPr>
          <w:p>
            <w:pPr>
              <w:pStyle w:val="0"/>
              <w:jc w:val="center"/>
            </w:pPr>
            <w:r>
              <w:rPr>
                <w:sz w:val="20"/>
              </w:rPr>
              <w:t xml:space="preserve">43,0</w:t>
            </w:r>
          </w:p>
        </w:tc>
        <w:tc>
          <w:tcPr>
            <w:tcW w:w="714" w:type="dxa"/>
            <w:vAlign w:val="center"/>
          </w:tcPr>
          <w:p>
            <w:pPr>
              <w:pStyle w:val="0"/>
              <w:jc w:val="center"/>
            </w:pPr>
            <w:r>
              <w:rPr>
                <w:sz w:val="20"/>
              </w:rPr>
              <w:t xml:space="preserve">37,5</w:t>
            </w:r>
          </w:p>
        </w:tc>
        <w:tc>
          <w:tcPr>
            <w:tcW w:w="696" w:type="dxa"/>
            <w:vAlign w:val="center"/>
          </w:tcPr>
          <w:p>
            <w:pPr>
              <w:pStyle w:val="0"/>
              <w:jc w:val="center"/>
            </w:pPr>
            <w:r>
              <w:rPr>
                <w:sz w:val="20"/>
              </w:rPr>
              <w:t xml:space="preserve">35,6</w:t>
            </w:r>
          </w:p>
        </w:tc>
      </w:tr>
      <w:tr>
        <w:tc>
          <w:tcPr>
            <w:tcW w:w="1984" w:type="dxa"/>
            <w:vAlign w:val="center"/>
          </w:tcPr>
          <w:p>
            <w:pPr>
              <w:pStyle w:val="0"/>
            </w:pPr>
            <w:r>
              <w:rPr>
                <w:sz w:val="20"/>
              </w:rPr>
              <w:t xml:space="preserve">Ободочная кишка</w:t>
            </w:r>
          </w:p>
        </w:tc>
        <w:tc>
          <w:tcPr>
            <w:tcW w:w="709" w:type="dxa"/>
            <w:vAlign w:val="center"/>
          </w:tcPr>
          <w:p>
            <w:pPr>
              <w:pStyle w:val="0"/>
              <w:jc w:val="center"/>
            </w:pPr>
            <w:r>
              <w:rPr>
                <w:sz w:val="20"/>
              </w:rPr>
              <w:t xml:space="preserve">30,7</w:t>
            </w:r>
          </w:p>
        </w:tc>
        <w:tc>
          <w:tcPr>
            <w:tcW w:w="709" w:type="dxa"/>
            <w:vAlign w:val="center"/>
          </w:tcPr>
          <w:p>
            <w:pPr>
              <w:pStyle w:val="0"/>
              <w:jc w:val="center"/>
            </w:pPr>
            <w:r>
              <w:rPr>
                <w:sz w:val="20"/>
              </w:rPr>
              <w:t xml:space="preserve">26,3</w:t>
            </w:r>
          </w:p>
        </w:tc>
        <w:tc>
          <w:tcPr>
            <w:tcW w:w="708" w:type="dxa"/>
            <w:vAlign w:val="center"/>
          </w:tcPr>
          <w:p>
            <w:pPr>
              <w:pStyle w:val="0"/>
              <w:jc w:val="center"/>
            </w:pPr>
            <w:r>
              <w:rPr>
                <w:sz w:val="20"/>
              </w:rPr>
              <w:t xml:space="preserve">30,6</w:t>
            </w:r>
          </w:p>
        </w:tc>
        <w:tc>
          <w:tcPr>
            <w:tcW w:w="696" w:type="dxa"/>
            <w:vAlign w:val="center"/>
          </w:tcPr>
          <w:p>
            <w:pPr>
              <w:pStyle w:val="0"/>
              <w:jc w:val="center"/>
            </w:pPr>
            <w:r>
              <w:rPr>
                <w:sz w:val="20"/>
              </w:rPr>
              <w:t xml:space="preserve">28,1</w:t>
            </w:r>
          </w:p>
        </w:tc>
        <w:tc>
          <w:tcPr>
            <w:tcW w:w="696" w:type="dxa"/>
            <w:vAlign w:val="center"/>
          </w:tcPr>
          <w:p>
            <w:pPr>
              <w:pStyle w:val="0"/>
              <w:jc w:val="center"/>
            </w:pPr>
            <w:r>
              <w:rPr>
                <w:sz w:val="20"/>
              </w:rPr>
              <w:t xml:space="preserve">27,0</w:t>
            </w:r>
          </w:p>
        </w:tc>
        <w:tc>
          <w:tcPr>
            <w:tcW w:w="735" w:type="dxa"/>
            <w:vAlign w:val="center"/>
          </w:tcPr>
          <w:p>
            <w:pPr>
              <w:pStyle w:val="0"/>
              <w:jc w:val="center"/>
            </w:pPr>
            <w:r>
              <w:rPr>
                <w:sz w:val="20"/>
              </w:rPr>
              <w:t xml:space="preserve">29,5</w:t>
            </w:r>
          </w:p>
        </w:tc>
        <w:tc>
          <w:tcPr>
            <w:tcW w:w="708" w:type="dxa"/>
            <w:vAlign w:val="center"/>
          </w:tcPr>
          <w:p>
            <w:pPr>
              <w:pStyle w:val="0"/>
              <w:jc w:val="center"/>
            </w:pPr>
            <w:r>
              <w:rPr>
                <w:sz w:val="20"/>
              </w:rPr>
              <w:t xml:space="preserve">29,8</w:t>
            </w:r>
          </w:p>
        </w:tc>
        <w:tc>
          <w:tcPr>
            <w:tcW w:w="696" w:type="dxa"/>
            <w:vAlign w:val="center"/>
          </w:tcPr>
          <w:p>
            <w:pPr>
              <w:pStyle w:val="0"/>
              <w:jc w:val="center"/>
            </w:pPr>
            <w:r>
              <w:rPr>
                <w:sz w:val="20"/>
              </w:rPr>
              <w:t xml:space="preserve">30,7</w:t>
            </w:r>
          </w:p>
        </w:tc>
        <w:tc>
          <w:tcPr>
            <w:tcW w:w="714" w:type="dxa"/>
            <w:vAlign w:val="center"/>
          </w:tcPr>
          <w:p>
            <w:pPr>
              <w:pStyle w:val="0"/>
              <w:jc w:val="center"/>
            </w:pPr>
            <w:r>
              <w:rPr>
                <w:sz w:val="20"/>
              </w:rPr>
              <w:t xml:space="preserve">26,7</w:t>
            </w:r>
          </w:p>
        </w:tc>
        <w:tc>
          <w:tcPr>
            <w:tcW w:w="696" w:type="dxa"/>
            <w:vAlign w:val="center"/>
          </w:tcPr>
          <w:p>
            <w:pPr>
              <w:pStyle w:val="0"/>
              <w:jc w:val="center"/>
            </w:pPr>
            <w:r>
              <w:rPr>
                <w:sz w:val="20"/>
              </w:rPr>
              <w:t xml:space="preserve">28,5</w:t>
            </w:r>
          </w:p>
        </w:tc>
      </w:tr>
      <w:tr>
        <w:tc>
          <w:tcPr>
            <w:tcW w:w="1984" w:type="dxa"/>
            <w:vAlign w:val="center"/>
          </w:tcPr>
          <w:p>
            <w:pPr>
              <w:pStyle w:val="0"/>
            </w:pPr>
            <w:r>
              <w:rPr>
                <w:sz w:val="20"/>
              </w:rPr>
              <w:t xml:space="preserve">Прямая кишка</w:t>
            </w:r>
          </w:p>
        </w:tc>
        <w:tc>
          <w:tcPr>
            <w:tcW w:w="709" w:type="dxa"/>
            <w:vAlign w:val="center"/>
          </w:tcPr>
          <w:p>
            <w:pPr>
              <w:pStyle w:val="0"/>
              <w:jc w:val="center"/>
            </w:pPr>
            <w:r>
              <w:rPr>
                <w:sz w:val="20"/>
              </w:rPr>
              <w:t xml:space="preserve">21,7</w:t>
            </w:r>
          </w:p>
        </w:tc>
        <w:tc>
          <w:tcPr>
            <w:tcW w:w="709" w:type="dxa"/>
            <w:vAlign w:val="center"/>
          </w:tcPr>
          <w:p>
            <w:pPr>
              <w:pStyle w:val="0"/>
              <w:jc w:val="center"/>
            </w:pPr>
            <w:r>
              <w:rPr>
                <w:sz w:val="20"/>
              </w:rPr>
              <w:t xml:space="preserve">22,0</w:t>
            </w:r>
          </w:p>
        </w:tc>
        <w:tc>
          <w:tcPr>
            <w:tcW w:w="708" w:type="dxa"/>
            <w:vAlign w:val="center"/>
          </w:tcPr>
          <w:p>
            <w:pPr>
              <w:pStyle w:val="0"/>
              <w:jc w:val="center"/>
            </w:pPr>
            <w:r>
              <w:rPr>
                <w:sz w:val="20"/>
              </w:rPr>
              <w:t xml:space="preserve">22,9</w:t>
            </w:r>
          </w:p>
        </w:tc>
        <w:tc>
          <w:tcPr>
            <w:tcW w:w="696" w:type="dxa"/>
            <w:vAlign w:val="center"/>
          </w:tcPr>
          <w:p>
            <w:pPr>
              <w:pStyle w:val="0"/>
              <w:jc w:val="center"/>
            </w:pPr>
            <w:r>
              <w:rPr>
                <w:sz w:val="20"/>
              </w:rPr>
              <w:t xml:space="preserve">19,0</w:t>
            </w:r>
          </w:p>
        </w:tc>
        <w:tc>
          <w:tcPr>
            <w:tcW w:w="696" w:type="dxa"/>
            <w:vAlign w:val="center"/>
          </w:tcPr>
          <w:p>
            <w:pPr>
              <w:pStyle w:val="0"/>
              <w:jc w:val="center"/>
            </w:pPr>
            <w:r>
              <w:rPr>
                <w:sz w:val="20"/>
              </w:rPr>
              <w:t xml:space="preserve">20,7</w:t>
            </w:r>
          </w:p>
        </w:tc>
        <w:tc>
          <w:tcPr>
            <w:tcW w:w="735" w:type="dxa"/>
            <w:vAlign w:val="center"/>
          </w:tcPr>
          <w:p>
            <w:pPr>
              <w:pStyle w:val="0"/>
              <w:jc w:val="center"/>
            </w:pPr>
            <w:r>
              <w:rPr>
                <w:sz w:val="20"/>
              </w:rPr>
              <w:t xml:space="preserve">21,8</w:t>
            </w:r>
          </w:p>
        </w:tc>
        <w:tc>
          <w:tcPr>
            <w:tcW w:w="708" w:type="dxa"/>
            <w:vAlign w:val="center"/>
          </w:tcPr>
          <w:p>
            <w:pPr>
              <w:pStyle w:val="0"/>
              <w:jc w:val="center"/>
            </w:pPr>
            <w:r>
              <w:rPr>
                <w:sz w:val="20"/>
              </w:rPr>
              <w:t xml:space="preserve">20,6</w:t>
            </w:r>
          </w:p>
        </w:tc>
        <w:tc>
          <w:tcPr>
            <w:tcW w:w="696" w:type="dxa"/>
            <w:vAlign w:val="center"/>
          </w:tcPr>
          <w:p>
            <w:pPr>
              <w:pStyle w:val="0"/>
              <w:jc w:val="center"/>
            </w:pPr>
            <w:r>
              <w:rPr>
                <w:sz w:val="20"/>
              </w:rPr>
              <w:t xml:space="preserve">26,7</w:t>
            </w:r>
          </w:p>
        </w:tc>
        <w:tc>
          <w:tcPr>
            <w:tcW w:w="714" w:type="dxa"/>
            <w:vAlign w:val="center"/>
          </w:tcPr>
          <w:p>
            <w:pPr>
              <w:pStyle w:val="0"/>
              <w:jc w:val="center"/>
            </w:pPr>
            <w:r>
              <w:rPr>
                <w:sz w:val="20"/>
              </w:rPr>
              <w:t xml:space="preserve">19,8</w:t>
            </w:r>
          </w:p>
        </w:tc>
        <w:tc>
          <w:tcPr>
            <w:tcW w:w="696" w:type="dxa"/>
            <w:vAlign w:val="center"/>
          </w:tcPr>
          <w:p>
            <w:pPr>
              <w:pStyle w:val="0"/>
              <w:jc w:val="center"/>
            </w:pPr>
            <w:r>
              <w:rPr>
                <w:sz w:val="20"/>
              </w:rPr>
              <w:t xml:space="preserve">24,3</w:t>
            </w:r>
          </w:p>
        </w:tc>
      </w:tr>
      <w:tr>
        <w:tc>
          <w:tcPr>
            <w:tcW w:w="1984" w:type="dxa"/>
            <w:vAlign w:val="center"/>
          </w:tcPr>
          <w:p>
            <w:pPr>
              <w:pStyle w:val="0"/>
            </w:pPr>
            <w:r>
              <w:rPr>
                <w:sz w:val="20"/>
              </w:rPr>
              <w:t xml:space="preserve">Поджелудочная железа</w:t>
            </w:r>
          </w:p>
        </w:tc>
        <w:tc>
          <w:tcPr>
            <w:tcW w:w="709" w:type="dxa"/>
            <w:vAlign w:val="center"/>
          </w:tcPr>
          <w:p>
            <w:pPr>
              <w:pStyle w:val="0"/>
              <w:jc w:val="center"/>
            </w:pPr>
            <w:r>
              <w:rPr>
                <w:sz w:val="20"/>
              </w:rPr>
              <w:t xml:space="preserve">69,0</w:t>
            </w:r>
          </w:p>
        </w:tc>
        <w:tc>
          <w:tcPr>
            <w:tcW w:w="709" w:type="dxa"/>
            <w:vAlign w:val="center"/>
          </w:tcPr>
          <w:p>
            <w:pPr>
              <w:pStyle w:val="0"/>
              <w:jc w:val="center"/>
            </w:pPr>
            <w:r>
              <w:rPr>
                <w:sz w:val="20"/>
              </w:rPr>
              <w:t xml:space="preserve">62,6</w:t>
            </w:r>
          </w:p>
        </w:tc>
        <w:tc>
          <w:tcPr>
            <w:tcW w:w="708" w:type="dxa"/>
            <w:vAlign w:val="center"/>
          </w:tcPr>
          <w:p>
            <w:pPr>
              <w:pStyle w:val="0"/>
              <w:jc w:val="center"/>
            </w:pPr>
            <w:r>
              <w:rPr>
                <w:sz w:val="20"/>
              </w:rPr>
              <w:t xml:space="preserve">67,1</w:t>
            </w:r>
          </w:p>
        </w:tc>
        <w:tc>
          <w:tcPr>
            <w:tcW w:w="696" w:type="dxa"/>
            <w:vAlign w:val="center"/>
          </w:tcPr>
          <w:p>
            <w:pPr>
              <w:pStyle w:val="0"/>
              <w:jc w:val="center"/>
            </w:pPr>
            <w:r>
              <w:rPr>
                <w:sz w:val="20"/>
              </w:rPr>
              <w:t xml:space="preserve">66,3</w:t>
            </w:r>
          </w:p>
        </w:tc>
        <w:tc>
          <w:tcPr>
            <w:tcW w:w="696" w:type="dxa"/>
            <w:vAlign w:val="center"/>
          </w:tcPr>
          <w:p>
            <w:pPr>
              <w:pStyle w:val="0"/>
              <w:jc w:val="center"/>
            </w:pPr>
            <w:r>
              <w:rPr>
                <w:sz w:val="20"/>
              </w:rPr>
              <w:t xml:space="preserve">60,6</w:t>
            </w:r>
          </w:p>
        </w:tc>
        <w:tc>
          <w:tcPr>
            <w:tcW w:w="735" w:type="dxa"/>
            <w:vAlign w:val="center"/>
          </w:tcPr>
          <w:p>
            <w:pPr>
              <w:pStyle w:val="0"/>
              <w:jc w:val="center"/>
            </w:pPr>
            <w:r>
              <w:rPr>
                <w:sz w:val="20"/>
              </w:rPr>
              <w:t xml:space="preserve">75,7</w:t>
            </w:r>
          </w:p>
        </w:tc>
        <w:tc>
          <w:tcPr>
            <w:tcW w:w="708" w:type="dxa"/>
            <w:vAlign w:val="center"/>
          </w:tcPr>
          <w:p>
            <w:pPr>
              <w:pStyle w:val="0"/>
              <w:jc w:val="center"/>
            </w:pPr>
            <w:r>
              <w:rPr>
                <w:sz w:val="20"/>
              </w:rPr>
              <w:t xml:space="preserve">59,4</w:t>
            </w:r>
          </w:p>
        </w:tc>
        <w:tc>
          <w:tcPr>
            <w:tcW w:w="696" w:type="dxa"/>
            <w:vAlign w:val="center"/>
          </w:tcPr>
          <w:p>
            <w:pPr>
              <w:pStyle w:val="0"/>
              <w:jc w:val="center"/>
            </w:pPr>
            <w:r>
              <w:rPr>
                <w:sz w:val="20"/>
              </w:rPr>
              <w:t xml:space="preserve">59,0</w:t>
            </w:r>
          </w:p>
        </w:tc>
        <w:tc>
          <w:tcPr>
            <w:tcW w:w="714" w:type="dxa"/>
            <w:vAlign w:val="center"/>
          </w:tcPr>
          <w:p>
            <w:pPr>
              <w:pStyle w:val="0"/>
              <w:jc w:val="center"/>
            </w:pPr>
            <w:r>
              <w:rPr>
                <w:sz w:val="20"/>
              </w:rPr>
              <w:t xml:space="preserve">55,0</w:t>
            </w:r>
          </w:p>
        </w:tc>
        <w:tc>
          <w:tcPr>
            <w:tcW w:w="696" w:type="dxa"/>
            <w:vAlign w:val="center"/>
          </w:tcPr>
          <w:p>
            <w:pPr>
              <w:pStyle w:val="0"/>
              <w:jc w:val="center"/>
            </w:pPr>
            <w:r>
              <w:rPr>
                <w:sz w:val="20"/>
              </w:rPr>
              <w:t xml:space="preserve">62,0</w:t>
            </w:r>
          </w:p>
        </w:tc>
      </w:tr>
      <w:tr>
        <w:tc>
          <w:tcPr>
            <w:tcW w:w="1984" w:type="dxa"/>
            <w:vAlign w:val="center"/>
          </w:tcPr>
          <w:p>
            <w:pPr>
              <w:pStyle w:val="0"/>
            </w:pPr>
            <w:r>
              <w:rPr>
                <w:sz w:val="20"/>
              </w:rPr>
              <w:t xml:space="preserve">Гортань</w:t>
            </w:r>
          </w:p>
        </w:tc>
        <w:tc>
          <w:tcPr>
            <w:tcW w:w="709" w:type="dxa"/>
            <w:vAlign w:val="center"/>
          </w:tcPr>
          <w:p>
            <w:pPr>
              <w:pStyle w:val="0"/>
              <w:jc w:val="center"/>
            </w:pPr>
            <w:r>
              <w:rPr>
                <w:sz w:val="20"/>
              </w:rPr>
              <w:t xml:space="preserve">9,0</w:t>
            </w:r>
          </w:p>
        </w:tc>
        <w:tc>
          <w:tcPr>
            <w:tcW w:w="709" w:type="dxa"/>
            <w:vAlign w:val="center"/>
          </w:tcPr>
          <w:p>
            <w:pPr>
              <w:pStyle w:val="0"/>
              <w:jc w:val="center"/>
            </w:pPr>
            <w:r>
              <w:rPr>
                <w:sz w:val="20"/>
              </w:rPr>
              <w:t xml:space="preserve">9,6</w:t>
            </w:r>
          </w:p>
        </w:tc>
        <w:tc>
          <w:tcPr>
            <w:tcW w:w="708" w:type="dxa"/>
            <w:vAlign w:val="center"/>
          </w:tcPr>
          <w:p>
            <w:pPr>
              <w:pStyle w:val="0"/>
              <w:jc w:val="center"/>
            </w:pPr>
            <w:r>
              <w:rPr>
                <w:sz w:val="20"/>
              </w:rPr>
              <w:t xml:space="preserve">6,0</w:t>
            </w:r>
          </w:p>
        </w:tc>
        <w:tc>
          <w:tcPr>
            <w:tcW w:w="696" w:type="dxa"/>
            <w:vAlign w:val="center"/>
          </w:tcPr>
          <w:p>
            <w:pPr>
              <w:pStyle w:val="0"/>
              <w:jc w:val="center"/>
            </w:pPr>
            <w:r>
              <w:rPr>
                <w:sz w:val="20"/>
              </w:rPr>
              <w:t xml:space="preserve">3,6</w:t>
            </w:r>
          </w:p>
        </w:tc>
        <w:tc>
          <w:tcPr>
            <w:tcW w:w="696" w:type="dxa"/>
            <w:vAlign w:val="center"/>
          </w:tcPr>
          <w:p>
            <w:pPr>
              <w:pStyle w:val="0"/>
              <w:jc w:val="center"/>
            </w:pPr>
            <w:r>
              <w:rPr>
                <w:sz w:val="20"/>
              </w:rPr>
              <w:t xml:space="preserve">15,9</w:t>
            </w:r>
          </w:p>
        </w:tc>
        <w:tc>
          <w:tcPr>
            <w:tcW w:w="735" w:type="dxa"/>
            <w:vAlign w:val="center"/>
          </w:tcPr>
          <w:p>
            <w:pPr>
              <w:pStyle w:val="0"/>
              <w:jc w:val="center"/>
            </w:pPr>
            <w:r>
              <w:rPr>
                <w:sz w:val="20"/>
              </w:rPr>
              <w:t xml:space="preserve">19,8</w:t>
            </w:r>
          </w:p>
        </w:tc>
        <w:tc>
          <w:tcPr>
            <w:tcW w:w="708" w:type="dxa"/>
            <w:vAlign w:val="center"/>
          </w:tcPr>
          <w:p>
            <w:pPr>
              <w:pStyle w:val="0"/>
              <w:jc w:val="center"/>
            </w:pPr>
            <w:r>
              <w:rPr>
                <w:sz w:val="20"/>
              </w:rPr>
              <w:t xml:space="preserve">30,2</w:t>
            </w:r>
          </w:p>
        </w:tc>
        <w:tc>
          <w:tcPr>
            <w:tcW w:w="696" w:type="dxa"/>
            <w:vAlign w:val="center"/>
          </w:tcPr>
          <w:p>
            <w:pPr>
              <w:pStyle w:val="0"/>
              <w:jc w:val="center"/>
            </w:pPr>
            <w:r>
              <w:rPr>
                <w:sz w:val="20"/>
              </w:rPr>
              <w:t xml:space="preserve">14,2</w:t>
            </w:r>
          </w:p>
        </w:tc>
        <w:tc>
          <w:tcPr>
            <w:tcW w:w="714" w:type="dxa"/>
            <w:vAlign w:val="center"/>
          </w:tcPr>
          <w:p>
            <w:pPr>
              <w:pStyle w:val="0"/>
              <w:jc w:val="center"/>
            </w:pPr>
            <w:r>
              <w:rPr>
                <w:sz w:val="20"/>
              </w:rPr>
              <w:t xml:space="preserve">15,6</w:t>
            </w:r>
          </w:p>
        </w:tc>
        <w:tc>
          <w:tcPr>
            <w:tcW w:w="696" w:type="dxa"/>
            <w:vAlign w:val="center"/>
          </w:tcPr>
          <w:p>
            <w:pPr>
              <w:pStyle w:val="0"/>
              <w:jc w:val="center"/>
            </w:pPr>
            <w:r>
              <w:rPr>
                <w:sz w:val="20"/>
              </w:rPr>
              <w:t xml:space="preserve">18,3</w:t>
            </w:r>
          </w:p>
        </w:tc>
      </w:tr>
      <w:tr>
        <w:tc>
          <w:tcPr>
            <w:tcW w:w="1984" w:type="dxa"/>
            <w:vAlign w:val="center"/>
          </w:tcPr>
          <w:p>
            <w:pPr>
              <w:pStyle w:val="0"/>
            </w:pPr>
            <w:r>
              <w:rPr>
                <w:sz w:val="20"/>
              </w:rPr>
              <w:t xml:space="preserve">Трахея, легкие</w:t>
            </w:r>
          </w:p>
        </w:tc>
        <w:tc>
          <w:tcPr>
            <w:tcW w:w="709" w:type="dxa"/>
            <w:vAlign w:val="center"/>
          </w:tcPr>
          <w:p>
            <w:pPr>
              <w:pStyle w:val="0"/>
              <w:jc w:val="center"/>
            </w:pPr>
            <w:r>
              <w:rPr>
                <w:sz w:val="20"/>
              </w:rPr>
              <w:t xml:space="preserve">34,0</w:t>
            </w:r>
          </w:p>
        </w:tc>
        <w:tc>
          <w:tcPr>
            <w:tcW w:w="709" w:type="dxa"/>
            <w:vAlign w:val="center"/>
          </w:tcPr>
          <w:p>
            <w:pPr>
              <w:pStyle w:val="0"/>
              <w:jc w:val="center"/>
            </w:pPr>
            <w:r>
              <w:rPr>
                <w:sz w:val="20"/>
              </w:rPr>
              <w:t xml:space="preserve">36,5</w:t>
            </w:r>
          </w:p>
        </w:tc>
        <w:tc>
          <w:tcPr>
            <w:tcW w:w="708" w:type="dxa"/>
            <w:vAlign w:val="center"/>
          </w:tcPr>
          <w:p>
            <w:pPr>
              <w:pStyle w:val="0"/>
              <w:jc w:val="center"/>
            </w:pPr>
            <w:r>
              <w:rPr>
                <w:sz w:val="20"/>
              </w:rPr>
              <w:t xml:space="preserve">34,9</w:t>
            </w:r>
          </w:p>
        </w:tc>
        <w:tc>
          <w:tcPr>
            <w:tcW w:w="696" w:type="dxa"/>
            <w:vAlign w:val="center"/>
          </w:tcPr>
          <w:p>
            <w:pPr>
              <w:pStyle w:val="0"/>
              <w:jc w:val="center"/>
            </w:pPr>
            <w:r>
              <w:rPr>
                <w:sz w:val="20"/>
              </w:rPr>
              <w:t xml:space="preserve">35,4</w:t>
            </w:r>
          </w:p>
        </w:tc>
        <w:tc>
          <w:tcPr>
            <w:tcW w:w="696" w:type="dxa"/>
            <w:vAlign w:val="center"/>
          </w:tcPr>
          <w:p>
            <w:pPr>
              <w:pStyle w:val="0"/>
              <w:jc w:val="center"/>
            </w:pPr>
            <w:r>
              <w:rPr>
                <w:sz w:val="20"/>
              </w:rPr>
              <w:t xml:space="preserve">42,0</w:t>
            </w:r>
          </w:p>
        </w:tc>
        <w:tc>
          <w:tcPr>
            <w:tcW w:w="735" w:type="dxa"/>
            <w:vAlign w:val="center"/>
          </w:tcPr>
          <w:p>
            <w:pPr>
              <w:pStyle w:val="0"/>
              <w:jc w:val="center"/>
            </w:pPr>
            <w:r>
              <w:rPr>
                <w:sz w:val="20"/>
              </w:rPr>
              <w:t xml:space="preserve">41,4</w:t>
            </w:r>
          </w:p>
        </w:tc>
        <w:tc>
          <w:tcPr>
            <w:tcW w:w="708" w:type="dxa"/>
            <w:vAlign w:val="center"/>
          </w:tcPr>
          <w:p>
            <w:pPr>
              <w:pStyle w:val="0"/>
              <w:jc w:val="center"/>
            </w:pPr>
            <w:r>
              <w:rPr>
                <w:sz w:val="20"/>
              </w:rPr>
              <w:t xml:space="preserve">40,8</w:t>
            </w:r>
          </w:p>
        </w:tc>
        <w:tc>
          <w:tcPr>
            <w:tcW w:w="696" w:type="dxa"/>
            <w:vAlign w:val="center"/>
          </w:tcPr>
          <w:p>
            <w:pPr>
              <w:pStyle w:val="0"/>
              <w:jc w:val="center"/>
            </w:pPr>
            <w:r>
              <w:rPr>
                <w:sz w:val="20"/>
              </w:rPr>
              <w:t xml:space="preserve">42,8</w:t>
            </w:r>
          </w:p>
        </w:tc>
        <w:tc>
          <w:tcPr>
            <w:tcW w:w="714" w:type="dxa"/>
            <w:vAlign w:val="center"/>
          </w:tcPr>
          <w:p>
            <w:pPr>
              <w:pStyle w:val="0"/>
              <w:jc w:val="center"/>
            </w:pPr>
            <w:r>
              <w:rPr>
                <w:sz w:val="20"/>
              </w:rPr>
              <w:t xml:space="preserve">39,8</w:t>
            </w:r>
          </w:p>
        </w:tc>
        <w:tc>
          <w:tcPr>
            <w:tcW w:w="696" w:type="dxa"/>
            <w:vAlign w:val="center"/>
          </w:tcPr>
          <w:p>
            <w:pPr>
              <w:pStyle w:val="0"/>
              <w:jc w:val="center"/>
            </w:pPr>
            <w:r>
              <w:rPr>
                <w:sz w:val="20"/>
              </w:rPr>
              <w:t xml:space="preserve">38,7</w:t>
            </w:r>
          </w:p>
        </w:tc>
      </w:tr>
      <w:tr>
        <w:tc>
          <w:tcPr>
            <w:tcW w:w="1984" w:type="dxa"/>
            <w:vAlign w:val="center"/>
          </w:tcPr>
          <w:p>
            <w:pPr>
              <w:pStyle w:val="0"/>
            </w:pPr>
            <w:r>
              <w:rPr>
                <w:sz w:val="20"/>
              </w:rPr>
              <w:t xml:space="preserve">Кости и мягкие ткани</w:t>
            </w:r>
          </w:p>
        </w:tc>
        <w:tc>
          <w:tcPr>
            <w:tcW w:w="709" w:type="dxa"/>
            <w:vAlign w:val="center"/>
          </w:tcPr>
          <w:p>
            <w:pPr>
              <w:pStyle w:val="0"/>
              <w:jc w:val="center"/>
            </w:pPr>
            <w:r>
              <w:rPr>
                <w:sz w:val="20"/>
              </w:rPr>
              <w:t xml:space="preserve">15,3</w:t>
            </w:r>
          </w:p>
        </w:tc>
        <w:tc>
          <w:tcPr>
            <w:tcW w:w="709" w:type="dxa"/>
            <w:vAlign w:val="center"/>
          </w:tcPr>
          <w:p>
            <w:pPr>
              <w:pStyle w:val="0"/>
              <w:jc w:val="center"/>
            </w:pPr>
            <w:r>
              <w:rPr>
                <w:sz w:val="20"/>
              </w:rPr>
              <w:t xml:space="preserve">30,0</w:t>
            </w:r>
          </w:p>
        </w:tc>
        <w:tc>
          <w:tcPr>
            <w:tcW w:w="708" w:type="dxa"/>
            <w:vAlign w:val="center"/>
          </w:tcPr>
          <w:p>
            <w:pPr>
              <w:pStyle w:val="0"/>
              <w:jc w:val="center"/>
            </w:pPr>
            <w:r>
              <w:rPr>
                <w:sz w:val="20"/>
              </w:rPr>
              <w:t xml:space="preserve">15,7</w:t>
            </w:r>
          </w:p>
        </w:tc>
        <w:tc>
          <w:tcPr>
            <w:tcW w:w="696" w:type="dxa"/>
            <w:vAlign w:val="center"/>
          </w:tcPr>
          <w:p>
            <w:pPr>
              <w:pStyle w:val="0"/>
              <w:jc w:val="center"/>
            </w:pPr>
            <w:r>
              <w:rPr>
                <w:sz w:val="20"/>
              </w:rPr>
              <w:t xml:space="preserve">8,3</w:t>
            </w:r>
          </w:p>
        </w:tc>
        <w:tc>
          <w:tcPr>
            <w:tcW w:w="696" w:type="dxa"/>
            <w:vAlign w:val="center"/>
          </w:tcPr>
          <w:p>
            <w:pPr>
              <w:pStyle w:val="0"/>
              <w:jc w:val="center"/>
            </w:pPr>
            <w:r>
              <w:rPr>
                <w:sz w:val="20"/>
              </w:rPr>
              <w:t xml:space="preserve">12,5</w:t>
            </w:r>
          </w:p>
        </w:tc>
        <w:tc>
          <w:tcPr>
            <w:tcW w:w="735" w:type="dxa"/>
            <w:vAlign w:val="center"/>
          </w:tcPr>
          <w:p>
            <w:pPr>
              <w:pStyle w:val="0"/>
              <w:jc w:val="center"/>
            </w:pPr>
            <w:r>
              <w:rPr>
                <w:sz w:val="20"/>
              </w:rPr>
              <w:t xml:space="preserve">20,0</w:t>
            </w:r>
          </w:p>
        </w:tc>
        <w:tc>
          <w:tcPr>
            <w:tcW w:w="708" w:type="dxa"/>
            <w:vAlign w:val="center"/>
          </w:tcPr>
          <w:p>
            <w:pPr>
              <w:pStyle w:val="0"/>
              <w:jc w:val="center"/>
            </w:pPr>
            <w:r>
              <w:rPr>
                <w:sz w:val="20"/>
              </w:rPr>
              <w:t xml:space="preserve">8,3</w:t>
            </w:r>
          </w:p>
        </w:tc>
        <w:tc>
          <w:tcPr>
            <w:tcW w:w="696" w:type="dxa"/>
            <w:vAlign w:val="center"/>
          </w:tcPr>
          <w:p>
            <w:pPr>
              <w:pStyle w:val="0"/>
              <w:jc w:val="center"/>
            </w:pPr>
            <w:r>
              <w:rPr>
                <w:sz w:val="20"/>
              </w:rPr>
              <w:t xml:space="preserve">20,0</w:t>
            </w:r>
          </w:p>
        </w:tc>
        <w:tc>
          <w:tcPr>
            <w:tcW w:w="714" w:type="dxa"/>
            <w:vAlign w:val="center"/>
          </w:tcPr>
          <w:p>
            <w:pPr>
              <w:pStyle w:val="0"/>
              <w:jc w:val="center"/>
            </w:pPr>
            <w:r>
              <w:rPr>
                <w:sz w:val="20"/>
              </w:rPr>
              <w:t xml:space="preserve">9,1</w:t>
            </w:r>
          </w:p>
        </w:tc>
        <w:tc>
          <w:tcPr>
            <w:tcW w:w="696" w:type="dxa"/>
            <w:vAlign w:val="center"/>
          </w:tcPr>
          <w:p>
            <w:pPr>
              <w:pStyle w:val="0"/>
              <w:jc w:val="center"/>
            </w:pPr>
            <w:r>
              <w:rPr>
                <w:sz w:val="20"/>
              </w:rPr>
              <w:t xml:space="preserve">18,2</w:t>
            </w:r>
          </w:p>
        </w:tc>
      </w:tr>
      <w:tr>
        <w:tc>
          <w:tcPr>
            <w:tcW w:w="1984" w:type="dxa"/>
            <w:vAlign w:val="center"/>
          </w:tcPr>
          <w:p>
            <w:pPr>
              <w:pStyle w:val="0"/>
            </w:pPr>
            <w:r>
              <w:rPr>
                <w:sz w:val="20"/>
              </w:rPr>
              <w:t xml:space="preserve">Меланома кожи</w:t>
            </w:r>
          </w:p>
        </w:tc>
        <w:tc>
          <w:tcPr>
            <w:tcW w:w="709" w:type="dxa"/>
            <w:vAlign w:val="center"/>
          </w:tcPr>
          <w:p>
            <w:pPr>
              <w:pStyle w:val="0"/>
              <w:jc w:val="center"/>
            </w:pPr>
            <w:r>
              <w:rPr>
                <w:sz w:val="20"/>
              </w:rPr>
              <w:t xml:space="preserve">4,7</w:t>
            </w:r>
          </w:p>
        </w:tc>
        <w:tc>
          <w:tcPr>
            <w:tcW w:w="709" w:type="dxa"/>
            <w:vAlign w:val="center"/>
          </w:tcPr>
          <w:p>
            <w:pPr>
              <w:pStyle w:val="0"/>
              <w:jc w:val="center"/>
            </w:pPr>
            <w:r>
              <w:rPr>
                <w:sz w:val="20"/>
              </w:rPr>
              <w:t xml:space="preserve">7,7</w:t>
            </w:r>
          </w:p>
        </w:tc>
        <w:tc>
          <w:tcPr>
            <w:tcW w:w="708" w:type="dxa"/>
            <w:vAlign w:val="center"/>
          </w:tcPr>
          <w:p>
            <w:pPr>
              <w:pStyle w:val="0"/>
              <w:jc w:val="center"/>
            </w:pPr>
            <w:r>
              <w:rPr>
                <w:sz w:val="20"/>
              </w:rPr>
              <w:t xml:space="preserve">5,7</w:t>
            </w:r>
          </w:p>
        </w:tc>
        <w:tc>
          <w:tcPr>
            <w:tcW w:w="696" w:type="dxa"/>
            <w:vAlign w:val="center"/>
          </w:tcPr>
          <w:p>
            <w:pPr>
              <w:pStyle w:val="0"/>
              <w:jc w:val="center"/>
            </w:pPr>
            <w:r>
              <w:rPr>
                <w:sz w:val="20"/>
              </w:rPr>
              <w:t xml:space="preserve">8,6</w:t>
            </w:r>
          </w:p>
        </w:tc>
        <w:tc>
          <w:tcPr>
            <w:tcW w:w="696" w:type="dxa"/>
            <w:vAlign w:val="center"/>
          </w:tcPr>
          <w:p>
            <w:pPr>
              <w:pStyle w:val="0"/>
              <w:jc w:val="center"/>
            </w:pPr>
            <w:r>
              <w:rPr>
                <w:sz w:val="20"/>
              </w:rPr>
              <w:t xml:space="preserve">8,8</w:t>
            </w:r>
          </w:p>
        </w:tc>
        <w:tc>
          <w:tcPr>
            <w:tcW w:w="735" w:type="dxa"/>
            <w:vAlign w:val="center"/>
          </w:tcPr>
          <w:p>
            <w:pPr>
              <w:pStyle w:val="0"/>
              <w:jc w:val="center"/>
            </w:pPr>
            <w:r>
              <w:rPr>
                <w:sz w:val="20"/>
              </w:rPr>
              <w:t xml:space="preserve">6,6</w:t>
            </w:r>
          </w:p>
        </w:tc>
        <w:tc>
          <w:tcPr>
            <w:tcW w:w="708" w:type="dxa"/>
            <w:vAlign w:val="center"/>
          </w:tcPr>
          <w:p>
            <w:pPr>
              <w:pStyle w:val="0"/>
              <w:jc w:val="center"/>
            </w:pPr>
            <w:r>
              <w:rPr>
                <w:sz w:val="20"/>
              </w:rPr>
              <w:t xml:space="preserve">4,8</w:t>
            </w:r>
          </w:p>
        </w:tc>
        <w:tc>
          <w:tcPr>
            <w:tcW w:w="696" w:type="dxa"/>
            <w:vAlign w:val="center"/>
          </w:tcPr>
          <w:p>
            <w:pPr>
              <w:pStyle w:val="0"/>
              <w:jc w:val="center"/>
            </w:pPr>
            <w:r>
              <w:rPr>
                <w:sz w:val="20"/>
              </w:rPr>
              <w:t xml:space="preserve">10,0</w:t>
            </w:r>
          </w:p>
        </w:tc>
        <w:tc>
          <w:tcPr>
            <w:tcW w:w="714" w:type="dxa"/>
            <w:vAlign w:val="center"/>
          </w:tcPr>
          <w:p>
            <w:pPr>
              <w:pStyle w:val="0"/>
              <w:jc w:val="center"/>
            </w:pPr>
            <w:r>
              <w:rPr>
                <w:sz w:val="20"/>
              </w:rPr>
              <w:t xml:space="preserve">6,7</w:t>
            </w:r>
          </w:p>
        </w:tc>
        <w:tc>
          <w:tcPr>
            <w:tcW w:w="696" w:type="dxa"/>
            <w:vAlign w:val="center"/>
          </w:tcPr>
          <w:p>
            <w:pPr>
              <w:pStyle w:val="0"/>
              <w:jc w:val="center"/>
            </w:pPr>
            <w:r>
              <w:rPr>
                <w:sz w:val="20"/>
              </w:rPr>
              <w:t xml:space="preserve">5,9</w:t>
            </w:r>
          </w:p>
        </w:tc>
      </w:tr>
      <w:tr>
        <w:tc>
          <w:tcPr>
            <w:tcW w:w="1984" w:type="dxa"/>
            <w:vAlign w:val="center"/>
          </w:tcPr>
          <w:p>
            <w:pPr>
              <w:pStyle w:val="0"/>
            </w:pPr>
            <w:r>
              <w:rPr>
                <w:sz w:val="20"/>
              </w:rPr>
              <w:t xml:space="preserve">Другие ЗНО кожи</w:t>
            </w:r>
          </w:p>
        </w:tc>
        <w:tc>
          <w:tcPr>
            <w:tcW w:w="709" w:type="dxa"/>
            <w:vAlign w:val="center"/>
          </w:tcPr>
          <w:p>
            <w:pPr>
              <w:pStyle w:val="0"/>
              <w:jc w:val="center"/>
            </w:pPr>
            <w:r>
              <w:rPr>
                <w:sz w:val="20"/>
              </w:rPr>
              <w:t xml:space="preserve">0,1</w:t>
            </w:r>
          </w:p>
        </w:tc>
        <w:tc>
          <w:tcPr>
            <w:tcW w:w="709" w:type="dxa"/>
            <w:vAlign w:val="center"/>
          </w:tcPr>
          <w:p>
            <w:pPr>
              <w:pStyle w:val="0"/>
              <w:jc w:val="center"/>
            </w:pPr>
            <w:r>
              <w:rPr>
                <w:sz w:val="20"/>
              </w:rPr>
              <w:t xml:space="preserve">0,1</w:t>
            </w:r>
          </w:p>
        </w:tc>
        <w:tc>
          <w:tcPr>
            <w:tcW w:w="708" w:type="dxa"/>
            <w:vAlign w:val="center"/>
          </w:tcPr>
          <w:p>
            <w:pPr>
              <w:pStyle w:val="0"/>
              <w:jc w:val="center"/>
            </w:pPr>
            <w:r>
              <w:rPr>
                <w:sz w:val="20"/>
              </w:rPr>
              <w:t xml:space="preserve">0,0</w:t>
            </w:r>
          </w:p>
        </w:tc>
        <w:tc>
          <w:tcPr>
            <w:tcW w:w="696" w:type="dxa"/>
            <w:vAlign w:val="center"/>
          </w:tcPr>
          <w:p>
            <w:pPr>
              <w:pStyle w:val="0"/>
              <w:jc w:val="center"/>
            </w:pPr>
            <w:r>
              <w:rPr>
                <w:sz w:val="20"/>
              </w:rPr>
              <w:t xml:space="preserve">0,1</w:t>
            </w:r>
          </w:p>
        </w:tc>
        <w:tc>
          <w:tcPr>
            <w:tcW w:w="696" w:type="dxa"/>
            <w:vAlign w:val="center"/>
          </w:tcPr>
          <w:p>
            <w:pPr>
              <w:pStyle w:val="0"/>
              <w:jc w:val="center"/>
            </w:pPr>
            <w:r>
              <w:rPr>
                <w:sz w:val="20"/>
              </w:rPr>
              <w:t xml:space="preserve">0,4</w:t>
            </w:r>
          </w:p>
        </w:tc>
        <w:tc>
          <w:tcPr>
            <w:tcW w:w="735" w:type="dxa"/>
            <w:vAlign w:val="center"/>
          </w:tcPr>
          <w:p>
            <w:pPr>
              <w:pStyle w:val="0"/>
              <w:jc w:val="center"/>
            </w:pPr>
            <w:r>
              <w:rPr>
                <w:sz w:val="20"/>
              </w:rPr>
              <w:t xml:space="preserve">0,2</w:t>
            </w:r>
          </w:p>
        </w:tc>
        <w:tc>
          <w:tcPr>
            <w:tcW w:w="708" w:type="dxa"/>
            <w:vAlign w:val="center"/>
          </w:tcPr>
          <w:p>
            <w:pPr>
              <w:pStyle w:val="0"/>
              <w:jc w:val="center"/>
            </w:pPr>
            <w:r>
              <w:rPr>
                <w:sz w:val="20"/>
              </w:rPr>
              <w:t xml:space="preserve">0,8</w:t>
            </w:r>
          </w:p>
        </w:tc>
        <w:tc>
          <w:tcPr>
            <w:tcW w:w="696" w:type="dxa"/>
            <w:vAlign w:val="center"/>
          </w:tcPr>
          <w:p>
            <w:pPr>
              <w:pStyle w:val="0"/>
              <w:jc w:val="center"/>
            </w:pPr>
            <w:r>
              <w:rPr>
                <w:sz w:val="20"/>
              </w:rPr>
              <w:t xml:space="preserve">0,4</w:t>
            </w:r>
          </w:p>
        </w:tc>
        <w:tc>
          <w:tcPr>
            <w:tcW w:w="714" w:type="dxa"/>
            <w:vAlign w:val="center"/>
          </w:tcPr>
          <w:p>
            <w:pPr>
              <w:pStyle w:val="0"/>
              <w:jc w:val="center"/>
            </w:pPr>
            <w:r>
              <w:rPr>
                <w:sz w:val="20"/>
              </w:rPr>
              <w:t xml:space="preserve">0,5</w:t>
            </w:r>
          </w:p>
        </w:tc>
        <w:tc>
          <w:tcPr>
            <w:tcW w:w="696" w:type="dxa"/>
            <w:vAlign w:val="center"/>
          </w:tcPr>
          <w:p>
            <w:pPr>
              <w:pStyle w:val="0"/>
              <w:jc w:val="center"/>
            </w:pPr>
            <w:r>
              <w:rPr>
                <w:sz w:val="20"/>
              </w:rPr>
              <w:t xml:space="preserve">0,4</w:t>
            </w:r>
          </w:p>
        </w:tc>
      </w:tr>
      <w:tr>
        <w:tc>
          <w:tcPr>
            <w:tcW w:w="1984" w:type="dxa"/>
            <w:vAlign w:val="center"/>
          </w:tcPr>
          <w:p>
            <w:pPr>
              <w:pStyle w:val="0"/>
            </w:pPr>
            <w:r>
              <w:rPr>
                <w:sz w:val="20"/>
              </w:rPr>
              <w:t xml:space="preserve">Молочная железа</w:t>
            </w:r>
          </w:p>
        </w:tc>
        <w:tc>
          <w:tcPr>
            <w:tcW w:w="709" w:type="dxa"/>
            <w:vAlign w:val="center"/>
          </w:tcPr>
          <w:p>
            <w:pPr>
              <w:pStyle w:val="0"/>
              <w:jc w:val="center"/>
            </w:pPr>
            <w:r>
              <w:rPr>
                <w:sz w:val="20"/>
              </w:rPr>
              <w:t xml:space="preserve">7,6</w:t>
            </w:r>
          </w:p>
        </w:tc>
        <w:tc>
          <w:tcPr>
            <w:tcW w:w="709" w:type="dxa"/>
            <w:vAlign w:val="center"/>
          </w:tcPr>
          <w:p>
            <w:pPr>
              <w:pStyle w:val="0"/>
              <w:jc w:val="center"/>
            </w:pPr>
            <w:r>
              <w:rPr>
                <w:sz w:val="20"/>
              </w:rPr>
              <w:t xml:space="preserve">7,7</w:t>
            </w:r>
          </w:p>
        </w:tc>
        <w:tc>
          <w:tcPr>
            <w:tcW w:w="708" w:type="dxa"/>
            <w:vAlign w:val="center"/>
          </w:tcPr>
          <w:p>
            <w:pPr>
              <w:pStyle w:val="0"/>
              <w:jc w:val="center"/>
            </w:pPr>
            <w:r>
              <w:rPr>
                <w:sz w:val="20"/>
              </w:rPr>
              <w:t xml:space="preserve">6,7</w:t>
            </w:r>
          </w:p>
        </w:tc>
        <w:tc>
          <w:tcPr>
            <w:tcW w:w="696" w:type="dxa"/>
            <w:vAlign w:val="center"/>
          </w:tcPr>
          <w:p>
            <w:pPr>
              <w:pStyle w:val="0"/>
              <w:jc w:val="center"/>
            </w:pPr>
            <w:r>
              <w:rPr>
                <w:sz w:val="20"/>
              </w:rPr>
              <w:t xml:space="preserve">6,2</w:t>
            </w:r>
          </w:p>
        </w:tc>
        <w:tc>
          <w:tcPr>
            <w:tcW w:w="696" w:type="dxa"/>
            <w:vAlign w:val="center"/>
          </w:tcPr>
          <w:p>
            <w:pPr>
              <w:pStyle w:val="0"/>
              <w:jc w:val="center"/>
            </w:pPr>
            <w:r>
              <w:rPr>
                <w:sz w:val="20"/>
              </w:rPr>
              <w:t xml:space="preserve">6,1</w:t>
            </w:r>
          </w:p>
        </w:tc>
        <w:tc>
          <w:tcPr>
            <w:tcW w:w="735" w:type="dxa"/>
            <w:vAlign w:val="center"/>
          </w:tcPr>
          <w:p>
            <w:pPr>
              <w:pStyle w:val="0"/>
              <w:jc w:val="center"/>
            </w:pPr>
            <w:r>
              <w:rPr>
                <w:sz w:val="20"/>
              </w:rPr>
              <w:t xml:space="preserve">7,0</w:t>
            </w:r>
          </w:p>
        </w:tc>
        <w:tc>
          <w:tcPr>
            <w:tcW w:w="708" w:type="dxa"/>
            <w:vAlign w:val="center"/>
          </w:tcPr>
          <w:p>
            <w:pPr>
              <w:pStyle w:val="0"/>
              <w:jc w:val="center"/>
            </w:pPr>
            <w:r>
              <w:rPr>
                <w:sz w:val="20"/>
              </w:rPr>
              <w:t xml:space="preserve">9,6</w:t>
            </w:r>
          </w:p>
        </w:tc>
        <w:tc>
          <w:tcPr>
            <w:tcW w:w="696" w:type="dxa"/>
            <w:vAlign w:val="center"/>
          </w:tcPr>
          <w:p>
            <w:pPr>
              <w:pStyle w:val="0"/>
              <w:jc w:val="center"/>
            </w:pPr>
            <w:r>
              <w:rPr>
                <w:sz w:val="20"/>
              </w:rPr>
              <w:t xml:space="preserve">8,6</w:t>
            </w:r>
          </w:p>
        </w:tc>
        <w:tc>
          <w:tcPr>
            <w:tcW w:w="714" w:type="dxa"/>
            <w:vAlign w:val="center"/>
          </w:tcPr>
          <w:p>
            <w:pPr>
              <w:pStyle w:val="0"/>
              <w:jc w:val="center"/>
            </w:pPr>
            <w:r>
              <w:rPr>
                <w:sz w:val="20"/>
              </w:rPr>
              <w:t xml:space="preserve">10,2</w:t>
            </w:r>
          </w:p>
        </w:tc>
        <w:tc>
          <w:tcPr>
            <w:tcW w:w="696" w:type="dxa"/>
            <w:vAlign w:val="center"/>
          </w:tcPr>
          <w:p>
            <w:pPr>
              <w:pStyle w:val="0"/>
              <w:jc w:val="center"/>
            </w:pPr>
            <w:r>
              <w:rPr>
                <w:sz w:val="20"/>
              </w:rPr>
              <w:t xml:space="preserve">10,2</w:t>
            </w:r>
          </w:p>
        </w:tc>
      </w:tr>
      <w:tr>
        <w:tc>
          <w:tcPr>
            <w:tcW w:w="1984" w:type="dxa"/>
            <w:vAlign w:val="center"/>
          </w:tcPr>
          <w:p>
            <w:pPr>
              <w:pStyle w:val="0"/>
            </w:pPr>
            <w:r>
              <w:rPr>
                <w:sz w:val="20"/>
              </w:rPr>
              <w:t xml:space="preserve">Шейка матки</w:t>
            </w:r>
          </w:p>
        </w:tc>
        <w:tc>
          <w:tcPr>
            <w:tcW w:w="709" w:type="dxa"/>
            <w:vAlign w:val="center"/>
          </w:tcPr>
          <w:p>
            <w:pPr>
              <w:pStyle w:val="0"/>
              <w:jc w:val="center"/>
            </w:pPr>
            <w:r>
              <w:rPr>
                <w:sz w:val="20"/>
              </w:rPr>
              <w:t xml:space="preserve">3,2</w:t>
            </w:r>
          </w:p>
        </w:tc>
        <w:tc>
          <w:tcPr>
            <w:tcW w:w="709" w:type="dxa"/>
            <w:vAlign w:val="center"/>
          </w:tcPr>
          <w:p>
            <w:pPr>
              <w:pStyle w:val="0"/>
              <w:jc w:val="center"/>
            </w:pPr>
            <w:r>
              <w:rPr>
                <w:sz w:val="20"/>
              </w:rPr>
              <w:t xml:space="preserve">6,2</w:t>
            </w:r>
          </w:p>
        </w:tc>
        <w:tc>
          <w:tcPr>
            <w:tcW w:w="708" w:type="dxa"/>
            <w:vAlign w:val="center"/>
          </w:tcPr>
          <w:p>
            <w:pPr>
              <w:pStyle w:val="0"/>
              <w:jc w:val="center"/>
            </w:pPr>
            <w:r>
              <w:rPr>
                <w:sz w:val="20"/>
              </w:rPr>
              <w:t xml:space="preserve">2,9</w:t>
            </w:r>
          </w:p>
        </w:tc>
        <w:tc>
          <w:tcPr>
            <w:tcW w:w="696" w:type="dxa"/>
            <w:vAlign w:val="center"/>
          </w:tcPr>
          <w:p>
            <w:pPr>
              <w:pStyle w:val="0"/>
              <w:jc w:val="center"/>
            </w:pPr>
            <w:r>
              <w:rPr>
                <w:sz w:val="20"/>
              </w:rPr>
              <w:t xml:space="preserve">1,8</w:t>
            </w:r>
          </w:p>
        </w:tc>
        <w:tc>
          <w:tcPr>
            <w:tcW w:w="696" w:type="dxa"/>
            <w:vAlign w:val="center"/>
          </w:tcPr>
          <w:p>
            <w:pPr>
              <w:pStyle w:val="0"/>
              <w:jc w:val="center"/>
            </w:pPr>
            <w:r>
              <w:rPr>
                <w:sz w:val="20"/>
              </w:rPr>
              <w:t xml:space="preserve">4,5</w:t>
            </w:r>
          </w:p>
        </w:tc>
        <w:tc>
          <w:tcPr>
            <w:tcW w:w="735" w:type="dxa"/>
            <w:vAlign w:val="center"/>
          </w:tcPr>
          <w:p>
            <w:pPr>
              <w:pStyle w:val="0"/>
              <w:jc w:val="center"/>
            </w:pPr>
            <w:r>
              <w:rPr>
                <w:sz w:val="20"/>
              </w:rPr>
              <w:t xml:space="preserve">6,6</w:t>
            </w:r>
          </w:p>
        </w:tc>
        <w:tc>
          <w:tcPr>
            <w:tcW w:w="708" w:type="dxa"/>
            <w:vAlign w:val="center"/>
          </w:tcPr>
          <w:p>
            <w:pPr>
              <w:pStyle w:val="0"/>
              <w:jc w:val="center"/>
            </w:pPr>
            <w:r>
              <w:rPr>
                <w:sz w:val="20"/>
              </w:rPr>
              <w:t xml:space="preserve">7,7</w:t>
            </w:r>
          </w:p>
        </w:tc>
        <w:tc>
          <w:tcPr>
            <w:tcW w:w="696" w:type="dxa"/>
            <w:vAlign w:val="center"/>
          </w:tcPr>
          <w:p>
            <w:pPr>
              <w:pStyle w:val="0"/>
              <w:jc w:val="center"/>
            </w:pPr>
            <w:r>
              <w:rPr>
                <w:sz w:val="20"/>
              </w:rPr>
              <w:t xml:space="preserve">8,5</w:t>
            </w:r>
          </w:p>
        </w:tc>
        <w:tc>
          <w:tcPr>
            <w:tcW w:w="714" w:type="dxa"/>
            <w:vAlign w:val="center"/>
          </w:tcPr>
          <w:p>
            <w:pPr>
              <w:pStyle w:val="0"/>
              <w:jc w:val="center"/>
            </w:pPr>
            <w:r>
              <w:rPr>
                <w:sz w:val="20"/>
              </w:rPr>
              <w:t xml:space="preserve">9,6</w:t>
            </w:r>
          </w:p>
        </w:tc>
        <w:tc>
          <w:tcPr>
            <w:tcW w:w="696" w:type="dxa"/>
            <w:vAlign w:val="center"/>
          </w:tcPr>
          <w:p>
            <w:pPr>
              <w:pStyle w:val="0"/>
              <w:jc w:val="center"/>
            </w:pPr>
            <w:r>
              <w:rPr>
                <w:sz w:val="20"/>
              </w:rPr>
              <w:t xml:space="preserve">8,0</w:t>
            </w:r>
          </w:p>
        </w:tc>
      </w:tr>
      <w:tr>
        <w:tc>
          <w:tcPr>
            <w:tcW w:w="1984" w:type="dxa"/>
            <w:vAlign w:val="center"/>
          </w:tcPr>
          <w:p>
            <w:pPr>
              <w:pStyle w:val="0"/>
            </w:pPr>
            <w:r>
              <w:rPr>
                <w:sz w:val="20"/>
              </w:rPr>
              <w:t xml:space="preserve">Тело матки</w:t>
            </w:r>
          </w:p>
        </w:tc>
        <w:tc>
          <w:tcPr>
            <w:tcW w:w="709" w:type="dxa"/>
            <w:vAlign w:val="center"/>
          </w:tcPr>
          <w:p>
            <w:pPr>
              <w:pStyle w:val="0"/>
              <w:jc w:val="center"/>
            </w:pPr>
            <w:r>
              <w:rPr>
                <w:sz w:val="20"/>
              </w:rPr>
              <w:t xml:space="preserve">4,6</w:t>
            </w:r>
          </w:p>
        </w:tc>
        <w:tc>
          <w:tcPr>
            <w:tcW w:w="709" w:type="dxa"/>
            <w:vAlign w:val="center"/>
          </w:tcPr>
          <w:p>
            <w:pPr>
              <w:pStyle w:val="0"/>
              <w:jc w:val="center"/>
            </w:pPr>
            <w:r>
              <w:rPr>
                <w:sz w:val="20"/>
              </w:rPr>
              <w:t xml:space="preserve">2,0</w:t>
            </w:r>
          </w:p>
        </w:tc>
        <w:tc>
          <w:tcPr>
            <w:tcW w:w="708" w:type="dxa"/>
            <w:vAlign w:val="center"/>
          </w:tcPr>
          <w:p>
            <w:pPr>
              <w:pStyle w:val="0"/>
              <w:jc w:val="center"/>
            </w:pPr>
            <w:r>
              <w:rPr>
                <w:sz w:val="20"/>
              </w:rPr>
              <w:t xml:space="preserve">1,8</w:t>
            </w:r>
          </w:p>
        </w:tc>
        <w:tc>
          <w:tcPr>
            <w:tcW w:w="696" w:type="dxa"/>
            <w:vAlign w:val="center"/>
          </w:tcPr>
          <w:p>
            <w:pPr>
              <w:pStyle w:val="0"/>
              <w:jc w:val="center"/>
            </w:pPr>
            <w:r>
              <w:rPr>
                <w:sz w:val="20"/>
              </w:rPr>
              <w:t xml:space="preserve">3,7</w:t>
            </w:r>
          </w:p>
        </w:tc>
        <w:tc>
          <w:tcPr>
            <w:tcW w:w="696" w:type="dxa"/>
            <w:vAlign w:val="center"/>
          </w:tcPr>
          <w:p>
            <w:pPr>
              <w:pStyle w:val="0"/>
              <w:jc w:val="center"/>
            </w:pPr>
            <w:r>
              <w:rPr>
                <w:sz w:val="20"/>
              </w:rPr>
              <w:t xml:space="preserve">4,6</w:t>
            </w:r>
          </w:p>
        </w:tc>
        <w:tc>
          <w:tcPr>
            <w:tcW w:w="735" w:type="dxa"/>
            <w:vAlign w:val="center"/>
          </w:tcPr>
          <w:p>
            <w:pPr>
              <w:pStyle w:val="0"/>
              <w:jc w:val="center"/>
            </w:pPr>
            <w:r>
              <w:rPr>
                <w:sz w:val="20"/>
              </w:rPr>
              <w:t xml:space="preserve">7,3</w:t>
            </w:r>
          </w:p>
        </w:tc>
        <w:tc>
          <w:tcPr>
            <w:tcW w:w="708" w:type="dxa"/>
            <w:vAlign w:val="center"/>
          </w:tcPr>
          <w:p>
            <w:pPr>
              <w:pStyle w:val="0"/>
              <w:jc w:val="center"/>
            </w:pPr>
            <w:r>
              <w:rPr>
                <w:sz w:val="20"/>
              </w:rPr>
              <w:t xml:space="preserve">6,3</w:t>
            </w:r>
          </w:p>
        </w:tc>
        <w:tc>
          <w:tcPr>
            <w:tcW w:w="696" w:type="dxa"/>
            <w:vAlign w:val="center"/>
          </w:tcPr>
          <w:p>
            <w:pPr>
              <w:pStyle w:val="0"/>
              <w:jc w:val="center"/>
            </w:pPr>
            <w:r>
              <w:rPr>
                <w:sz w:val="20"/>
              </w:rPr>
              <w:t xml:space="preserve">4,9</w:t>
            </w:r>
          </w:p>
        </w:tc>
        <w:tc>
          <w:tcPr>
            <w:tcW w:w="714" w:type="dxa"/>
            <w:vAlign w:val="center"/>
          </w:tcPr>
          <w:p>
            <w:pPr>
              <w:pStyle w:val="0"/>
              <w:jc w:val="center"/>
            </w:pPr>
            <w:r>
              <w:rPr>
                <w:sz w:val="20"/>
              </w:rPr>
              <w:t xml:space="preserve">4,9</w:t>
            </w:r>
          </w:p>
        </w:tc>
        <w:tc>
          <w:tcPr>
            <w:tcW w:w="696" w:type="dxa"/>
            <w:vAlign w:val="center"/>
          </w:tcPr>
          <w:p>
            <w:pPr>
              <w:pStyle w:val="0"/>
              <w:jc w:val="center"/>
            </w:pPr>
            <w:r>
              <w:rPr>
                <w:sz w:val="20"/>
              </w:rPr>
              <w:t xml:space="preserve">6,8</w:t>
            </w:r>
          </w:p>
        </w:tc>
      </w:tr>
      <w:tr>
        <w:tc>
          <w:tcPr>
            <w:tcW w:w="1984" w:type="dxa"/>
            <w:vAlign w:val="center"/>
          </w:tcPr>
          <w:p>
            <w:pPr>
              <w:pStyle w:val="0"/>
            </w:pPr>
            <w:r>
              <w:rPr>
                <w:sz w:val="20"/>
              </w:rPr>
              <w:t xml:space="preserve">Яичники</w:t>
            </w:r>
          </w:p>
        </w:tc>
        <w:tc>
          <w:tcPr>
            <w:tcW w:w="709" w:type="dxa"/>
            <w:vAlign w:val="center"/>
          </w:tcPr>
          <w:p>
            <w:pPr>
              <w:pStyle w:val="0"/>
              <w:jc w:val="center"/>
            </w:pPr>
            <w:r>
              <w:rPr>
                <w:sz w:val="20"/>
              </w:rPr>
              <w:t xml:space="preserve">18,4</w:t>
            </w:r>
          </w:p>
        </w:tc>
        <w:tc>
          <w:tcPr>
            <w:tcW w:w="709" w:type="dxa"/>
            <w:vAlign w:val="center"/>
          </w:tcPr>
          <w:p>
            <w:pPr>
              <w:pStyle w:val="0"/>
              <w:jc w:val="center"/>
            </w:pPr>
            <w:r>
              <w:rPr>
                <w:sz w:val="20"/>
              </w:rPr>
              <w:t xml:space="preserve">16,1</w:t>
            </w:r>
          </w:p>
        </w:tc>
        <w:tc>
          <w:tcPr>
            <w:tcW w:w="708" w:type="dxa"/>
            <w:vAlign w:val="center"/>
          </w:tcPr>
          <w:p>
            <w:pPr>
              <w:pStyle w:val="0"/>
              <w:jc w:val="center"/>
            </w:pPr>
            <w:r>
              <w:rPr>
                <w:sz w:val="20"/>
              </w:rPr>
              <w:t xml:space="preserve">16,9</w:t>
            </w:r>
          </w:p>
        </w:tc>
        <w:tc>
          <w:tcPr>
            <w:tcW w:w="696" w:type="dxa"/>
            <w:vAlign w:val="center"/>
          </w:tcPr>
          <w:p>
            <w:pPr>
              <w:pStyle w:val="0"/>
              <w:jc w:val="center"/>
            </w:pPr>
            <w:r>
              <w:rPr>
                <w:sz w:val="20"/>
              </w:rPr>
              <w:t xml:space="preserve">12,5</w:t>
            </w:r>
          </w:p>
        </w:tc>
        <w:tc>
          <w:tcPr>
            <w:tcW w:w="696" w:type="dxa"/>
            <w:vAlign w:val="center"/>
          </w:tcPr>
          <w:p>
            <w:pPr>
              <w:pStyle w:val="0"/>
              <w:jc w:val="center"/>
            </w:pPr>
            <w:r>
              <w:rPr>
                <w:sz w:val="20"/>
              </w:rPr>
              <w:t xml:space="preserve">14,7</w:t>
            </w:r>
          </w:p>
        </w:tc>
        <w:tc>
          <w:tcPr>
            <w:tcW w:w="735" w:type="dxa"/>
            <w:vAlign w:val="center"/>
          </w:tcPr>
          <w:p>
            <w:pPr>
              <w:pStyle w:val="0"/>
              <w:jc w:val="center"/>
            </w:pPr>
            <w:r>
              <w:rPr>
                <w:sz w:val="20"/>
              </w:rPr>
              <w:t xml:space="preserve">14,7</w:t>
            </w:r>
          </w:p>
        </w:tc>
        <w:tc>
          <w:tcPr>
            <w:tcW w:w="708" w:type="dxa"/>
            <w:vAlign w:val="center"/>
          </w:tcPr>
          <w:p>
            <w:pPr>
              <w:pStyle w:val="0"/>
              <w:jc w:val="center"/>
            </w:pPr>
            <w:r>
              <w:rPr>
                <w:sz w:val="20"/>
              </w:rPr>
              <w:t xml:space="preserve">10,1</w:t>
            </w:r>
          </w:p>
        </w:tc>
        <w:tc>
          <w:tcPr>
            <w:tcW w:w="696" w:type="dxa"/>
            <w:vAlign w:val="center"/>
          </w:tcPr>
          <w:p>
            <w:pPr>
              <w:pStyle w:val="0"/>
              <w:jc w:val="center"/>
            </w:pPr>
            <w:r>
              <w:rPr>
                <w:sz w:val="20"/>
              </w:rPr>
              <w:t xml:space="preserve">18,5</w:t>
            </w:r>
          </w:p>
        </w:tc>
        <w:tc>
          <w:tcPr>
            <w:tcW w:w="714" w:type="dxa"/>
            <w:vAlign w:val="center"/>
          </w:tcPr>
          <w:p>
            <w:pPr>
              <w:pStyle w:val="0"/>
              <w:jc w:val="center"/>
            </w:pPr>
            <w:r>
              <w:rPr>
                <w:sz w:val="20"/>
              </w:rPr>
              <w:t xml:space="preserve">13,2</w:t>
            </w:r>
          </w:p>
        </w:tc>
        <w:tc>
          <w:tcPr>
            <w:tcW w:w="696" w:type="dxa"/>
            <w:vAlign w:val="center"/>
          </w:tcPr>
          <w:p>
            <w:pPr>
              <w:pStyle w:val="0"/>
              <w:jc w:val="center"/>
            </w:pPr>
            <w:r>
              <w:rPr>
                <w:sz w:val="20"/>
              </w:rPr>
              <w:t xml:space="preserve">16,5</w:t>
            </w:r>
          </w:p>
        </w:tc>
      </w:tr>
      <w:tr>
        <w:tc>
          <w:tcPr>
            <w:tcW w:w="1984" w:type="dxa"/>
            <w:vAlign w:val="center"/>
          </w:tcPr>
          <w:p>
            <w:pPr>
              <w:pStyle w:val="0"/>
            </w:pPr>
            <w:r>
              <w:rPr>
                <w:sz w:val="20"/>
              </w:rPr>
              <w:t xml:space="preserve">Предстательная железа</w:t>
            </w:r>
          </w:p>
        </w:tc>
        <w:tc>
          <w:tcPr>
            <w:tcW w:w="709" w:type="dxa"/>
            <w:vAlign w:val="center"/>
          </w:tcPr>
          <w:p>
            <w:pPr>
              <w:pStyle w:val="0"/>
              <w:jc w:val="center"/>
            </w:pPr>
            <w:r>
              <w:rPr>
                <w:sz w:val="20"/>
              </w:rPr>
              <w:t xml:space="preserve">22,3</w:t>
            </w:r>
          </w:p>
        </w:tc>
        <w:tc>
          <w:tcPr>
            <w:tcW w:w="709" w:type="dxa"/>
            <w:vAlign w:val="center"/>
          </w:tcPr>
          <w:p>
            <w:pPr>
              <w:pStyle w:val="0"/>
              <w:jc w:val="center"/>
            </w:pPr>
            <w:r>
              <w:rPr>
                <w:sz w:val="20"/>
              </w:rPr>
              <w:t xml:space="preserve">22,6</w:t>
            </w:r>
          </w:p>
        </w:tc>
        <w:tc>
          <w:tcPr>
            <w:tcW w:w="708" w:type="dxa"/>
            <w:vAlign w:val="center"/>
          </w:tcPr>
          <w:p>
            <w:pPr>
              <w:pStyle w:val="0"/>
              <w:jc w:val="center"/>
            </w:pPr>
            <w:r>
              <w:rPr>
                <w:sz w:val="20"/>
              </w:rPr>
              <w:t xml:space="preserve">20,9</w:t>
            </w:r>
          </w:p>
        </w:tc>
        <w:tc>
          <w:tcPr>
            <w:tcW w:w="696" w:type="dxa"/>
            <w:vAlign w:val="center"/>
          </w:tcPr>
          <w:p>
            <w:pPr>
              <w:pStyle w:val="0"/>
              <w:jc w:val="center"/>
            </w:pPr>
            <w:r>
              <w:rPr>
                <w:sz w:val="20"/>
              </w:rPr>
              <w:t xml:space="preserve">27,0</w:t>
            </w:r>
          </w:p>
        </w:tc>
        <w:tc>
          <w:tcPr>
            <w:tcW w:w="696" w:type="dxa"/>
            <w:vAlign w:val="center"/>
          </w:tcPr>
          <w:p>
            <w:pPr>
              <w:pStyle w:val="0"/>
              <w:jc w:val="center"/>
            </w:pPr>
            <w:r>
              <w:rPr>
                <w:sz w:val="20"/>
              </w:rPr>
              <w:t xml:space="preserve">30,4</w:t>
            </w:r>
          </w:p>
        </w:tc>
        <w:tc>
          <w:tcPr>
            <w:tcW w:w="735" w:type="dxa"/>
            <w:vAlign w:val="center"/>
          </w:tcPr>
          <w:p>
            <w:pPr>
              <w:pStyle w:val="0"/>
              <w:jc w:val="center"/>
            </w:pPr>
            <w:r>
              <w:rPr>
                <w:sz w:val="20"/>
              </w:rPr>
              <w:t xml:space="preserve">33,5</w:t>
            </w:r>
          </w:p>
        </w:tc>
        <w:tc>
          <w:tcPr>
            <w:tcW w:w="708" w:type="dxa"/>
            <w:vAlign w:val="center"/>
          </w:tcPr>
          <w:p>
            <w:pPr>
              <w:pStyle w:val="0"/>
              <w:jc w:val="center"/>
            </w:pPr>
            <w:r>
              <w:rPr>
                <w:sz w:val="20"/>
              </w:rPr>
              <w:t xml:space="preserve">38,9</w:t>
            </w:r>
          </w:p>
        </w:tc>
        <w:tc>
          <w:tcPr>
            <w:tcW w:w="696" w:type="dxa"/>
            <w:vAlign w:val="center"/>
          </w:tcPr>
          <w:p>
            <w:pPr>
              <w:pStyle w:val="0"/>
              <w:jc w:val="center"/>
            </w:pPr>
            <w:r>
              <w:rPr>
                <w:sz w:val="20"/>
              </w:rPr>
              <w:t xml:space="preserve">34,9</w:t>
            </w:r>
          </w:p>
        </w:tc>
        <w:tc>
          <w:tcPr>
            <w:tcW w:w="714" w:type="dxa"/>
            <w:vAlign w:val="center"/>
          </w:tcPr>
          <w:p>
            <w:pPr>
              <w:pStyle w:val="0"/>
              <w:jc w:val="center"/>
            </w:pPr>
            <w:r>
              <w:rPr>
                <w:sz w:val="20"/>
              </w:rPr>
              <w:t xml:space="preserve">36,2</w:t>
            </w:r>
          </w:p>
        </w:tc>
        <w:tc>
          <w:tcPr>
            <w:tcW w:w="696" w:type="dxa"/>
            <w:vAlign w:val="center"/>
          </w:tcPr>
          <w:p>
            <w:pPr>
              <w:pStyle w:val="0"/>
              <w:jc w:val="center"/>
            </w:pPr>
            <w:r>
              <w:rPr>
                <w:sz w:val="20"/>
              </w:rPr>
              <w:t xml:space="preserve">35,2</w:t>
            </w:r>
          </w:p>
        </w:tc>
      </w:tr>
      <w:tr>
        <w:tc>
          <w:tcPr>
            <w:tcW w:w="1984" w:type="dxa"/>
            <w:vAlign w:val="center"/>
          </w:tcPr>
          <w:p>
            <w:pPr>
              <w:pStyle w:val="0"/>
            </w:pPr>
            <w:r>
              <w:rPr>
                <w:sz w:val="20"/>
              </w:rPr>
              <w:t xml:space="preserve">Почки</w:t>
            </w:r>
          </w:p>
        </w:tc>
        <w:tc>
          <w:tcPr>
            <w:tcW w:w="709" w:type="dxa"/>
            <w:vAlign w:val="center"/>
          </w:tcPr>
          <w:p>
            <w:pPr>
              <w:pStyle w:val="0"/>
              <w:jc w:val="center"/>
            </w:pPr>
            <w:r>
              <w:rPr>
                <w:sz w:val="20"/>
              </w:rPr>
              <w:t xml:space="preserve">22,0</w:t>
            </w:r>
          </w:p>
        </w:tc>
        <w:tc>
          <w:tcPr>
            <w:tcW w:w="709" w:type="dxa"/>
            <w:vAlign w:val="center"/>
          </w:tcPr>
          <w:p>
            <w:pPr>
              <w:pStyle w:val="0"/>
              <w:jc w:val="center"/>
            </w:pPr>
            <w:r>
              <w:rPr>
                <w:sz w:val="20"/>
              </w:rPr>
              <w:t xml:space="preserve">26,0</w:t>
            </w:r>
          </w:p>
        </w:tc>
        <w:tc>
          <w:tcPr>
            <w:tcW w:w="708" w:type="dxa"/>
            <w:vAlign w:val="center"/>
          </w:tcPr>
          <w:p>
            <w:pPr>
              <w:pStyle w:val="0"/>
              <w:jc w:val="center"/>
            </w:pPr>
            <w:r>
              <w:rPr>
                <w:sz w:val="20"/>
              </w:rPr>
              <w:t xml:space="preserve">19,0</w:t>
            </w:r>
          </w:p>
        </w:tc>
        <w:tc>
          <w:tcPr>
            <w:tcW w:w="696" w:type="dxa"/>
            <w:vAlign w:val="center"/>
          </w:tcPr>
          <w:p>
            <w:pPr>
              <w:pStyle w:val="0"/>
              <w:jc w:val="center"/>
            </w:pPr>
            <w:r>
              <w:rPr>
                <w:sz w:val="20"/>
              </w:rPr>
              <w:t xml:space="preserve">18,4</w:t>
            </w:r>
          </w:p>
        </w:tc>
        <w:tc>
          <w:tcPr>
            <w:tcW w:w="696" w:type="dxa"/>
            <w:vAlign w:val="center"/>
          </w:tcPr>
          <w:p>
            <w:pPr>
              <w:pStyle w:val="0"/>
              <w:jc w:val="center"/>
            </w:pPr>
            <w:r>
              <w:rPr>
                <w:sz w:val="20"/>
              </w:rPr>
              <w:t xml:space="preserve">20,0</w:t>
            </w:r>
          </w:p>
        </w:tc>
        <w:tc>
          <w:tcPr>
            <w:tcW w:w="735" w:type="dxa"/>
            <w:vAlign w:val="center"/>
          </w:tcPr>
          <w:p>
            <w:pPr>
              <w:pStyle w:val="0"/>
              <w:jc w:val="center"/>
            </w:pPr>
            <w:r>
              <w:rPr>
                <w:sz w:val="20"/>
              </w:rPr>
              <w:t xml:space="preserve">24,1</w:t>
            </w:r>
          </w:p>
        </w:tc>
        <w:tc>
          <w:tcPr>
            <w:tcW w:w="708" w:type="dxa"/>
            <w:vAlign w:val="center"/>
          </w:tcPr>
          <w:p>
            <w:pPr>
              <w:pStyle w:val="0"/>
              <w:jc w:val="center"/>
            </w:pPr>
            <w:r>
              <w:rPr>
                <w:sz w:val="20"/>
              </w:rPr>
              <w:t xml:space="preserve">19,5</w:t>
            </w:r>
          </w:p>
        </w:tc>
        <w:tc>
          <w:tcPr>
            <w:tcW w:w="696" w:type="dxa"/>
            <w:vAlign w:val="center"/>
          </w:tcPr>
          <w:p>
            <w:pPr>
              <w:pStyle w:val="0"/>
              <w:jc w:val="center"/>
            </w:pPr>
            <w:r>
              <w:rPr>
                <w:sz w:val="20"/>
              </w:rPr>
              <w:t xml:space="preserve">19,3</w:t>
            </w:r>
          </w:p>
        </w:tc>
        <w:tc>
          <w:tcPr>
            <w:tcW w:w="714" w:type="dxa"/>
            <w:vAlign w:val="center"/>
          </w:tcPr>
          <w:p>
            <w:pPr>
              <w:pStyle w:val="0"/>
              <w:jc w:val="center"/>
            </w:pPr>
            <w:r>
              <w:rPr>
                <w:sz w:val="20"/>
              </w:rPr>
              <w:t xml:space="preserve">16,9</w:t>
            </w:r>
          </w:p>
        </w:tc>
        <w:tc>
          <w:tcPr>
            <w:tcW w:w="696" w:type="dxa"/>
            <w:vAlign w:val="center"/>
          </w:tcPr>
          <w:p>
            <w:pPr>
              <w:pStyle w:val="0"/>
              <w:jc w:val="center"/>
            </w:pPr>
            <w:r>
              <w:rPr>
                <w:sz w:val="20"/>
              </w:rPr>
              <w:t xml:space="preserve">22,2</w:t>
            </w:r>
          </w:p>
        </w:tc>
      </w:tr>
      <w:tr>
        <w:tc>
          <w:tcPr>
            <w:tcW w:w="1984" w:type="dxa"/>
            <w:vAlign w:val="center"/>
          </w:tcPr>
          <w:p>
            <w:pPr>
              <w:pStyle w:val="0"/>
            </w:pPr>
            <w:r>
              <w:rPr>
                <w:sz w:val="20"/>
              </w:rPr>
              <w:t xml:space="preserve">Мочевой пузырь</w:t>
            </w:r>
          </w:p>
        </w:tc>
        <w:tc>
          <w:tcPr>
            <w:tcW w:w="709" w:type="dxa"/>
            <w:vAlign w:val="center"/>
          </w:tcPr>
          <w:p>
            <w:pPr>
              <w:pStyle w:val="0"/>
              <w:jc w:val="center"/>
            </w:pPr>
            <w:r>
              <w:rPr>
                <w:sz w:val="20"/>
              </w:rPr>
              <w:t xml:space="preserve">5,8</w:t>
            </w:r>
          </w:p>
        </w:tc>
        <w:tc>
          <w:tcPr>
            <w:tcW w:w="709" w:type="dxa"/>
            <w:vAlign w:val="center"/>
          </w:tcPr>
          <w:p>
            <w:pPr>
              <w:pStyle w:val="0"/>
              <w:jc w:val="center"/>
            </w:pPr>
            <w:r>
              <w:rPr>
                <w:sz w:val="20"/>
              </w:rPr>
              <w:t xml:space="preserve">5,6</w:t>
            </w:r>
          </w:p>
        </w:tc>
        <w:tc>
          <w:tcPr>
            <w:tcW w:w="708" w:type="dxa"/>
            <w:vAlign w:val="center"/>
          </w:tcPr>
          <w:p>
            <w:pPr>
              <w:pStyle w:val="0"/>
              <w:jc w:val="center"/>
            </w:pPr>
            <w:r>
              <w:rPr>
                <w:sz w:val="20"/>
              </w:rPr>
              <w:t xml:space="preserve">8,5</w:t>
            </w:r>
          </w:p>
        </w:tc>
        <w:tc>
          <w:tcPr>
            <w:tcW w:w="696" w:type="dxa"/>
            <w:vAlign w:val="center"/>
          </w:tcPr>
          <w:p>
            <w:pPr>
              <w:pStyle w:val="0"/>
              <w:jc w:val="center"/>
            </w:pPr>
            <w:r>
              <w:rPr>
                <w:sz w:val="20"/>
              </w:rPr>
              <w:t xml:space="preserve">6,2</w:t>
            </w:r>
          </w:p>
        </w:tc>
        <w:tc>
          <w:tcPr>
            <w:tcW w:w="696" w:type="dxa"/>
            <w:vAlign w:val="center"/>
          </w:tcPr>
          <w:p>
            <w:pPr>
              <w:pStyle w:val="0"/>
              <w:jc w:val="center"/>
            </w:pPr>
            <w:r>
              <w:rPr>
                <w:sz w:val="20"/>
              </w:rPr>
              <w:t xml:space="preserve">6,5</w:t>
            </w:r>
          </w:p>
        </w:tc>
        <w:tc>
          <w:tcPr>
            <w:tcW w:w="735" w:type="dxa"/>
            <w:vAlign w:val="center"/>
          </w:tcPr>
          <w:p>
            <w:pPr>
              <w:pStyle w:val="0"/>
              <w:jc w:val="center"/>
            </w:pPr>
            <w:r>
              <w:rPr>
                <w:sz w:val="20"/>
              </w:rPr>
              <w:t xml:space="preserve">10,3</w:t>
            </w:r>
          </w:p>
        </w:tc>
        <w:tc>
          <w:tcPr>
            <w:tcW w:w="708" w:type="dxa"/>
            <w:vAlign w:val="center"/>
          </w:tcPr>
          <w:p>
            <w:pPr>
              <w:pStyle w:val="0"/>
              <w:jc w:val="center"/>
            </w:pPr>
            <w:r>
              <w:rPr>
                <w:sz w:val="20"/>
              </w:rPr>
              <w:t xml:space="preserve">13,4</w:t>
            </w:r>
          </w:p>
        </w:tc>
        <w:tc>
          <w:tcPr>
            <w:tcW w:w="696" w:type="dxa"/>
            <w:vAlign w:val="center"/>
          </w:tcPr>
          <w:p>
            <w:pPr>
              <w:pStyle w:val="0"/>
              <w:jc w:val="center"/>
            </w:pPr>
            <w:r>
              <w:rPr>
                <w:sz w:val="20"/>
              </w:rPr>
              <w:t xml:space="preserve">8,3</w:t>
            </w:r>
          </w:p>
        </w:tc>
        <w:tc>
          <w:tcPr>
            <w:tcW w:w="714" w:type="dxa"/>
            <w:vAlign w:val="center"/>
          </w:tcPr>
          <w:p>
            <w:pPr>
              <w:pStyle w:val="0"/>
              <w:jc w:val="center"/>
            </w:pPr>
            <w:r>
              <w:rPr>
                <w:sz w:val="20"/>
              </w:rPr>
              <w:t xml:space="preserve">8,8</w:t>
            </w:r>
          </w:p>
        </w:tc>
        <w:tc>
          <w:tcPr>
            <w:tcW w:w="696" w:type="dxa"/>
            <w:vAlign w:val="center"/>
          </w:tcPr>
          <w:p>
            <w:pPr>
              <w:pStyle w:val="0"/>
              <w:jc w:val="center"/>
            </w:pPr>
            <w:r>
              <w:rPr>
                <w:sz w:val="20"/>
              </w:rPr>
              <w:t xml:space="preserve">12,7</w:t>
            </w:r>
          </w:p>
        </w:tc>
      </w:tr>
      <w:tr>
        <w:tc>
          <w:tcPr>
            <w:tcW w:w="1984" w:type="dxa"/>
            <w:vAlign w:val="center"/>
          </w:tcPr>
          <w:p>
            <w:pPr>
              <w:pStyle w:val="0"/>
            </w:pPr>
            <w:r>
              <w:rPr>
                <w:sz w:val="20"/>
              </w:rPr>
              <w:t xml:space="preserve">Щитовидная железа</w:t>
            </w:r>
          </w:p>
        </w:tc>
        <w:tc>
          <w:tcPr>
            <w:tcW w:w="709" w:type="dxa"/>
            <w:vAlign w:val="center"/>
          </w:tcPr>
          <w:p>
            <w:pPr>
              <w:pStyle w:val="0"/>
              <w:jc w:val="center"/>
            </w:pPr>
            <w:r>
              <w:rPr>
                <w:sz w:val="20"/>
              </w:rPr>
              <w:t xml:space="preserve">17,6</w:t>
            </w:r>
          </w:p>
        </w:tc>
        <w:tc>
          <w:tcPr>
            <w:tcW w:w="709" w:type="dxa"/>
            <w:vAlign w:val="center"/>
          </w:tcPr>
          <w:p>
            <w:pPr>
              <w:pStyle w:val="0"/>
              <w:jc w:val="center"/>
            </w:pPr>
            <w:r>
              <w:rPr>
                <w:sz w:val="20"/>
              </w:rPr>
              <w:t xml:space="preserve">12,8</w:t>
            </w:r>
          </w:p>
        </w:tc>
        <w:tc>
          <w:tcPr>
            <w:tcW w:w="708" w:type="dxa"/>
            <w:vAlign w:val="center"/>
          </w:tcPr>
          <w:p>
            <w:pPr>
              <w:pStyle w:val="0"/>
              <w:jc w:val="center"/>
            </w:pPr>
            <w:r>
              <w:rPr>
                <w:sz w:val="20"/>
              </w:rPr>
              <w:t xml:space="preserve">14,8</w:t>
            </w:r>
          </w:p>
        </w:tc>
        <w:tc>
          <w:tcPr>
            <w:tcW w:w="696" w:type="dxa"/>
            <w:vAlign w:val="center"/>
          </w:tcPr>
          <w:p>
            <w:pPr>
              <w:pStyle w:val="0"/>
              <w:jc w:val="center"/>
            </w:pPr>
            <w:r>
              <w:rPr>
                <w:sz w:val="20"/>
              </w:rPr>
              <w:t xml:space="preserve">10,3</w:t>
            </w:r>
          </w:p>
        </w:tc>
        <w:tc>
          <w:tcPr>
            <w:tcW w:w="696" w:type="dxa"/>
            <w:vAlign w:val="center"/>
          </w:tcPr>
          <w:p>
            <w:pPr>
              <w:pStyle w:val="0"/>
              <w:jc w:val="center"/>
            </w:pPr>
            <w:r>
              <w:rPr>
                <w:sz w:val="20"/>
              </w:rPr>
              <w:t xml:space="preserve">19,0</w:t>
            </w:r>
          </w:p>
        </w:tc>
        <w:tc>
          <w:tcPr>
            <w:tcW w:w="735" w:type="dxa"/>
            <w:vAlign w:val="center"/>
          </w:tcPr>
          <w:p>
            <w:pPr>
              <w:pStyle w:val="0"/>
              <w:jc w:val="center"/>
            </w:pPr>
            <w:r>
              <w:rPr>
                <w:sz w:val="20"/>
              </w:rPr>
              <w:t xml:space="preserve">9,0</w:t>
            </w:r>
          </w:p>
        </w:tc>
        <w:tc>
          <w:tcPr>
            <w:tcW w:w="708" w:type="dxa"/>
            <w:vAlign w:val="center"/>
          </w:tcPr>
          <w:p>
            <w:pPr>
              <w:pStyle w:val="0"/>
              <w:jc w:val="center"/>
            </w:pPr>
            <w:r>
              <w:rPr>
                <w:sz w:val="20"/>
              </w:rPr>
              <w:t xml:space="preserve">4,6</w:t>
            </w:r>
          </w:p>
        </w:tc>
        <w:tc>
          <w:tcPr>
            <w:tcW w:w="696" w:type="dxa"/>
            <w:vAlign w:val="center"/>
          </w:tcPr>
          <w:p>
            <w:pPr>
              <w:pStyle w:val="0"/>
              <w:jc w:val="center"/>
            </w:pPr>
            <w:r>
              <w:rPr>
                <w:sz w:val="20"/>
              </w:rPr>
              <w:t xml:space="preserve">6,0</w:t>
            </w:r>
          </w:p>
        </w:tc>
        <w:tc>
          <w:tcPr>
            <w:tcW w:w="714" w:type="dxa"/>
            <w:vAlign w:val="center"/>
          </w:tcPr>
          <w:p>
            <w:pPr>
              <w:pStyle w:val="0"/>
              <w:jc w:val="center"/>
            </w:pPr>
            <w:r>
              <w:rPr>
                <w:sz w:val="20"/>
              </w:rPr>
              <w:t xml:space="preserve">4,9</w:t>
            </w:r>
          </w:p>
        </w:tc>
        <w:tc>
          <w:tcPr>
            <w:tcW w:w="696" w:type="dxa"/>
            <w:vAlign w:val="center"/>
          </w:tcPr>
          <w:p>
            <w:pPr>
              <w:pStyle w:val="0"/>
              <w:jc w:val="center"/>
            </w:pPr>
            <w:r>
              <w:rPr>
                <w:sz w:val="20"/>
              </w:rPr>
              <w:t xml:space="preserve">4,9</w:t>
            </w:r>
          </w:p>
        </w:tc>
      </w:tr>
      <w:tr>
        <w:tc>
          <w:tcPr>
            <w:tcW w:w="1984" w:type="dxa"/>
            <w:vAlign w:val="center"/>
          </w:tcPr>
          <w:p>
            <w:pPr>
              <w:pStyle w:val="0"/>
            </w:pPr>
            <w:r>
              <w:rPr>
                <w:sz w:val="20"/>
              </w:rPr>
              <w:t xml:space="preserve">Лимфома</w:t>
            </w:r>
          </w:p>
        </w:tc>
        <w:tc>
          <w:tcPr>
            <w:tcW w:w="709" w:type="dxa"/>
            <w:vAlign w:val="center"/>
          </w:tcPr>
          <w:p>
            <w:pPr>
              <w:pStyle w:val="0"/>
              <w:jc w:val="center"/>
            </w:pPr>
            <w:r>
              <w:rPr>
                <w:sz w:val="20"/>
              </w:rPr>
              <w:t xml:space="preserve">13,5</w:t>
            </w:r>
          </w:p>
        </w:tc>
        <w:tc>
          <w:tcPr>
            <w:tcW w:w="709" w:type="dxa"/>
            <w:vAlign w:val="center"/>
          </w:tcPr>
          <w:p>
            <w:pPr>
              <w:pStyle w:val="0"/>
              <w:jc w:val="center"/>
            </w:pPr>
            <w:r>
              <w:rPr>
                <w:sz w:val="20"/>
              </w:rPr>
              <w:t xml:space="preserve">4,8</w:t>
            </w:r>
          </w:p>
        </w:tc>
        <w:tc>
          <w:tcPr>
            <w:tcW w:w="708" w:type="dxa"/>
            <w:vAlign w:val="center"/>
          </w:tcPr>
          <w:p>
            <w:pPr>
              <w:pStyle w:val="0"/>
              <w:jc w:val="center"/>
            </w:pPr>
            <w:r>
              <w:rPr>
                <w:sz w:val="20"/>
              </w:rPr>
              <w:t xml:space="preserve">3,6</w:t>
            </w:r>
          </w:p>
        </w:tc>
        <w:tc>
          <w:tcPr>
            <w:tcW w:w="696" w:type="dxa"/>
            <w:vAlign w:val="center"/>
          </w:tcPr>
          <w:p>
            <w:pPr>
              <w:pStyle w:val="0"/>
              <w:jc w:val="center"/>
            </w:pPr>
            <w:r>
              <w:rPr>
                <w:sz w:val="20"/>
              </w:rPr>
              <w:t xml:space="preserve">8,8</w:t>
            </w:r>
          </w:p>
        </w:tc>
        <w:tc>
          <w:tcPr>
            <w:tcW w:w="696" w:type="dxa"/>
            <w:vAlign w:val="center"/>
          </w:tcPr>
          <w:p>
            <w:pPr>
              <w:pStyle w:val="0"/>
              <w:jc w:val="center"/>
            </w:pPr>
            <w:r>
              <w:rPr>
                <w:sz w:val="20"/>
              </w:rPr>
              <w:t xml:space="preserve">13,0</w:t>
            </w:r>
          </w:p>
        </w:tc>
        <w:tc>
          <w:tcPr>
            <w:tcW w:w="735" w:type="dxa"/>
            <w:vAlign w:val="center"/>
          </w:tcPr>
          <w:p>
            <w:pPr>
              <w:pStyle w:val="0"/>
              <w:jc w:val="center"/>
            </w:pPr>
            <w:r>
              <w:rPr>
                <w:sz w:val="20"/>
              </w:rPr>
              <w:t xml:space="preserve">11,2</w:t>
            </w:r>
          </w:p>
        </w:tc>
        <w:tc>
          <w:tcPr>
            <w:tcW w:w="708" w:type="dxa"/>
            <w:vAlign w:val="center"/>
          </w:tcPr>
          <w:p>
            <w:pPr>
              <w:pStyle w:val="0"/>
              <w:jc w:val="center"/>
            </w:pPr>
            <w:r>
              <w:rPr>
                <w:sz w:val="20"/>
              </w:rPr>
              <w:t xml:space="preserve">8,9</w:t>
            </w:r>
          </w:p>
        </w:tc>
        <w:tc>
          <w:tcPr>
            <w:tcW w:w="696" w:type="dxa"/>
            <w:vAlign w:val="center"/>
          </w:tcPr>
          <w:p>
            <w:pPr>
              <w:pStyle w:val="0"/>
              <w:jc w:val="center"/>
            </w:pPr>
            <w:r>
              <w:rPr>
                <w:sz w:val="20"/>
              </w:rPr>
              <w:t xml:space="preserve">6,2</w:t>
            </w:r>
          </w:p>
        </w:tc>
        <w:tc>
          <w:tcPr>
            <w:tcW w:w="714" w:type="dxa"/>
            <w:vAlign w:val="center"/>
          </w:tcPr>
          <w:p>
            <w:pPr>
              <w:pStyle w:val="0"/>
              <w:jc w:val="center"/>
            </w:pPr>
            <w:r>
              <w:rPr>
                <w:sz w:val="20"/>
              </w:rPr>
              <w:t xml:space="preserve">5,8</w:t>
            </w:r>
          </w:p>
        </w:tc>
        <w:tc>
          <w:tcPr>
            <w:tcW w:w="696" w:type="dxa"/>
            <w:vAlign w:val="center"/>
          </w:tcPr>
          <w:p>
            <w:pPr>
              <w:pStyle w:val="0"/>
              <w:jc w:val="center"/>
            </w:pPr>
            <w:r>
              <w:rPr>
                <w:sz w:val="20"/>
              </w:rPr>
              <w:t xml:space="preserve">7,3</w:t>
            </w:r>
          </w:p>
        </w:tc>
      </w:tr>
    </w:tbl>
    <w:p>
      <w:pPr>
        <w:pStyle w:val="0"/>
        <w:jc w:val="both"/>
      </w:pPr>
      <w:r>
        <w:rPr>
          <w:sz w:val="20"/>
        </w:rPr>
      </w:r>
    </w:p>
    <w:p>
      <w:pPr>
        <w:pStyle w:val="0"/>
        <w:ind w:firstLine="540"/>
        <w:jc w:val="both"/>
      </w:pPr>
      <w:r>
        <w:rPr>
          <w:sz w:val="20"/>
        </w:rPr>
        <w:t xml:space="preserve">В 2021 году выше среднеобластного значения (18,7 процента) показатель поздней диагностики ЗНО в IV стадии зафиксирован в 10 районах. Максимально высокие показатели сложились в Красненском районе (32,6 процента), Ровеньском районе (26,2 процента), Краснояружском районе (23,9 процента).</w:t>
      </w:r>
    </w:p>
    <w:p>
      <w:pPr>
        <w:pStyle w:val="0"/>
        <w:spacing w:before="200" w:line-rule="auto"/>
        <w:ind w:firstLine="540"/>
        <w:jc w:val="both"/>
      </w:pPr>
      <w:r>
        <w:rPr>
          <w:sz w:val="20"/>
        </w:rPr>
        <w:t xml:space="preserve">Значительно ниже среднеобластного показатели поздней диагностики ЗНО в IV стадии сложились в Грайворонском городском округе (13,8 процента), Яковлевском городском округе (15 процентов), Корочанском районе (15,5 процента) (рисунок 1.2.9.1 - не приводится).</w:t>
      </w:r>
    </w:p>
    <w:p>
      <w:pPr>
        <w:pStyle w:val="0"/>
        <w:spacing w:before="200" w:line-rule="auto"/>
        <w:ind w:firstLine="540"/>
        <w:jc w:val="both"/>
      </w:pPr>
      <w:r>
        <w:rPr>
          <w:sz w:val="20"/>
        </w:rPr>
        <w:t xml:space="preserve">Среди причин запущенности лидируют несвоевременное обращение за медицинской помощью (46,7 процента) и скрытое течение болезни (41 процент). Ошибки диагностики и длительное обследование составляют менее 5 процентов.</w:t>
      </w:r>
    </w:p>
    <w:p>
      <w:pPr>
        <w:pStyle w:val="0"/>
        <w:jc w:val="both"/>
      </w:pPr>
      <w:r>
        <w:rPr>
          <w:sz w:val="20"/>
        </w:rPr>
      </w:r>
    </w:p>
    <w:p>
      <w:pPr>
        <w:pStyle w:val="0"/>
        <w:jc w:val="center"/>
      </w:pPr>
      <w:r>
        <w:rPr>
          <w:sz w:val="20"/>
        </w:rPr>
        <w:t xml:space="preserve">Рисунок 1.2.9.1. Показатели поздней диагностики ЗНО,</w:t>
      </w:r>
    </w:p>
    <w:p>
      <w:pPr>
        <w:pStyle w:val="0"/>
        <w:jc w:val="center"/>
      </w:pPr>
      <w:r>
        <w:rPr>
          <w:sz w:val="20"/>
        </w:rPr>
        <w:t xml:space="preserve">доля IV стадии в разрезе муниципальных образований (%)</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Доля посмертно учтенных оказывает существенное влияние на расчет показателей выживаемости и летальности. Число посмертно учтенных на 100 больных с впервые в жизни установленным диагнозом составило в 2022 году 3,0 (213 человек), в 2021 году - 1,6 (112 человек) (таблица 1.2.9.4).</w:t>
      </w:r>
    </w:p>
    <w:p>
      <w:pPr>
        <w:pStyle w:val="0"/>
        <w:jc w:val="both"/>
      </w:pPr>
      <w:r>
        <w:rPr>
          <w:sz w:val="20"/>
        </w:rPr>
      </w:r>
    </w:p>
    <w:p>
      <w:pPr>
        <w:pStyle w:val="0"/>
        <w:jc w:val="right"/>
      </w:pPr>
      <w:r>
        <w:rPr>
          <w:sz w:val="20"/>
        </w:rPr>
        <w:t xml:space="preserve">Таблица 1.2.9.4</w:t>
      </w:r>
    </w:p>
    <w:p>
      <w:pPr>
        <w:pStyle w:val="0"/>
        <w:jc w:val="both"/>
      </w:pPr>
      <w:r>
        <w:rPr>
          <w:sz w:val="20"/>
        </w:rPr>
      </w:r>
    </w:p>
    <w:p>
      <w:pPr>
        <w:pStyle w:val="0"/>
        <w:jc w:val="center"/>
      </w:pPr>
      <w:r>
        <w:rPr>
          <w:sz w:val="20"/>
        </w:rPr>
        <w:t xml:space="preserve">Динамика удельного веса посмертно учтенных</w:t>
      </w:r>
    </w:p>
    <w:p>
      <w:pPr>
        <w:pStyle w:val="0"/>
        <w:jc w:val="center"/>
      </w:pPr>
      <w:r>
        <w:rPr>
          <w:sz w:val="20"/>
        </w:rPr>
        <w:t xml:space="preserve">больных в 2013 - 2022 годах, %</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84"/>
        <w:gridCol w:w="641"/>
        <w:gridCol w:w="641"/>
        <w:gridCol w:w="641"/>
        <w:gridCol w:w="641"/>
        <w:gridCol w:w="641"/>
        <w:gridCol w:w="641"/>
        <w:gridCol w:w="641"/>
        <w:gridCol w:w="641"/>
        <w:gridCol w:w="641"/>
        <w:gridCol w:w="641"/>
        <w:gridCol w:w="648"/>
      </w:tblGrid>
      <w:tr>
        <w:tc>
          <w:tcPr>
            <w:tcW w:w="1984" w:type="dxa"/>
          </w:tcPr>
          <w:p>
            <w:pPr>
              <w:pStyle w:val="0"/>
              <w:jc w:val="center"/>
            </w:pPr>
            <w:r>
              <w:rPr>
                <w:sz w:val="20"/>
              </w:rPr>
              <w:t xml:space="preserve">Показатель</w:t>
            </w:r>
          </w:p>
        </w:tc>
        <w:tc>
          <w:tcPr>
            <w:tcW w:w="641" w:type="dxa"/>
          </w:tcPr>
          <w:p>
            <w:pPr>
              <w:pStyle w:val="0"/>
              <w:jc w:val="center"/>
            </w:pPr>
            <w:r>
              <w:rPr>
                <w:sz w:val="20"/>
              </w:rPr>
              <w:t xml:space="preserve">2013 год</w:t>
            </w:r>
          </w:p>
        </w:tc>
        <w:tc>
          <w:tcPr>
            <w:tcW w:w="641" w:type="dxa"/>
          </w:tcPr>
          <w:p>
            <w:pPr>
              <w:pStyle w:val="0"/>
              <w:jc w:val="center"/>
            </w:pPr>
            <w:r>
              <w:rPr>
                <w:sz w:val="20"/>
              </w:rPr>
              <w:t xml:space="preserve">2014 год</w:t>
            </w:r>
          </w:p>
        </w:tc>
        <w:tc>
          <w:tcPr>
            <w:tcW w:w="641" w:type="dxa"/>
          </w:tcPr>
          <w:p>
            <w:pPr>
              <w:pStyle w:val="0"/>
              <w:jc w:val="center"/>
            </w:pPr>
            <w:r>
              <w:rPr>
                <w:sz w:val="20"/>
              </w:rPr>
              <w:t xml:space="preserve">2015 год</w:t>
            </w:r>
          </w:p>
        </w:tc>
        <w:tc>
          <w:tcPr>
            <w:tcW w:w="641" w:type="dxa"/>
          </w:tcPr>
          <w:p>
            <w:pPr>
              <w:pStyle w:val="0"/>
              <w:jc w:val="center"/>
            </w:pPr>
            <w:r>
              <w:rPr>
                <w:sz w:val="20"/>
              </w:rPr>
              <w:t xml:space="preserve">2016 год</w:t>
            </w:r>
          </w:p>
        </w:tc>
        <w:tc>
          <w:tcPr>
            <w:tcW w:w="641" w:type="dxa"/>
          </w:tcPr>
          <w:p>
            <w:pPr>
              <w:pStyle w:val="0"/>
              <w:jc w:val="center"/>
            </w:pPr>
            <w:r>
              <w:rPr>
                <w:sz w:val="20"/>
              </w:rPr>
              <w:t xml:space="preserve">2017 год</w:t>
            </w:r>
          </w:p>
        </w:tc>
        <w:tc>
          <w:tcPr>
            <w:tcW w:w="641" w:type="dxa"/>
          </w:tcPr>
          <w:p>
            <w:pPr>
              <w:pStyle w:val="0"/>
              <w:jc w:val="center"/>
            </w:pPr>
            <w:r>
              <w:rPr>
                <w:sz w:val="20"/>
              </w:rPr>
              <w:t xml:space="preserve">2018 год</w:t>
            </w:r>
          </w:p>
        </w:tc>
        <w:tc>
          <w:tcPr>
            <w:tcW w:w="641" w:type="dxa"/>
          </w:tcPr>
          <w:p>
            <w:pPr>
              <w:pStyle w:val="0"/>
              <w:jc w:val="center"/>
            </w:pPr>
            <w:r>
              <w:rPr>
                <w:sz w:val="20"/>
              </w:rPr>
              <w:t xml:space="preserve">2019 год</w:t>
            </w:r>
          </w:p>
        </w:tc>
        <w:tc>
          <w:tcPr>
            <w:tcW w:w="641" w:type="dxa"/>
          </w:tcPr>
          <w:p>
            <w:pPr>
              <w:pStyle w:val="0"/>
              <w:jc w:val="center"/>
            </w:pPr>
            <w:r>
              <w:rPr>
                <w:sz w:val="20"/>
              </w:rPr>
              <w:t xml:space="preserve">2020 год</w:t>
            </w:r>
          </w:p>
        </w:tc>
        <w:tc>
          <w:tcPr>
            <w:tcW w:w="641" w:type="dxa"/>
          </w:tcPr>
          <w:p>
            <w:pPr>
              <w:pStyle w:val="0"/>
              <w:jc w:val="center"/>
            </w:pPr>
            <w:r>
              <w:rPr>
                <w:sz w:val="20"/>
              </w:rPr>
              <w:t xml:space="preserve">2021 год</w:t>
            </w:r>
          </w:p>
        </w:tc>
        <w:tc>
          <w:tcPr>
            <w:tcW w:w="641" w:type="dxa"/>
          </w:tcPr>
          <w:p>
            <w:pPr>
              <w:pStyle w:val="0"/>
              <w:jc w:val="center"/>
            </w:pPr>
            <w:r>
              <w:rPr>
                <w:sz w:val="20"/>
              </w:rPr>
              <w:t xml:space="preserve">2022 год</w:t>
            </w:r>
          </w:p>
        </w:tc>
        <w:tc>
          <w:tcPr>
            <w:tcW w:w="648" w:type="dxa"/>
          </w:tcPr>
          <w:p>
            <w:pPr>
              <w:pStyle w:val="0"/>
              <w:jc w:val="center"/>
            </w:pPr>
            <w:r>
              <w:rPr>
                <w:sz w:val="20"/>
              </w:rPr>
              <w:t xml:space="preserve">РФ,</w:t>
            </w:r>
          </w:p>
          <w:p>
            <w:pPr>
              <w:pStyle w:val="0"/>
              <w:jc w:val="center"/>
            </w:pPr>
            <w:r>
              <w:rPr>
                <w:sz w:val="20"/>
              </w:rPr>
              <w:t xml:space="preserve">2021 год</w:t>
            </w:r>
          </w:p>
        </w:tc>
      </w:tr>
      <w:tr>
        <w:tc>
          <w:tcPr>
            <w:tcW w:w="1984" w:type="dxa"/>
            <w:vAlign w:val="center"/>
          </w:tcPr>
          <w:p>
            <w:pPr>
              <w:pStyle w:val="0"/>
              <w:jc w:val="center"/>
            </w:pPr>
            <w:r>
              <w:rPr>
                <w:sz w:val="20"/>
              </w:rPr>
              <w:t xml:space="preserve">Число посмертно учтенных больных ЗНО (на 100 впервые выявленных больных ЗНО)</w:t>
            </w:r>
          </w:p>
        </w:tc>
        <w:tc>
          <w:tcPr>
            <w:tcW w:w="641" w:type="dxa"/>
            <w:vAlign w:val="center"/>
          </w:tcPr>
          <w:p>
            <w:pPr>
              <w:pStyle w:val="0"/>
              <w:jc w:val="center"/>
            </w:pPr>
            <w:r>
              <w:rPr>
                <w:sz w:val="20"/>
              </w:rPr>
              <w:t xml:space="preserve">0,9</w:t>
            </w:r>
          </w:p>
        </w:tc>
        <w:tc>
          <w:tcPr>
            <w:tcW w:w="641" w:type="dxa"/>
            <w:vAlign w:val="center"/>
          </w:tcPr>
          <w:p>
            <w:pPr>
              <w:pStyle w:val="0"/>
              <w:jc w:val="center"/>
            </w:pPr>
            <w:r>
              <w:rPr>
                <w:sz w:val="20"/>
              </w:rPr>
              <w:t xml:space="preserve">0,7</w:t>
            </w:r>
          </w:p>
        </w:tc>
        <w:tc>
          <w:tcPr>
            <w:tcW w:w="641" w:type="dxa"/>
            <w:vAlign w:val="center"/>
          </w:tcPr>
          <w:p>
            <w:pPr>
              <w:pStyle w:val="0"/>
              <w:jc w:val="center"/>
            </w:pPr>
            <w:r>
              <w:rPr>
                <w:sz w:val="20"/>
              </w:rPr>
              <w:t xml:space="preserve">1,0</w:t>
            </w:r>
          </w:p>
        </w:tc>
        <w:tc>
          <w:tcPr>
            <w:tcW w:w="641" w:type="dxa"/>
            <w:vAlign w:val="center"/>
          </w:tcPr>
          <w:p>
            <w:pPr>
              <w:pStyle w:val="0"/>
              <w:jc w:val="center"/>
            </w:pPr>
            <w:r>
              <w:rPr>
                <w:sz w:val="20"/>
              </w:rPr>
              <w:t xml:space="preserve">1,6</w:t>
            </w:r>
          </w:p>
        </w:tc>
        <w:tc>
          <w:tcPr>
            <w:tcW w:w="641" w:type="dxa"/>
            <w:vAlign w:val="center"/>
          </w:tcPr>
          <w:p>
            <w:pPr>
              <w:pStyle w:val="0"/>
              <w:jc w:val="center"/>
            </w:pPr>
            <w:r>
              <w:rPr>
                <w:sz w:val="20"/>
              </w:rPr>
              <w:t xml:space="preserve">1,9</w:t>
            </w:r>
          </w:p>
        </w:tc>
        <w:tc>
          <w:tcPr>
            <w:tcW w:w="641" w:type="dxa"/>
            <w:vAlign w:val="center"/>
          </w:tcPr>
          <w:p>
            <w:pPr>
              <w:pStyle w:val="0"/>
              <w:jc w:val="center"/>
            </w:pPr>
            <w:r>
              <w:rPr>
                <w:sz w:val="20"/>
              </w:rPr>
              <w:t xml:space="preserve">1,8</w:t>
            </w:r>
          </w:p>
        </w:tc>
        <w:tc>
          <w:tcPr>
            <w:tcW w:w="641" w:type="dxa"/>
            <w:vAlign w:val="center"/>
          </w:tcPr>
          <w:p>
            <w:pPr>
              <w:pStyle w:val="0"/>
              <w:jc w:val="center"/>
            </w:pPr>
            <w:r>
              <w:rPr>
                <w:sz w:val="20"/>
              </w:rPr>
              <w:t xml:space="preserve">1,7</w:t>
            </w:r>
          </w:p>
        </w:tc>
        <w:tc>
          <w:tcPr>
            <w:tcW w:w="641" w:type="dxa"/>
            <w:vAlign w:val="center"/>
          </w:tcPr>
          <w:p>
            <w:pPr>
              <w:pStyle w:val="0"/>
              <w:jc w:val="center"/>
            </w:pPr>
            <w:r>
              <w:rPr>
                <w:sz w:val="20"/>
              </w:rPr>
              <w:t xml:space="preserve">2,6</w:t>
            </w:r>
          </w:p>
        </w:tc>
        <w:tc>
          <w:tcPr>
            <w:tcW w:w="641" w:type="dxa"/>
            <w:vAlign w:val="center"/>
          </w:tcPr>
          <w:p>
            <w:pPr>
              <w:pStyle w:val="0"/>
              <w:jc w:val="center"/>
            </w:pPr>
            <w:r>
              <w:rPr>
                <w:sz w:val="20"/>
              </w:rPr>
              <w:t xml:space="preserve">1,6</w:t>
            </w:r>
          </w:p>
        </w:tc>
        <w:tc>
          <w:tcPr>
            <w:tcW w:w="641" w:type="dxa"/>
            <w:vAlign w:val="center"/>
          </w:tcPr>
          <w:p>
            <w:pPr>
              <w:pStyle w:val="0"/>
              <w:jc w:val="center"/>
            </w:pPr>
            <w:r>
              <w:rPr>
                <w:sz w:val="20"/>
              </w:rPr>
              <w:t xml:space="preserve">3,0</w:t>
            </w:r>
          </w:p>
        </w:tc>
        <w:tc>
          <w:tcPr>
            <w:tcW w:w="648" w:type="dxa"/>
            <w:vAlign w:val="center"/>
          </w:tcPr>
          <w:p>
            <w:pPr>
              <w:pStyle w:val="0"/>
              <w:jc w:val="center"/>
            </w:pPr>
            <w:r>
              <w:rPr>
                <w:sz w:val="20"/>
              </w:rPr>
              <w:t xml:space="preserve">5,2</w:t>
            </w:r>
          </w:p>
        </w:tc>
      </w:tr>
    </w:tbl>
    <w:p>
      <w:pPr>
        <w:pStyle w:val="0"/>
        <w:jc w:val="both"/>
      </w:pPr>
      <w:r>
        <w:rPr>
          <w:sz w:val="20"/>
        </w:rPr>
      </w:r>
    </w:p>
    <w:p>
      <w:pPr>
        <w:pStyle w:val="0"/>
        <w:ind w:firstLine="540"/>
        <w:jc w:val="both"/>
      </w:pPr>
      <w:r>
        <w:rPr>
          <w:sz w:val="20"/>
        </w:rPr>
        <w:t xml:space="preserve">В рейтинге случаев ЗНО, установленных посмертно, от числа впервые зарегистрированных случаев ЗНО в Белгородской области в 2022 году первое место занимают ЗНО трахеи, бронхов, легких - 21,6 процента, второе место - ЗНО поджелудочной железы - 11,3 процента, третье место - ЗНО желудка - 10,8 процента. Далее в порядке убывания распределены ЗНО ободочной кишки - 10,5 процента, ЗНО печени и внутрипеченочных желчных протоков - 4,7 процента, ЗНО молочной железы и тела матки - по 3,3 процента. На долю остальных локализаций приходится менее 3 процентов.</w:t>
      </w:r>
    </w:p>
    <w:p>
      <w:pPr>
        <w:pStyle w:val="0"/>
        <w:jc w:val="both"/>
      </w:pPr>
      <w:r>
        <w:rPr>
          <w:sz w:val="20"/>
        </w:rPr>
      </w:r>
    </w:p>
    <w:p>
      <w:pPr>
        <w:pStyle w:val="2"/>
        <w:outlineLvl w:val="2"/>
        <w:jc w:val="center"/>
      </w:pPr>
      <w:r>
        <w:rPr>
          <w:sz w:val="20"/>
        </w:rPr>
        <w:t xml:space="preserve">1.3. Анализ динамики показателей смертности от ЗНО</w:t>
      </w:r>
    </w:p>
    <w:p>
      <w:pPr>
        <w:pStyle w:val="0"/>
        <w:jc w:val="both"/>
      </w:pPr>
      <w:r>
        <w:rPr>
          <w:sz w:val="20"/>
        </w:rPr>
      </w:r>
    </w:p>
    <w:p>
      <w:pPr>
        <w:pStyle w:val="0"/>
        <w:ind w:firstLine="540"/>
        <w:jc w:val="both"/>
      </w:pPr>
      <w:r>
        <w:rPr>
          <w:sz w:val="20"/>
        </w:rPr>
        <w:t xml:space="preserve">В Белгородской области "грубый" показатель смертности от ЗНО в расчете на 100 тыс. населения за последнее десятилетие сохраняется ниже общероссийских. "Грубый" показатель смертности от ЗНО в Белгородской области в 2022 году ниже показателей Российской Федерации на 9,5 процента, Центрального федерального округа - на 12,7 процента (рисунок 1.3.1 - не приводится).</w:t>
      </w:r>
    </w:p>
    <w:p>
      <w:pPr>
        <w:pStyle w:val="0"/>
        <w:spacing w:before="200" w:line-rule="auto"/>
        <w:ind w:firstLine="540"/>
        <w:jc w:val="both"/>
      </w:pPr>
      <w:r>
        <w:rPr>
          <w:sz w:val="20"/>
        </w:rPr>
        <w:t xml:space="preserve">Среди регионов Центрального федерального округа в 2021 году Белгородская область в рейтинге от минимальных к максимальным значениям показателей смертности от ЗНО находится на первом месте (164,4 на 100 тыс. населения).</w:t>
      </w:r>
    </w:p>
    <w:p>
      <w:pPr>
        <w:pStyle w:val="0"/>
        <w:jc w:val="both"/>
      </w:pPr>
      <w:r>
        <w:rPr>
          <w:sz w:val="20"/>
        </w:rPr>
      </w:r>
    </w:p>
    <w:p>
      <w:pPr>
        <w:pStyle w:val="0"/>
        <w:jc w:val="center"/>
      </w:pPr>
      <w:r>
        <w:rPr>
          <w:sz w:val="20"/>
        </w:rPr>
        <w:t xml:space="preserve">Рисунок 1.3.1. Динамика смертности от ЗНО в Белгородской</w:t>
      </w:r>
    </w:p>
    <w:p>
      <w:pPr>
        <w:pStyle w:val="0"/>
        <w:jc w:val="center"/>
      </w:pPr>
      <w:r>
        <w:rPr>
          <w:sz w:val="20"/>
        </w:rPr>
        <w:t xml:space="preserve">области, Центральном федеральном округе</w:t>
      </w:r>
    </w:p>
    <w:p>
      <w:pPr>
        <w:pStyle w:val="0"/>
        <w:jc w:val="center"/>
      </w:pPr>
      <w:r>
        <w:rPr>
          <w:sz w:val="20"/>
        </w:rPr>
        <w:t xml:space="preserve">и Российской Федерации ("грубый" показатель</w:t>
      </w:r>
    </w:p>
    <w:p>
      <w:pPr>
        <w:pStyle w:val="0"/>
        <w:jc w:val="center"/>
      </w:pPr>
      <w:r>
        <w:rPr>
          <w:sz w:val="20"/>
        </w:rPr>
        <w:t xml:space="preserve">на 100 тыс. населения)</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В 2022 году абсолютное число умерших от ЗНО в Белгородской области составило 2648 человек, в 2021 году - 2526 человек, мужчины составили 56,4 процента, женщины - 43,6 процента.</w:t>
      </w:r>
    </w:p>
    <w:p>
      <w:pPr>
        <w:pStyle w:val="0"/>
        <w:spacing w:before="200" w:line-rule="auto"/>
        <w:ind w:firstLine="540"/>
        <w:jc w:val="both"/>
      </w:pPr>
      <w:r>
        <w:rPr>
          <w:sz w:val="20"/>
        </w:rPr>
        <w:t xml:space="preserve">За последние 10 лет отмечается снижение показателей смертности среди всего населения: "стандартизованного" - на 28,1 процента, "грубого" - на 17,9 процента. Аналогичная тенденция прослеживается при анализе показателей смертности от ЗНО мужского и женского населения (таблица 1.3.1).</w:t>
      </w:r>
    </w:p>
    <w:p>
      <w:pPr>
        <w:pStyle w:val="0"/>
        <w:jc w:val="both"/>
      </w:pPr>
      <w:r>
        <w:rPr>
          <w:sz w:val="20"/>
        </w:rPr>
      </w:r>
    </w:p>
    <w:p>
      <w:pPr>
        <w:pStyle w:val="0"/>
        <w:jc w:val="right"/>
      </w:pPr>
      <w:r>
        <w:rPr>
          <w:sz w:val="20"/>
        </w:rPr>
        <w:t xml:space="preserve">Таблица 1.3.1</w:t>
      </w:r>
    </w:p>
    <w:p>
      <w:pPr>
        <w:pStyle w:val="0"/>
        <w:jc w:val="both"/>
      </w:pPr>
      <w:r>
        <w:rPr>
          <w:sz w:val="20"/>
        </w:rPr>
      </w:r>
    </w:p>
    <w:p>
      <w:pPr>
        <w:pStyle w:val="0"/>
        <w:jc w:val="center"/>
      </w:pPr>
      <w:r>
        <w:rPr>
          <w:sz w:val="20"/>
        </w:rPr>
        <w:t xml:space="preserve">Динамика показателей смертности от</w:t>
      </w:r>
    </w:p>
    <w:p>
      <w:pPr>
        <w:pStyle w:val="0"/>
        <w:jc w:val="center"/>
      </w:pPr>
      <w:r>
        <w:rPr>
          <w:sz w:val="20"/>
        </w:rPr>
        <w:t xml:space="preserve">ЗНО в Белгородской области</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74"/>
        <w:gridCol w:w="2374"/>
        <w:gridCol w:w="664"/>
        <w:gridCol w:w="664"/>
        <w:gridCol w:w="664"/>
        <w:gridCol w:w="664"/>
        <w:gridCol w:w="724"/>
        <w:gridCol w:w="664"/>
        <w:gridCol w:w="664"/>
        <w:gridCol w:w="664"/>
        <w:gridCol w:w="664"/>
        <w:gridCol w:w="664"/>
        <w:gridCol w:w="679"/>
      </w:tblGrid>
      <w:tr>
        <w:tc>
          <w:tcPr>
            <w:tcW w:w="1174" w:type="dxa"/>
          </w:tcPr>
          <w:p>
            <w:pPr>
              <w:pStyle w:val="0"/>
              <w:jc w:val="center"/>
            </w:pPr>
            <w:r>
              <w:rPr>
                <w:sz w:val="20"/>
              </w:rPr>
              <w:t xml:space="preserve">Категория населения</w:t>
            </w:r>
          </w:p>
        </w:tc>
        <w:tc>
          <w:tcPr>
            <w:tcW w:w="2374" w:type="dxa"/>
          </w:tcPr>
          <w:p>
            <w:pPr>
              <w:pStyle w:val="0"/>
              <w:jc w:val="center"/>
            </w:pPr>
            <w:r>
              <w:rPr>
                <w:sz w:val="20"/>
              </w:rPr>
              <w:t xml:space="preserve">Показатель</w:t>
            </w:r>
          </w:p>
        </w:tc>
        <w:tc>
          <w:tcPr>
            <w:tcW w:w="664" w:type="dxa"/>
          </w:tcPr>
          <w:p>
            <w:pPr>
              <w:pStyle w:val="0"/>
              <w:jc w:val="center"/>
            </w:pPr>
            <w:r>
              <w:rPr>
                <w:sz w:val="20"/>
              </w:rPr>
              <w:t xml:space="preserve">2013 год</w:t>
            </w:r>
          </w:p>
        </w:tc>
        <w:tc>
          <w:tcPr>
            <w:tcW w:w="664" w:type="dxa"/>
          </w:tcPr>
          <w:p>
            <w:pPr>
              <w:pStyle w:val="0"/>
              <w:jc w:val="center"/>
            </w:pPr>
            <w:r>
              <w:rPr>
                <w:sz w:val="20"/>
              </w:rPr>
              <w:t xml:space="preserve">2014 год</w:t>
            </w:r>
          </w:p>
        </w:tc>
        <w:tc>
          <w:tcPr>
            <w:tcW w:w="664" w:type="dxa"/>
          </w:tcPr>
          <w:p>
            <w:pPr>
              <w:pStyle w:val="0"/>
              <w:jc w:val="center"/>
            </w:pPr>
            <w:r>
              <w:rPr>
                <w:sz w:val="20"/>
              </w:rPr>
              <w:t xml:space="preserve">2015 год</w:t>
            </w:r>
          </w:p>
        </w:tc>
        <w:tc>
          <w:tcPr>
            <w:tcW w:w="664" w:type="dxa"/>
          </w:tcPr>
          <w:p>
            <w:pPr>
              <w:pStyle w:val="0"/>
              <w:jc w:val="center"/>
            </w:pPr>
            <w:r>
              <w:rPr>
                <w:sz w:val="20"/>
              </w:rPr>
              <w:t xml:space="preserve">2016 год</w:t>
            </w:r>
          </w:p>
        </w:tc>
        <w:tc>
          <w:tcPr>
            <w:tcW w:w="724" w:type="dxa"/>
          </w:tcPr>
          <w:p>
            <w:pPr>
              <w:pStyle w:val="0"/>
              <w:jc w:val="center"/>
            </w:pPr>
            <w:r>
              <w:rPr>
                <w:sz w:val="20"/>
              </w:rPr>
              <w:t xml:space="preserve">2017 год</w:t>
            </w:r>
          </w:p>
        </w:tc>
        <w:tc>
          <w:tcPr>
            <w:tcW w:w="664" w:type="dxa"/>
          </w:tcPr>
          <w:p>
            <w:pPr>
              <w:pStyle w:val="0"/>
              <w:jc w:val="center"/>
            </w:pPr>
            <w:r>
              <w:rPr>
                <w:sz w:val="20"/>
              </w:rPr>
              <w:t xml:space="preserve">2018 год</w:t>
            </w:r>
          </w:p>
        </w:tc>
        <w:tc>
          <w:tcPr>
            <w:tcW w:w="664" w:type="dxa"/>
          </w:tcPr>
          <w:p>
            <w:pPr>
              <w:pStyle w:val="0"/>
              <w:jc w:val="center"/>
            </w:pPr>
            <w:r>
              <w:rPr>
                <w:sz w:val="20"/>
              </w:rPr>
              <w:t xml:space="preserve">2019 год</w:t>
            </w:r>
          </w:p>
        </w:tc>
        <w:tc>
          <w:tcPr>
            <w:tcW w:w="664" w:type="dxa"/>
          </w:tcPr>
          <w:p>
            <w:pPr>
              <w:pStyle w:val="0"/>
              <w:jc w:val="center"/>
            </w:pPr>
            <w:r>
              <w:rPr>
                <w:sz w:val="20"/>
              </w:rPr>
              <w:t xml:space="preserve">2020 год</w:t>
            </w:r>
          </w:p>
        </w:tc>
        <w:tc>
          <w:tcPr>
            <w:tcW w:w="664" w:type="dxa"/>
          </w:tcPr>
          <w:p>
            <w:pPr>
              <w:pStyle w:val="0"/>
              <w:jc w:val="center"/>
            </w:pPr>
            <w:r>
              <w:rPr>
                <w:sz w:val="20"/>
              </w:rPr>
              <w:t xml:space="preserve">2021 год</w:t>
            </w:r>
          </w:p>
        </w:tc>
        <w:tc>
          <w:tcPr>
            <w:tcW w:w="664" w:type="dxa"/>
          </w:tcPr>
          <w:p>
            <w:pPr>
              <w:pStyle w:val="0"/>
              <w:jc w:val="center"/>
            </w:pPr>
            <w:r>
              <w:rPr>
                <w:sz w:val="20"/>
              </w:rPr>
              <w:t xml:space="preserve">2022 год</w:t>
            </w:r>
          </w:p>
        </w:tc>
        <w:tc>
          <w:tcPr>
            <w:tcW w:w="679" w:type="dxa"/>
          </w:tcPr>
          <w:p>
            <w:pPr>
              <w:pStyle w:val="0"/>
              <w:jc w:val="center"/>
            </w:pPr>
            <w:r>
              <w:rPr>
                <w:sz w:val="20"/>
              </w:rPr>
              <w:t xml:space="preserve">Темп роста (%)</w:t>
            </w:r>
          </w:p>
        </w:tc>
      </w:tr>
      <w:tr>
        <w:tc>
          <w:tcPr>
            <w:tcW w:w="1174" w:type="dxa"/>
            <w:vAlign w:val="center"/>
            <w:vMerge w:val="restart"/>
          </w:tcPr>
          <w:p>
            <w:pPr>
              <w:pStyle w:val="0"/>
              <w:jc w:val="center"/>
            </w:pPr>
            <w:r>
              <w:rPr>
                <w:sz w:val="20"/>
              </w:rPr>
              <w:t xml:space="preserve">Все население</w:t>
            </w:r>
          </w:p>
        </w:tc>
        <w:tc>
          <w:tcPr>
            <w:tcW w:w="2374" w:type="dxa"/>
          </w:tcPr>
          <w:p>
            <w:pPr>
              <w:pStyle w:val="0"/>
            </w:pPr>
            <w:r>
              <w:rPr>
                <w:sz w:val="20"/>
              </w:rPr>
              <w:t xml:space="preserve">"Стандартизованный" показатель смертности от ЗНО (на 100 тыс. населения)</w:t>
            </w:r>
          </w:p>
        </w:tc>
        <w:tc>
          <w:tcPr>
            <w:tcW w:w="664" w:type="dxa"/>
          </w:tcPr>
          <w:p>
            <w:pPr>
              <w:pStyle w:val="0"/>
              <w:jc w:val="center"/>
            </w:pPr>
            <w:r>
              <w:rPr>
                <w:sz w:val="20"/>
              </w:rPr>
              <w:t xml:space="preserve">117,6</w:t>
            </w:r>
          </w:p>
        </w:tc>
        <w:tc>
          <w:tcPr>
            <w:tcW w:w="664" w:type="dxa"/>
          </w:tcPr>
          <w:p>
            <w:pPr>
              <w:pStyle w:val="0"/>
              <w:jc w:val="center"/>
            </w:pPr>
            <w:r>
              <w:rPr>
                <w:sz w:val="20"/>
              </w:rPr>
              <w:t xml:space="preserve">105,6</w:t>
            </w:r>
          </w:p>
        </w:tc>
        <w:tc>
          <w:tcPr>
            <w:tcW w:w="664" w:type="dxa"/>
          </w:tcPr>
          <w:p>
            <w:pPr>
              <w:pStyle w:val="0"/>
              <w:jc w:val="center"/>
            </w:pPr>
            <w:r>
              <w:rPr>
                <w:sz w:val="20"/>
              </w:rPr>
              <w:t xml:space="preserve">106,6</w:t>
            </w:r>
          </w:p>
        </w:tc>
        <w:tc>
          <w:tcPr>
            <w:tcW w:w="664" w:type="dxa"/>
          </w:tcPr>
          <w:p>
            <w:pPr>
              <w:pStyle w:val="0"/>
              <w:jc w:val="center"/>
            </w:pPr>
            <w:r>
              <w:rPr>
                <w:sz w:val="20"/>
              </w:rPr>
              <w:t xml:space="preserve">107,2</w:t>
            </w:r>
          </w:p>
        </w:tc>
        <w:tc>
          <w:tcPr>
            <w:tcW w:w="724" w:type="dxa"/>
          </w:tcPr>
          <w:p>
            <w:pPr>
              <w:pStyle w:val="0"/>
              <w:jc w:val="center"/>
            </w:pPr>
            <w:r>
              <w:rPr>
                <w:sz w:val="20"/>
              </w:rPr>
              <w:t xml:space="preserve">105,.2</w:t>
            </w:r>
          </w:p>
        </w:tc>
        <w:tc>
          <w:tcPr>
            <w:tcW w:w="664" w:type="dxa"/>
          </w:tcPr>
          <w:p>
            <w:pPr>
              <w:pStyle w:val="0"/>
              <w:jc w:val="center"/>
            </w:pPr>
            <w:r>
              <w:rPr>
                <w:sz w:val="20"/>
              </w:rPr>
              <w:t xml:space="preserve">101,6</w:t>
            </w:r>
          </w:p>
        </w:tc>
        <w:tc>
          <w:tcPr>
            <w:tcW w:w="664" w:type="dxa"/>
          </w:tcPr>
          <w:p>
            <w:pPr>
              <w:pStyle w:val="0"/>
              <w:jc w:val="center"/>
            </w:pPr>
            <w:r>
              <w:rPr>
                <w:sz w:val="20"/>
              </w:rPr>
              <w:t xml:space="preserve">93,3</w:t>
            </w:r>
          </w:p>
        </w:tc>
        <w:tc>
          <w:tcPr>
            <w:tcW w:w="664" w:type="dxa"/>
          </w:tcPr>
          <w:p>
            <w:pPr>
              <w:pStyle w:val="0"/>
              <w:jc w:val="center"/>
            </w:pPr>
            <w:r>
              <w:rPr>
                <w:sz w:val="20"/>
              </w:rPr>
              <w:t xml:space="preserve">91,9</w:t>
            </w:r>
          </w:p>
        </w:tc>
        <w:tc>
          <w:tcPr>
            <w:tcW w:w="664" w:type="dxa"/>
          </w:tcPr>
          <w:p>
            <w:pPr>
              <w:pStyle w:val="0"/>
              <w:jc w:val="center"/>
            </w:pPr>
            <w:r>
              <w:rPr>
                <w:sz w:val="20"/>
              </w:rPr>
              <w:t xml:space="preserve">84,5</w:t>
            </w:r>
          </w:p>
        </w:tc>
        <w:tc>
          <w:tcPr>
            <w:tcW w:w="664" w:type="dxa"/>
          </w:tcPr>
          <w:p>
            <w:pPr>
              <w:pStyle w:val="0"/>
              <w:jc w:val="center"/>
            </w:pPr>
            <w:r>
              <w:rPr>
                <w:sz w:val="20"/>
              </w:rPr>
              <w:t xml:space="preserve">X</w:t>
            </w:r>
          </w:p>
        </w:tc>
        <w:tc>
          <w:tcPr>
            <w:tcW w:w="679" w:type="dxa"/>
          </w:tcPr>
          <w:p>
            <w:pPr>
              <w:pStyle w:val="0"/>
              <w:jc w:val="center"/>
            </w:pPr>
            <w:r>
              <w:rPr>
                <w:sz w:val="20"/>
              </w:rPr>
              <w:t xml:space="preserve">-28,1</w:t>
            </w:r>
          </w:p>
        </w:tc>
      </w:tr>
      <w:tr>
        <w:tc>
          <w:tcPr>
            <w:vMerge w:val="continue"/>
          </w:tcPr>
          <w:p/>
        </w:tc>
        <w:tc>
          <w:tcPr>
            <w:tcW w:w="2374" w:type="dxa"/>
          </w:tcPr>
          <w:p>
            <w:pPr>
              <w:pStyle w:val="0"/>
            </w:pPr>
            <w:r>
              <w:rPr>
                <w:sz w:val="20"/>
              </w:rPr>
              <w:t xml:space="preserve">"Грубый" показатель смертности от ЗНО (на 100 тыс. населения)</w:t>
            </w:r>
          </w:p>
        </w:tc>
        <w:tc>
          <w:tcPr>
            <w:tcW w:w="664" w:type="dxa"/>
          </w:tcPr>
          <w:p>
            <w:pPr>
              <w:pStyle w:val="0"/>
              <w:jc w:val="center"/>
            </w:pPr>
            <w:r>
              <w:rPr>
                <w:sz w:val="20"/>
              </w:rPr>
              <w:t xml:space="preserve">210,7</w:t>
            </w:r>
          </w:p>
        </w:tc>
        <w:tc>
          <w:tcPr>
            <w:tcW w:w="664" w:type="dxa"/>
          </w:tcPr>
          <w:p>
            <w:pPr>
              <w:pStyle w:val="0"/>
              <w:jc w:val="center"/>
            </w:pPr>
            <w:r>
              <w:rPr>
                <w:sz w:val="20"/>
              </w:rPr>
              <w:t xml:space="preserve">187,6</w:t>
            </w:r>
          </w:p>
        </w:tc>
        <w:tc>
          <w:tcPr>
            <w:tcW w:w="664" w:type="dxa"/>
          </w:tcPr>
          <w:p>
            <w:pPr>
              <w:pStyle w:val="0"/>
              <w:jc w:val="center"/>
            </w:pPr>
            <w:r>
              <w:rPr>
                <w:sz w:val="20"/>
              </w:rPr>
              <w:t xml:space="preserve">190,8</w:t>
            </w:r>
          </w:p>
        </w:tc>
        <w:tc>
          <w:tcPr>
            <w:tcW w:w="664" w:type="dxa"/>
          </w:tcPr>
          <w:p>
            <w:pPr>
              <w:pStyle w:val="0"/>
              <w:jc w:val="center"/>
            </w:pPr>
            <w:r>
              <w:rPr>
                <w:sz w:val="20"/>
              </w:rPr>
              <w:t xml:space="preserve">196,0</w:t>
            </w:r>
          </w:p>
        </w:tc>
        <w:tc>
          <w:tcPr>
            <w:tcW w:w="724" w:type="dxa"/>
          </w:tcPr>
          <w:p>
            <w:pPr>
              <w:pStyle w:val="0"/>
              <w:jc w:val="center"/>
            </w:pPr>
            <w:r>
              <w:rPr>
                <w:sz w:val="20"/>
              </w:rPr>
              <w:t xml:space="preserve">193,7</w:t>
            </w:r>
          </w:p>
        </w:tc>
        <w:tc>
          <w:tcPr>
            <w:tcW w:w="664" w:type="dxa"/>
          </w:tcPr>
          <w:p>
            <w:pPr>
              <w:pStyle w:val="0"/>
              <w:jc w:val="center"/>
            </w:pPr>
            <w:r>
              <w:rPr>
                <w:sz w:val="20"/>
              </w:rPr>
              <w:t xml:space="preserve">193,2</w:t>
            </w:r>
          </w:p>
        </w:tc>
        <w:tc>
          <w:tcPr>
            <w:tcW w:w="664" w:type="dxa"/>
          </w:tcPr>
          <w:p>
            <w:pPr>
              <w:pStyle w:val="0"/>
              <w:jc w:val="center"/>
            </w:pPr>
            <w:r>
              <w:rPr>
                <w:sz w:val="20"/>
              </w:rPr>
              <w:t xml:space="preserve">184,2</w:t>
            </w:r>
          </w:p>
        </w:tc>
        <w:tc>
          <w:tcPr>
            <w:tcW w:w="664" w:type="dxa"/>
          </w:tcPr>
          <w:p>
            <w:pPr>
              <w:pStyle w:val="0"/>
              <w:jc w:val="center"/>
            </w:pPr>
            <w:r>
              <w:rPr>
                <w:sz w:val="20"/>
              </w:rPr>
              <w:t xml:space="preserve">178,4</w:t>
            </w:r>
          </w:p>
        </w:tc>
        <w:tc>
          <w:tcPr>
            <w:tcW w:w="664" w:type="dxa"/>
          </w:tcPr>
          <w:p>
            <w:pPr>
              <w:pStyle w:val="0"/>
              <w:jc w:val="center"/>
            </w:pPr>
            <w:r>
              <w:rPr>
                <w:sz w:val="20"/>
              </w:rPr>
              <w:t xml:space="preserve">164,4</w:t>
            </w:r>
          </w:p>
        </w:tc>
        <w:tc>
          <w:tcPr>
            <w:tcW w:w="664" w:type="dxa"/>
          </w:tcPr>
          <w:p>
            <w:pPr>
              <w:pStyle w:val="0"/>
              <w:jc w:val="center"/>
            </w:pPr>
            <w:r>
              <w:rPr>
                <w:sz w:val="20"/>
              </w:rPr>
              <w:t xml:space="preserve">172,9</w:t>
            </w:r>
          </w:p>
        </w:tc>
        <w:tc>
          <w:tcPr>
            <w:tcW w:w="679" w:type="dxa"/>
          </w:tcPr>
          <w:p>
            <w:pPr>
              <w:pStyle w:val="0"/>
              <w:jc w:val="center"/>
            </w:pPr>
            <w:r>
              <w:rPr>
                <w:sz w:val="20"/>
              </w:rPr>
              <w:t xml:space="preserve">-17,9</w:t>
            </w:r>
          </w:p>
        </w:tc>
      </w:tr>
      <w:tr>
        <w:tc>
          <w:tcPr>
            <w:tcW w:w="1174" w:type="dxa"/>
            <w:vAlign w:val="center"/>
            <w:vMerge w:val="restart"/>
          </w:tcPr>
          <w:p>
            <w:pPr>
              <w:pStyle w:val="0"/>
              <w:jc w:val="center"/>
            </w:pPr>
            <w:r>
              <w:rPr>
                <w:sz w:val="20"/>
              </w:rPr>
              <w:t xml:space="preserve">Мужчины</w:t>
            </w:r>
          </w:p>
        </w:tc>
        <w:tc>
          <w:tcPr>
            <w:tcW w:w="2374" w:type="dxa"/>
          </w:tcPr>
          <w:p>
            <w:pPr>
              <w:pStyle w:val="0"/>
            </w:pPr>
            <w:r>
              <w:rPr>
                <w:sz w:val="20"/>
              </w:rPr>
              <w:t xml:space="preserve">"Стандартизованный" показатель смертности от ЗНО (на 100 тыс. муж. населения)</w:t>
            </w:r>
          </w:p>
        </w:tc>
        <w:tc>
          <w:tcPr>
            <w:tcW w:w="664" w:type="dxa"/>
          </w:tcPr>
          <w:p>
            <w:pPr>
              <w:pStyle w:val="0"/>
              <w:jc w:val="center"/>
            </w:pPr>
            <w:r>
              <w:rPr>
                <w:sz w:val="20"/>
              </w:rPr>
              <w:t xml:space="preserve">169,1</w:t>
            </w:r>
          </w:p>
        </w:tc>
        <w:tc>
          <w:tcPr>
            <w:tcW w:w="664" w:type="dxa"/>
          </w:tcPr>
          <w:p>
            <w:pPr>
              <w:pStyle w:val="0"/>
              <w:jc w:val="center"/>
            </w:pPr>
            <w:r>
              <w:rPr>
                <w:sz w:val="20"/>
              </w:rPr>
              <w:t xml:space="preserve">153,2</w:t>
            </w:r>
          </w:p>
        </w:tc>
        <w:tc>
          <w:tcPr>
            <w:tcW w:w="664" w:type="dxa"/>
          </w:tcPr>
          <w:p>
            <w:pPr>
              <w:pStyle w:val="0"/>
              <w:jc w:val="center"/>
            </w:pPr>
            <w:r>
              <w:rPr>
                <w:sz w:val="20"/>
              </w:rPr>
              <w:t xml:space="preserve">155,4</w:t>
            </w:r>
          </w:p>
        </w:tc>
        <w:tc>
          <w:tcPr>
            <w:tcW w:w="664" w:type="dxa"/>
          </w:tcPr>
          <w:p>
            <w:pPr>
              <w:pStyle w:val="0"/>
              <w:jc w:val="center"/>
            </w:pPr>
            <w:r>
              <w:rPr>
                <w:sz w:val="20"/>
              </w:rPr>
              <w:t xml:space="preserve">155,3</w:t>
            </w:r>
          </w:p>
        </w:tc>
        <w:tc>
          <w:tcPr>
            <w:tcW w:w="724" w:type="dxa"/>
          </w:tcPr>
          <w:p>
            <w:pPr>
              <w:pStyle w:val="0"/>
              <w:jc w:val="center"/>
            </w:pPr>
            <w:r>
              <w:rPr>
                <w:sz w:val="20"/>
              </w:rPr>
              <w:t xml:space="preserve">155,8</w:t>
            </w:r>
          </w:p>
        </w:tc>
        <w:tc>
          <w:tcPr>
            <w:tcW w:w="664" w:type="dxa"/>
          </w:tcPr>
          <w:p>
            <w:pPr>
              <w:pStyle w:val="0"/>
              <w:jc w:val="center"/>
            </w:pPr>
            <w:r>
              <w:rPr>
                <w:sz w:val="20"/>
              </w:rPr>
              <w:t xml:space="preserve">146,2</w:t>
            </w:r>
          </w:p>
        </w:tc>
        <w:tc>
          <w:tcPr>
            <w:tcW w:w="664" w:type="dxa"/>
          </w:tcPr>
          <w:p>
            <w:pPr>
              <w:pStyle w:val="0"/>
              <w:jc w:val="center"/>
            </w:pPr>
            <w:r>
              <w:rPr>
                <w:sz w:val="20"/>
              </w:rPr>
              <w:t xml:space="preserve">137,3</w:t>
            </w:r>
          </w:p>
        </w:tc>
        <w:tc>
          <w:tcPr>
            <w:tcW w:w="664" w:type="dxa"/>
          </w:tcPr>
          <w:p>
            <w:pPr>
              <w:pStyle w:val="0"/>
              <w:jc w:val="center"/>
            </w:pPr>
            <w:r>
              <w:rPr>
                <w:sz w:val="20"/>
              </w:rPr>
              <w:t xml:space="preserve">134,4</w:t>
            </w:r>
          </w:p>
        </w:tc>
        <w:tc>
          <w:tcPr>
            <w:tcW w:w="664" w:type="dxa"/>
          </w:tcPr>
          <w:p>
            <w:pPr>
              <w:pStyle w:val="0"/>
              <w:jc w:val="center"/>
            </w:pPr>
            <w:r>
              <w:rPr>
                <w:sz w:val="20"/>
              </w:rPr>
              <w:t xml:space="preserve">122,3</w:t>
            </w:r>
          </w:p>
        </w:tc>
        <w:tc>
          <w:tcPr>
            <w:tcW w:w="664" w:type="dxa"/>
          </w:tcPr>
          <w:p>
            <w:pPr>
              <w:pStyle w:val="0"/>
              <w:jc w:val="center"/>
            </w:pPr>
            <w:r>
              <w:rPr>
                <w:sz w:val="20"/>
              </w:rPr>
              <w:t xml:space="preserve">X</w:t>
            </w:r>
          </w:p>
        </w:tc>
        <w:tc>
          <w:tcPr>
            <w:tcW w:w="679" w:type="dxa"/>
          </w:tcPr>
          <w:p>
            <w:pPr>
              <w:pStyle w:val="0"/>
              <w:jc w:val="center"/>
            </w:pPr>
            <w:r>
              <w:rPr>
                <w:sz w:val="20"/>
              </w:rPr>
              <w:t xml:space="preserve">-27,6</w:t>
            </w:r>
          </w:p>
        </w:tc>
      </w:tr>
      <w:tr>
        <w:tc>
          <w:tcPr>
            <w:vMerge w:val="continue"/>
          </w:tcPr>
          <w:p/>
        </w:tc>
        <w:tc>
          <w:tcPr>
            <w:tcW w:w="2374" w:type="dxa"/>
          </w:tcPr>
          <w:p>
            <w:pPr>
              <w:pStyle w:val="0"/>
            </w:pPr>
            <w:r>
              <w:rPr>
                <w:sz w:val="20"/>
              </w:rPr>
              <w:t xml:space="preserve">"Грубый" показатель смертности от ЗНО (на 100 тыс. муж. населения)</w:t>
            </w:r>
          </w:p>
        </w:tc>
        <w:tc>
          <w:tcPr>
            <w:tcW w:w="664" w:type="dxa"/>
          </w:tcPr>
          <w:p>
            <w:pPr>
              <w:pStyle w:val="0"/>
              <w:jc w:val="center"/>
            </w:pPr>
            <w:r>
              <w:rPr>
                <w:sz w:val="20"/>
              </w:rPr>
              <w:t xml:space="preserve">257,9</w:t>
            </w:r>
          </w:p>
        </w:tc>
        <w:tc>
          <w:tcPr>
            <w:tcW w:w="664" w:type="dxa"/>
          </w:tcPr>
          <w:p>
            <w:pPr>
              <w:pStyle w:val="0"/>
              <w:jc w:val="center"/>
            </w:pPr>
            <w:r>
              <w:rPr>
                <w:sz w:val="20"/>
              </w:rPr>
              <w:t xml:space="preserve">234,5</w:t>
            </w:r>
          </w:p>
        </w:tc>
        <w:tc>
          <w:tcPr>
            <w:tcW w:w="664" w:type="dxa"/>
          </w:tcPr>
          <w:p>
            <w:pPr>
              <w:pStyle w:val="0"/>
              <w:jc w:val="center"/>
            </w:pPr>
            <w:r>
              <w:rPr>
                <w:sz w:val="20"/>
              </w:rPr>
              <w:t xml:space="preserve">243,6</w:t>
            </w:r>
          </w:p>
        </w:tc>
        <w:tc>
          <w:tcPr>
            <w:tcW w:w="664" w:type="dxa"/>
          </w:tcPr>
          <w:p>
            <w:pPr>
              <w:pStyle w:val="0"/>
              <w:jc w:val="center"/>
            </w:pPr>
            <w:r>
              <w:rPr>
                <w:sz w:val="20"/>
              </w:rPr>
              <w:t xml:space="preserve">246,0</w:t>
            </w:r>
          </w:p>
        </w:tc>
        <w:tc>
          <w:tcPr>
            <w:tcW w:w="724" w:type="dxa"/>
          </w:tcPr>
          <w:p>
            <w:pPr>
              <w:pStyle w:val="0"/>
              <w:jc w:val="center"/>
            </w:pPr>
            <w:r>
              <w:rPr>
                <w:sz w:val="20"/>
              </w:rPr>
              <w:t xml:space="preserve">252,0</w:t>
            </w:r>
          </w:p>
        </w:tc>
        <w:tc>
          <w:tcPr>
            <w:tcW w:w="664" w:type="dxa"/>
          </w:tcPr>
          <w:p>
            <w:pPr>
              <w:pStyle w:val="0"/>
              <w:jc w:val="center"/>
            </w:pPr>
            <w:r>
              <w:rPr>
                <w:sz w:val="20"/>
              </w:rPr>
              <w:t xml:space="preserve">239,8</w:t>
            </w:r>
          </w:p>
        </w:tc>
        <w:tc>
          <w:tcPr>
            <w:tcW w:w="664" w:type="dxa"/>
          </w:tcPr>
          <w:p>
            <w:pPr>
              <w:pStyle w:val="0"/>
              <w:jc w:val="center"/>
            </w:pPr>
            <w:r>
              <w:rPr>
                <w:sz w:val="20"/>
              </w:rPr>
              <w:t xml:space="preserve">229,8</w:t>
            </w:r>
          </w:p>
        </w:tc>
        <w:tc>
          <w:tcPr>
            <w:tcW w:w="664" w:type="dxa"/>
          </w:tcPr>
          <w:p>
            <w:pPr>
              <w:pStyle w:val="0"/>
              <w:jc w:val="center"/>
            </w:pPr>
            <w:r>
              <w:rPr>
                <w:sz w:val="20"/>
              </w:rPr>
              <w:t xml:space="preserve">226,0</w:t>
            </w:r>
          </w:p>
        </w:tc>
        <w:tc>
          <w:tcPr>
            <w:tcW w:w="664" w:type="dxa"/>
          </w:tcPr>
          <w:p>
            <w:pPr>
              <w:pStyle w:val="0"/>
              <w:jc w:val="center"/>
            </w:pPr>
            <w:r>
              <w:rPr>
                <w:sz w:val="20"/>
              </w:rPr>
              <w:t xml:space="preserve">207,7</w:t>
            </w:r>
          </w:p>
        </w:tc>
        <w:tc>
          <w:tcPr>
            <w:tcW w:w="664" w:type="dxa"/>
          </w:tcPr>
          <w:p>
            <w:pPr>
              <w:pStyle w:val="0"/>
              <w:jc w:val="center"/>
            </w:pPr>
            <w:r>
              <w:rPr>
                <w:sz w:val="20"/>
              </w:rPr>
              <w:t xml:space="preserve">181,4</w:t>
            </w:r>
          </w:p>
        </w:tc>
        <w:tc>
          <w:tcPr>
            <w:tcW w:w="679" w:type="dxa"/>
          </w:tcPr>
          <w:p>
            <w:pPr>
              <w:pStyle w:val="0"/>
              <w:jc w:val="center"/>
            </w:pPr>
            <w:r>
              <w:rPr>
                <w:sz w:val="20"/>
              </w:rPr>
              <w:t xml:space="preserve">-29,6</w:t>
            </w:r>
          </w:p>
        </w:tc>
      </w:tr>
      <w:tr>
        <w:tc>
          <w:tcPr>
            <w:tcW w:w="1174" w:type="dxa"/>
            <w:vAlign w:val="center"/>
            <w:vMerge w:val="restart"/>
          </w:tcPr>
          <w:p>
            <w:pPr>
              <w:pStyle w:val="0"/>
              <w:jc w:val="center"/>
            </w:pPr>
            <w:r>
              <w:rPr>
                <w:sz w:val="20"/>
              </w:rPr>
              <w:t xml:space="preserve">Женщины</w:t>
            </w:r>
          </w:p>
        </w:tc>
        <w:tc>
          <w:tcPr>
            <w:tcW w:w="2374" w:type="dxa"/>
          </w:tcPr>
          <w:p>
            <w:pPr>
              <w:pStyle w:val="0"/>
            </w:pPr>
            <w:r>
              <w:rPr>
                <w:sz w:val="20"/>
              </w:rPr>
              <w:t xml:space="preserve">"Стандартизованный" показатель смертности от ЗНО (на 100 тыс. жен. населения)</w:t>
            </w:r>
          </w:p>
        </w:tc>
        <w:tc>
          <w:tcPr>
            <w:tcW w:w="664" w:type="dxa"/>
          </w:tcPr>
          <w:p>
            <w:pPr>
              <w:pStyle w:val="0"/>
              <w:jc w:val="center"/>
            </w:pPr>
            <w:r>
              <w:rPr>
                <w:sz w:val="20"/>
              </w:rPr>
              <w:t xml:space="preserve">84,0</w:t>
            </w:r>
          </w:p>
        </w:tc>
        <w:tc>
          <w:tcPr>
            <w:tcW w:w="664" w:type="dxa"/>
          </w:tcPr>
          <w:p>
            <w:pPr>
              <w:pStyle w:val="0"/>
              <w:jc w:val="center"/>
            </w:pPr>
            <w:r>
              <w:rPr>
                <w:sz w:val="20"/>
              </w:rPr>
              <w:t xml:space="preserve">74,6</w:t>
            </w:r>
          </w:p>
        </w:tc>
        <w:tc>
          <w:tcPr>
            <w:tcW w:w="664" w:type="dxa"/>
          </w:tcPr>
          <w:p>
            <w:pPr>
              <w:pStyle w:val="0"/>
              <w:jc w:val="center"/>
            </w:pPr>
            <w:r>
              <w:rPr>
                <w:sz w:val="20"/>
              </w:rPr>
              <w:t xml:space="preserve">75,1</w:t>
            </w:r>
          </w:p>
        </w:tc>
        <w:tc>
          <w:tcPr>
            <w:tcW w:w="664" w:type="dxa"/>
          </w:tcPr>
          <w:p>
            <w:pPr>
              <w:pStyle w:val="0"/>
              <w:jc w:val="center"/>
            </w:pPr>
            <w:r>
              <w:rPr>
                <w:sz w:val="20"/>
              </w:rPr>
              <w:t xml:space="preserve">76,1</w:t>
            </w:r>
          </w:p>
        </w:tc>
        <w:tc>
          <w:tcPr>
            <w:tcW w:w="724" w:type="dxa"/>
          </w:tcPr>
          <w:p>
            <w:pPr>
              <w:pStyle w:val="0"/>
              <w:jc w:val="center"/>
            </w:pPr>
            <w:r>
              <w:rPr>
                <w:sz w:val="20"/>
              </w:rPr>
              <w:t xml:space="preserve">72,5</w:t>
            </w:r>
          </w:p>
        </w:tc>
        <w:tc>
          <w:tcPr>
            <w:tcW w:w="664" w:type="dxa"/>
          </w:tcPr>
          <w:p>
            <w:pPr>
              <w:pStyle w:val="0"/>
              <w:jc w:val="center"/>
            </w:pPr>
            <w:r>
              <w:rPr>
                <w:sz w:val="20"/>
              </w:rPr>
              <w:t xml:space="preserve">72,8</w:t>
            </w:r>
          </w:p>
        </w:tc>
        <w:tc>
          <w:tcPr>
            <w:tcW w:w="664" w:type="dxa"/>
          </w:tcPr>
          <w:p>
            <w:pPr>
              <w:pStyle w:val="0"/>
              <w:jc w:val="center"/>
            </w:pPr>
            <w:r>
              <w:rPr>
                <w:sz w:val="20"/>
              </w:rPr>
              <w:t xml:space="preserve">65,2</w:t>
            </w:r>
          </w:p>
        </w:tc>
        <w:tc>
          <w:tcPr>
            <w:tcW w:w="664" w:type="dxa"/>
          </w:tcPr>
          <w:p>
            <w:pPr>
              <w:pStyle w:val="0"/>
              <w:jc w:val="center"/>
            </w:pPr>
            <w:r>
              <w:rPr>
                <w:sz w:val="20"/>
              </w:rPr>
              <w:t xml:space="preserve">64,9</w:t>
            </w:r>
          </w:p>
        </w:tc>
        <w:tc>
          <w:tcPr>
            <w:tcW w:w="664" w:type="dxa"/>
          </w:tcPr>
          <w:p>
            <w:pPr>
              <w:pStyle w:val="0"/>
              <w:jc w:val="center"/>
            </w:pPr>
            <w:r>
              <w:rPr>
                <w:sz w:val="20"/>
              </w:rPr>
              <w:t xml:space="preserve">60,7</w:t>
            </w:r>
          </w:p>
        </w:tc>
        <w:tc>
          <w:tcPr>
            <w:tcW w:w="664" w:type="dxa"/>
          </w:tcPr>
          <w:p>
            <w:pPr>
              <w:pStyle w:val="0"/>
              <w:jc w:val="center"/>
            </w:pPr>
            <w:r>
              <w:rPr>
                <w:sz w:val="20"/>
              </w:rPr>
              <w:t xml:space="preserve">X</w:t>
            </w:r>
          </w:p>
        </w:tc>
        <w:tc>
          <w:tcPr>
            <w:tcW w:w="679" w:type="dxa"/>
          </w:tcPr>
          <w:p>
            <w:pPr>
              <w:pStyle w:val="0"/>
              <w:jc w:val="center"/>
            </w:pPr>
            <w:r>
              <w:rPr>
                <w:sz w:val="20"/>
              </w:rPr>
              <w:t xml:space="preserve">-27,7</w:t>
            </w:r>
          </w:p>
        </w:tc>
      </w:tr>
      <w:tr>
        <w:tc>
          <w:tcPr>
            <w:vMerge w:val="continue"/>
          </w:tcPr>
          <w:p/>
        </w:tc>
        <w:tc>
          <w:tcPr>
            <w:tcW w:w="2374" w:type="dxa"/>
          </w:tcPr>
          <w:p>
            <w:pPr>
              <w:pStyle w:val="0"/>
            </w:pPr>
            <w:r>
              <w:rPr>
                <w:sz w:val="20"/>
              </w:rPr>
              <w:t xml:space="preserve">"Грубый" показатель смертности от ЗНО (на 100 тыс. жен. населения)</w:t>
            </w:r>
          </w:p>
        </w:tc>
        <w:tc>
          <w:tcPr>
            <w:tcW w:w="664" w:type="dxa"/>
          </w:tcPr>
          <w:p>
            <w:pPr>
              <w:pStyle w:val="0"/>
              <w:jc w:val="center"/>
            </w:pPr>
            <w:r>
              <w:rPr>
                <w:sz w:val="20"/>
              </w:rPr>
              <w:t xml:space="preserve">170,5</w:t>
            </w:r>
          </w:p>
        </w:tc>
        <w:tc>
          <w:tcPr>
            <w:tcW w:w="664" w:type="dxa"/>
          </w:tcPr>
          <w:p>
            <w:pPr>
              <w:pStyle w:val="0"/>
              <w:jc w:val="center"/>
            </w:pPr>
            <w:r>
              <w:rPr>
                <w:sz w:val="20"/>
              </w:rPr>
              <w:t xml:space="preserve">147,1</w:t>
            </w:r>
          </w:p>
        </w:tc>
        <w:tc>
          <w:tcPr>
            <w:tcW w:w="664" w:type="dxa"/>
          </w:tcPr>
          <w:p>
            <w:pPr>
              <w:pStyle w:val="0"/>
              <w:jc w:val="center"/>
            </w:pPr>
            <w:r>
              <w:rPr>
                <w:sz w:val="20"/>
              </w:rPr>
              <w:t xml:space="preserve">145,7</w:t>
            </w:r>
          </w:p>
        </w:tc>
        <w:tc>
          <w:tcPr>
            <w:tcW w:w="664" w:type="dxa"/>
          </w:tcPr>
          <w:p>
            <w:pPr>
              <w:pStyle w:val="0"/>
              <w:jc w:val="center"/>
            </w:pPr>
            <w:r>
              <w:rPr>
                <w:sz w:val="20"/>
              </w:rPr>
              <w:t xml:space="preserve">153,2</w:t>
            </w:r>
          </w:p>
        </w:tc>
        <w:tc>
          <w:tcPr>
            <w:tcW w:w="724" w:type="dxa"/>
          </w:tcPr>
          <w:p>
            <w:pPr>
              <w:pStyle w:val="0"/>
              <w:jc w:val="center"/>
            </w:pPr>
            <w:r>
              <w:rPr>
                <w:sz w:val="20"/>
              </w:rPr>
              <w:t xml:space="preserve">143,7</w:t>
            </w:r>
          </w:p>
        </w:tc>
        <w:tc>
          <w:tcPr>
            <w:tcW w:w="664" w:type="dxa"/>
          </w:tcPr>
          <w:p>
            <w:pPr>
              <w:pStyle w:val="0"/>
              <w:jc w:val="center"/>
            </w:pPr>
            <w:r>
              <w:rPr>
                <w:sz w:val="20"/>
              </w:rPr>
              <w:t xml:space="preserve">153,2</w:t>
            </w:r>
          </w:p>
        </w:tc>
        <w:tc>
          <w:tcPr>
            <w:tcW w:w="664" w:type="dxa"/>
          </w:tcPr>
          <w:p>
            <w:pPr>
              <w:pStyle w:val="0"/>
              <w:jc w:val="center"/>
            </w:pPr>
            <w:r>
              <w:rPr>
                <w:sz w:val="20"/>
              </w:rPr>
              <w:t xml:space="preserve">138,1</w:t>
            </w:r>
          </w:p>
        </w:tc>
        <w:tc>
          <w:tcPr>
            <w:tcW w:w="664" w:type="dxa"/>
          </w:tcPr>
          <w:p>
            <w:pPr>
              <w:pStyle w:val="0"/>
              <w:jc w:val="center"/>
            </w:pPr>
            <w:r>
              <w:rPr>
                <w:sz w:val="20"/>
              </w:rPr>
              <w:t xml:space="preserve">137,5</w:t>
            </w:r>
          </w:p>
        </w:tc>
        <w:tc>
          <w:tcPr>
            <w:tcW w:w="664" w:type="dxa"/>
          </w:tcPr>
          <w:p>
            <w:pPr>
              <w:pStyle w:val="0"/>
              <w:jc w:val="center"/>
            </w:pPr>
            <w:r>
              <w:rPr>
                <w:sz w:val="20"/>
              </w:rPr>
              <w:t xml:space="preserve">127,0</w:t>
            </w:r>
          </w:p>
        </w:tc>
        <w:tc>
          <w:tcPr>
            <w:tcW w:w="664" w:type="dxa"/>
          </w:tcPr>
          <w:p>
            <w:pPr>
              <w:pStyle w:val="0"/>
              <w:jc w:val="center"/>
            </w:pPr>
            <w:r>
              <w:rPr>
                <w:sz w:val="20"/>
              </w:rPr>
              <w:t xml:space="preserve">162,9</w:t>
            </w:r>
          </w:p>
        </w:tc>
        <w:tc>
          <w:tcPr>
            <w:tcW w:w="679" w:type="dxa"/>
          </w:tcPr>
          <w:p>
            <w:pPr>
              <w:pStyle w:val="0"/>
              <w:jc w:val="center"/>
            </w:pPr>
            <w:r>
              <w:rPr>
                <w:sz w:val="20"/>
              </w:rPr>
              <w:t xml:space="preserve">- 4,5</w:t>
            </w:r>
          </w:p>
        </w:tc>
      </w:tr>
    </w:tbl>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Структура смертности, сложившаяся в Белгородской области, сопоставима с данными по Российской Федерации. В структуре причин смерти от ЗНО населения области в 2022 году в целом (оба пола) лидирующие места занимают следующие локализации: легкие - 13,3 процента (в 2021 году по Российской Федерации - 16,7 процента), желудок - 7,8 процента (в 2021 году по Российской Федерации - 9 процента), ободочная кишка - 5,1 процента (в 2021 году по Российской Федерации - 8,2 процента), молочная железа - 8,8 процента (в 2021 году по Российской Федерации - 7,4 процента), прямая кишка - 5,6 процента (в 2021 году по Российской Федерации - 5,7 процента), поджелудочная железа - 4,8 процента (в 2021 году по Российской Федерации - 7,2 процента), ЗНО лимфоидной и кроветворной ткани - 3,2 процента (в 2021 году по Российской Федерации - 4,8 процента).</w:t>
      </w:r>
    </w:p>
    <w:p>
      <w:pPr>
        <w:pStyle w:val="0"/>
        <w:spacing w:before="200" w:line-rule="auto"/>
        <w:ind w:firstLine="540"/>
        <w:jc w:val="both"/>
      </w:pPr>
      <w:r>
        <w:rPr>
          <w:sz w:val="20"/>
        </w:rPr>
        <w:t xml:space="preserve">В динамике "грубых" показателей смертности в разрезе основных локализаций за десятилетний период прослеживается тенденция к снижению, однако при ЗНО предстательной железы увеличение показателя составило на 44,5 процента (таблица 1.3.2).</w:t>
      </w:r>
    </w:p>
    <w:p>
      <w:pPr>
        <w:pStyle w:val="0"/>
        <w:jc w:val="both"/>
      </w:pPr>
      <w:r>
        <w:rPr>
          <w:sz w:val="20"/>
        </w:rPr>
      </w:r>
    </w:p>
    <w:p>
      <w:pPr>
        <w:pStyle w:val="0"/>
        <w:jc w:val="right"/>
      </w:pPr>
      <w:r>
        <w:rPr>
          <w:sz w:val="20"/>
        </w:rPr>
        <w:t xml:space="preserve">Таблица 1.3.2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041"/>
        <w:gridCol w:w="698"/>
        <w:gridCol w:w="698"/>
        <w:gridCol w:w="698"/>
        <w:gridCol w:w="698"/>
        <w:gridCol w:w="698"/>
        <w:gridCol w:w="698"/>
        <w:gridCol w:w="698"/>
        <w:gridCol w:w="698"/>
        <w:gridCol w:w="698"/>
        <w:gridCol w:w="706"/>
      </w:tblGrid>
      <w:tr>
        <w:tc>
          <w:tcPr>
            <w:tcW w:w="2041" w:type="dxa"/>
            <w:vMerge w:val="restart"/>
          </w:tcPr>
          <w:p>
            <w:pPr>
              <w:pStyle w:val="0"/>
            </w:pPr>
            <w:r>
              <w:rPr>
                <w:sz w:val="20"/>
              </w:rPr>
              <w:t xml:space="preserve">Локализация</w:t>
            </w:r>
          </w:p>
        </w:tc>
        <w:tc>
          <w:tcPr>
            <w:gridSpan w:val="10"/>
            <w:tcW w:w="6988" w:type="dxa"/>
          </w:tcPr>
          <w:p>
            <w:pPr>
              <w:pStyle w:val="0"/>
              <w:jc w:val="center"/>
            </w:pPr>
            <w:r>
              <w:rPr>
                <w:sz w:val="20"/>
              </w:rPr>
              <w:t xml:space="preserve">Смертность от ЗНО на 100 тыс. населения</w:t>
            </w:r>
          </w:p>
        </w:tc>
      </w:tr>
      <w:tr>
        <w:tc>
          <w:tcPr>
            <w:vMerge w:val="continue"/>
          </w:tcPr>
          <w:p/>
        </w:tc>
        <w:tc>
          <w:tcPr>
            <w:tcW w:w="698" w:type="dxa"/>
          </w:tcPr>
          <w:p>
            <w:pPr>
              <w:pStyle w:val="0"/>
              <w:jc w:val="center"/>
            </w:pPr>
            <w:r>
              <w:rPr>
                <w:sz w:val="20"/>
              </w:rPr>
              <w:t xml:space="preserve">2013 год</w:t>
            </w:r>
          </w:p>
        </w:tc>
        <w:tc>
          <w:tcPr>
            <w:tcW w:w="698" w:type="dxa"/>
          </w:tcPr>
          <w:p>
            <w:pPr>
              <w:pStyle w:val="0"/>
              <w:jc w:val="center"/>
            </w:pPr>
            <w:r>
              <w:rPr>
                <w:sz w:val="20"/>
              </w:rPr>
              <w:t xml:space="preserve">2014 год</w:t>
            </w:r>
          </w:p>
        </w:tc>
        <w:tc>
          <w:tcPr>
            <w:tcW w:w="698" w:type="dxa"/>
          </w:tcPr>
          <w:p>
            <w:pPr>
              <w:pStyle w:val="0"/>
              <w:jc w:val="center"/>
            </w:pPr>
            <w:r>
              <w:rPr>
                <w:sz w:val="20"/>
              </w:rPr>
              <w:t xml:space="preserve">2015 год</w:t>
            </w:r>
          </w:p>
        </w:tc>
        <w:tc>
          <w:tcPr>
            <w:tcW w:w="698" w:type="dxa"/>
          </w:tcPr>
          <w:p>
            <w:pPr>
              <w:pStyle w:val="0"/>
              <w:jc w:val="center"/>
            </w:pPr>
            <w:r>
              <w:rPr>
                <w:sz w:val="20"/>
              </w:rPr>
              <w:t xml:space="preserve">2016 год</w:t>
            </w:r>
          </w:p>
        </w:tc>
        <w:tc>
          <w:tcPr>
            <w:tcW w:w="698" w:type="dxa"/>
          </w:tcPr>
          <w:p>
            <w:pPr>
              <w:pStyle w:val="0"/>
              <w:jc w:val="center"/>
            </w:pPr>
            <w:r>
              <w:rPr>
                <w:sz w:val="20"/>
              </w:rPr>
              <w:t xml:space="preserve">2017 год</w:t>
            </w:r>
          </w:p>
        </w:tc>
        <w:tc>
          <w:tcPr>
            <w:tcW w:w="698" w:type="dxa"/>
          </w:tcPr>
          <w:p>
            <w:pPr>
              <w:pStyle w:val="0"/>
              <w:jc w:val="center"/>
            </w:pPr>
            <w:r>
              <w:rPr>
                <w:sz w:val="20"/>
              </w:rPr>
              <w:t xml:space="preserve">2018 год</w:t>
            </w:r>
          </w:p>
        </w:tc>
        <w:tc>
          <w:tcPr>
            <w:tcW w:w="698" w:type="dxa"/>
          </w:tcPr>
          <w:p>
            <w:pPr>
              <w:pStyle w:val="0"/>
              <w:jc w:val="center"/>
            </w:pPr>
            <w:r>
              <w:rPr>
                <w:sz w:val="20"/>
              </w:rPr>
              <w:t xml:space="preserve">2019 год</w:t>
            </w:r>
          </w:p>
        </w:tc>
        <w:tc>
          <w:tcPr>
            <w:tcW w:w="698" w:type="dxa"/>
          </w:tcPr>
          <w:p>
            <w:pPr>
              <w:pStyle w:val="0"/>
              <w:jc w:val="center"/>
            </w:pPr>
            <w:r>
              <w:rPr>
                <w:sz w:val="20"/>
              </w:rPr>
              <w:t xml:space="preserve">2020 год</w:t>
            </w:r>
          </w:p>
        </w:tc>
        <w:tc>
          <w:tcPr>
            <w:tcW w:w="698" w:type="dxa"/>
          </w:tcPr>
          <w:p>
            <w:pPr>
              <w:pStyle w:val="0"/>
              <w:jc w:val="center"/>
            </w:pPr>
            <w:r>
              <w:rPr>
                <w:sz w:val="20"/>
              </w:rPr>
              <w:t xml:space="preserve">2021 год</w:t>
            </w:r>
          </w:p>
        </w:tc>
        <w:tc>
          <w:tcPr>
            <w:tcW w:w="706" w:type="dxa"/>
          </w:tcPr>
          <w:p>
            <w:pPr>
              <w:pStyle w:val="0"/>
              <w:jc w:val="center"/>
            </w:pPr>
            <w:r>
              <w:rPr>
                <w:sz w:val="20"/>
              </w:rPr>
              <w:t xml:space="preserve">2022 год</w:t>
            </w:r>
          </w:p>
        </w:tc>
      </w:tr>
      <w:tr>
        <w:tc>
          <w:tcPr>
            <w:tcW w:w="2041" w:type="dxa"/>
          </w:tcPr>
          <w:p>
            <w:pPr>
              <w:pStyle w:val="0"/>
            </w:pPr>
            <w:r>
              <w:rPr>
                <w:sz w:val="20"/>
              </w:rPr>
              <w:t xml:space="preserve">Белгородская область</w:t>
            </w:r>
          </w:p>
        </w:tc>
        <w:tc>
          <w:tcPr>
            <w:tcW w:w="698" w:type="dxa"/>
            <w:vAlign w:val="center"/>
          </w:tcPr>
          <w:p>
            <w:pPr>
              <w:pStyle w:val="0"/>
              <w:jc w:val="center"/>
            </w:pPr>
            <w:r>
              <w:rPr>
                <w:sz w:val="20"/>
              </w:rPr>
              <w:t xml:space="preserve">213,5</w:t>
            </w:r>
          </w:p>
        </w:tc>
        <w:tc>
          <w:tcPr>
            <w:tcW w:w="698" w:type="dxa"/>
            <w:vAlign w:val="center"/>
          </w:tcPr>
          <w:p>
            <w:pPr>
              <w:pStyle w:val="0"/>
              <w:jc w:val="center"/>
            </w:pPr>
            <w:r>
              <w:rPr>
                <w:sz w:val="20"/>
              </w:rPr>
              <w:t xml:space="preserve">190</w:t>
            </w:r>
          </w:p>
        </w:tc>
        <w:tc>
          <w:tcPr>
            <w:tcW w:w="698" w:type="dxa"/>
            <w:vAlign w:val="center"/>
          </w:tcPr>
          <w:p>
            <w:pPr>
              <w:pStyle w:val="0"/>
              <w:jc w:val="center"/>
            </w:pPr>
            <w:r>
              <w:rPr>
                <w:sz w:val="20"/>
              </w:rPr>
              <w:t xml:space="preserve">194</w:t>
            </w:r>
          </w:p>
        </w:tc>
        <w:tc>
          <w:tcPr>
            <w:tcW w:w="698" w:type="dxa"/>
            <w:vAlign w:val="center"/>
          </w:tcPr>
          <w:p>
            <w:pPr>
              <w:pStyle w:val="0"/>
              <w:jc w:val="center"/>
            </w:pPr>
            <w:r>
              <w:rPr>
                <w:sz w:val="20"/>
              </w:rPr>
              <w:t xml:space="preserve">197</w:t>
            </w:r>
          </w:p>
        </w:tc>
        <w:tc>
          <w:tcPr>
            <w:tcW w:w="698" w:type="dxa"/>
            <w:vAlign w:val="center"/>
          </w:tcPr>
          <w:p>
            <w:pPr>
              <w:pStyle w:val="0"/>
              <w:jc w:val="center"/>
            </w:pPr>
            <w:r>
              <w:rPr>
                <w:sz w:val="20"/>
              </w:rPr>
              <w:t xml:space="preserve">193,1</w:t>
            </w:r>
          </w:p>
        </w:tc>
        <w:tc>
          <w:tcPr>
            <w:tcW w:w="698" w:type="dxa"/>
            <w:vAlign w:val="center"/>
          </w:tcPr>
          <w:p>
            <w:pPr>
              <w:pStyle w:val="0"/>
              <w:jc w:val="center"/>
            </w:pPr>
            <w:r>
              <w:rPr>
                <w:sz w:val="20"/>
              </w:rPr>
              <w:t xml:space="preserve">194,8</w:t>
            </w:r>
          </w:p>
        </w:tc>
        <w:tc>
          <w:tcPr>
            <w:tcW w:w="698" w:type="dxa"/>
            <w:vAlign w:val="center"/>
          </w:tcPr>
          <w:p>
            <w:pPr>
              <w:pStyle w:val="0"/>
              <w:jc w:val="center"/>
            </w:pPr>
            <w:r>
              <w:rPr>
                <w:sz w:val="20"/>
              </w:rPr>
              <w:t xml:space="preserve">184,2</w:t>
            </w:r>
          </w:p>
        </w:tc>
        <w:tc>
          <w:tcPr>
            <w:tcW w:w="698" w:type="dxa"/>
            <w:vAlign w:val="center"/>
          </w:tcPr>
          <w:p>
            <w:pPr>
              <w:pStyle w:val="0"/>
              <w:jc w:val="center"/>
            </w:pPr>
            <w:r>
              <w:rPr>
                <w:sz w:val="20"/>
              </w:rPr>
              <w:t xml:space="preserve">178,4</w:t>
            </w:r>
          </w:p>
        </w:tc>
        <w:tc>
          <w:tcPr>
            <w:tcW w:w="698" w:type="dxa"/>
            <w:vAlign w:val="center"/>
          </w:tcPr>
          <w:p>
            <w:pPr>
              <w:pStyle w:val="0"/>
              <w:jc w:val="center"/>
            </w:pPr>
            <w:r>
              <w:rPr>
                <w:sz w:val="20"/>
              </w:rPr>
              <w:t xml:space="preserve">164,4</w:t>
            </w:r>
          </w:p>
        </w:tc>
        <w:tc>
          <w:tcPr>
            <w:tcW w:w="706" w:type="dxa"/>
            <w:vAlign w:val="center"/>
          </w:tcPr>
          <w:p>
            <w:pPr>
              <w:pStyle w:val="0"/>
              <w:jc w:val="center"/>
            </w:pPr>
            <w:r>
              <w:rPr>
                <w:sz w:val="20"/>
              </w:rPr>
              <w:t xml:space="preserve">172,9</w:t>
            </w:r>
          </w:p>
        </w:tc>
      </w:tr>
      <w:tr>
        <w:tc>
          <w:tcPr>
            <w:tcW w:w="2041" w:type="dxa"/>
          </w:tcPr>
          <w:p>
            <w:pPr>
              <w:pStyle w:val="0"/>
            </w:pPr>
            <w:r>
              <w:rPr>
                <w:sz w:val="20"/>
              </w:rPr>
              <w:t xml:space="preserve">Из общего числа:</w:t>
            </w:r>
          </w:p>
        </w:tc>
        <w:tc>
          <w:tcPr>
            <w:tcW w:w="698" w:type="dxa"/>
            <w:vAlign w:val="center"/>
          </w:tcPr>
          <w:p>
            <w:pPr>
              <w:pStyle w:val="0"/>
            </w:pPr>
            <w:r>
              <w:rPr>
                <w:sz w:val="20"/>
              </w:rPr>
            </w:r>
          </w:p>
        </w:tc>
        <w:tc>
          <w:tcPr>
            <w:tcW w:w="698" w:type="dxa"/>
            <w:vAlign w:val="center"/>
          </w:tcPr>
          <w:p>
            <w:pPr>
              <w:pStyle w:val="0"/>
            </w:pPr>
            <w:r>
              <w:rPr>
                <w:sz w:val="20"/>
              </w:rPr>
            </w:r>
          </w:p>
        </w:tc>
        <w:tc>
          <w:tcPr>
            <w:tcW w:w="698" w:type="dxa"/>
            <w:vAlign w:val="center"/>
          </w:tcPr>
          <w:p>
            <w:pPr>
              <w:pStyle w:val="0"/>
            </w:pPr>
            <w:r>
              <w:rPr>
                <w:sz w:val="20"/>
              </w:rPr>
            </w:r>
          </w:p>
        </w:tc>
        <w:tc>
          <w:tcPr>
            <w:tcW w:w="698" w:type="dxa"/>
            <w:vAlign w:val="center"/>
          </w:tcPr>
          <w:p>
            <w:pPr>
              <w:pStyle w:val="0"/>
            </w:pPr>
            <w:r>
              <w:rPr>
                <w:sz w:val="20"/>
              </w:rPr>
            </w:r>
          </w:p>
        </w:tc>
        <w:tc>
          <w:tcPr>
            <w:tcW w:w="698" w:type="dxa"/>
            <w:vAlign w:val="center"/>
          </w:tcPr>
          <w:p>
            <w:pPr>
              <w:pStyle w:val="0"/>
            </w:pPr>
            <w:r>
              <w:rPr>
                <w:sz w:val="20"/>
              </w:rPr>
            </w:r>
          </w:p>
        </w:tc>
        <w:tc>
          <w:tcPr>
            <w:tcW w:w="698" w:type="dxa"/>
            <w:vAlign w:val="center"/>
          </w:tcPr>
          <w:p>
            <w:pPr>
              <w:pStyle w:val="0"/>
            </w:pPr>
            <w:r>
              <w:rPr>
                <w:sz w:val="20"/>
              </w:rPr>
            </w:r>
          </w:p>
        </w:tc>
        <w:tc>
          <w:tcPr>
            <w:tcW w:w="698" w:type="dxa"/>
            <w:vAlign w:val="center"/>
          </w:tcPr>
          <w:p>
            <w:pPr>
              <w:pStyle w:val="0"/>
            </w:pPr>
            <w:r>
              <w:rPr>
                <w:sz w:val="20"/>
              </w:rPr>
            </w:r>
          </w:p>
        </w:tc>
        <w:tc>
          <w:tcPr>
            <w:tcW w:w="698" w:type="dxa"/>
            <w:vAlign w:val="center"/>
          </w:tcPr>
          <w:p>
            <w:pPr>
              <w:pStyle w:val="0"/>
            </w:pPr>
            <w:r>
              <w:rPr>
                <w:sz w:val="20"/>
              </w:rPr>
            </w:r>
          </w:p>
        </w:tc>
        <w:tc>
          <w:tcPr>
            <w:tcW w:w="698" w:type="dxa"/>
            <w:vAlign w:val="center"/>
          </w:tcPr>
          <w:p>
            <w:pPr>
              <w:pStyle w:val="0"/>
            </w:pPr>
            <w:r>
              <w:rPr>
                <w:sz w:val="20"/>
              </w:rPr>
            </w:r>
          </w:p>
        </w:tc>
        <w:tc>
          <w:tcPr>
            <w:tcW w:w="706" w:type="dxa"/>
            <w:vAlign w:val="center"/>
          </w:tcPr>
          <w:p>
            <w:pPr>
              <w:pStyle w:val="0"/>
            </w:pPr>
            <w:r>
              <w:rPr>
                <w:sz w:val="20"/>
              </w:rPr>
            </w:r>
          </w:p>
        </w:tc>
      </w:tr>
      <w:tr>
        <w:tc>
          <w:tcPr>
            <w:tcW w:w="2041" w:type="dxa"/>
          </w:tcPr>
          <w:p>
            <w:pPr>
              <w:pStyle w:val="0"/>
            </w:pPr>
            <w:r>
              <w:rPr>
                <w:sz w:val="20"/>
              </w:rPr>
              <w:t xml:space="preserve">Губы</w:t>
            </w:r>
          </w:p>
        </w:tc>
        <w:tc>
          <w:tcPr>
            <w:tcW w:w="698" w:type="dxa"/>
            <w:vAlign w:val="center"/>
          </w:tcPr>
          <w:p>
            <w:pPr>
              <w:pStyle w:val="0"/>
              <w:jc w:val="center"/>
            </w:pPr>
            <w:r>
              <w:rPr>
                <w:sz w:val="20"/>
              </w:rPr>
              <w:t xml:space="preserve">8,1</w:t>
            </w:r>
          </w:p>
        </w:tc>
        <w:tc>
          <w:tcPr>
            <w:tcW w:w="698" w:type="dxa"/>
            <w:vAlign w:val="center"/>
          </w:tcPr>
          <w:p>
            <w:pPr>
              <w:pStyle w:val="0"/>
              <w:jc w:val="center"/>
            </w:pPr>
            <w:r>
              <w:rPr>
                <w:sz w:val="20"/>
              </w:rPr>
              <w:t xml:space="preserve">0,6</w:t>
            </w:r>
          </w:p>
        </w:tc>
        <w:tc>
          <w:tcPr>
            <w:tcW w:w="698" w:type="dxa"/>
            <w:vAlign w:val="center"/>
          </w:tcPr>
          <w:p>
            <w:pPr>
              <w:pStyle w:val="0"/>
              <w:jc w:val="center"/>
            </w:pPr>
            <w:r>
              <w:rPr>
                <w:sz w:val="20"/>
              </w:rPr>
              <w:t xml:space="preserve">0,4</w:t>
            </w:r>
          </w:p>
        </w:tc>
        <w:tc>
          <w:tcPr>
            <w:tcW w:w="698" w:type="dxa"/>
            <w:vAlign w:val="center"/>
          </w:tcPr>
          <w:p>
            <w:pPr>
              <w:pStyle w:val="0"/>
              <w:jc w:val="center"/>
            </w:pPr>
            <w:r>
              <w:rPr>
                <w:sz w:val="20"/>
              </w:rPr>
              <w:t xml:space="preserve">0,7</w:t>
            </w:r>
          </w:p>
        </w:tc>
        <w:tc>
          <w:tcPr>
            <w:tcW w:w="698" w:type="dxa"/>
            <w:vAlign w:val="center"/>
          </w:tcPr>
          <w:p>
            <w:pPr>
              <w:pStyle w:val="0"/>
              <w:jc w:val="center"/>
            </w:pPr>
            <w:r>
              <w:rPr>
                <w:sz w:val="20"/>
              </w:rPr>
              <w:t xml:space="preserve">0,5</w:t>
            </w:r>
          </w:p>
        </w:tc>
        <w:tc>
          <w:tcPr>
            <w:tcW w:w="698" w:type="dxa"/>
            <w:vAlign w:val="center"/>
          </w:tcPr>
          <w:p>
            <w:pPr>
              <w:pStyle w:val="0"/>
              <w:jc w:val="center"/>
            </w:pPr>
            <w:r>
              <w:rPr>
                <w:sz w:val="20"/>
              </w:rPr>
              <w:t xml:space="preserve">0,3</w:t>
            </w:r>
          </w:p>
        </w:tc>
        <w:tc>
          <w:tcPr>
            <w:tcW w:w="698" w:type="dxa"/>
            <w:vAlign w:val="center"/>
          </w:tcPr>
          <w:p>
            <w:pPr>
              <w:pStyle w:val="0"/>
              <w:jc w:val="center"/>
            </w:pPr>
            <w:r>
              <w:rPr>
                <w:sz w:val="20"/>
              </w:rPr>
              <w:t xml:space="preserve">0,3</w:t>
            </w:r>
          </w:p>
        </w:tc>
        <w:tc>
          <w:tcPr>
            <w:tcW w:w="698" w:type="dxa"/>
            <w:vAlign w:val="center"/>
          </w:tcPr>
          <w:p>
            <w:pPr>
              <w:pStyle w:val="0"/>
              <w:jc w:val="center"/>
            </w:pPr>
            <w:r>
              <w:rPr>
                <w:sz w:val="20"/>
              </w:rPr>
              <w:t xml:space="preserve">0,3</w:t>
            </w:r>
          </w:p>
        </w:tc>
        <w:tc>
          <w:tcPr>
            <w:tcW w:w="698" w:type="dxa"/>
            <w:vAlign w:val="center"/>
          </w:tcPr>
          <w:p>
            <w:pPr>
              <w:pStyle w:val="0"/>
              <w:jc w:val="center"/>
            </w:pPr>
            <w:r>
              <w:rPr>
                <w:sz w:val="20"/>
              </w:rPr>
              <w:t xml:space="preserve">0,1</w:t>
            </w:r>
          </w:p>
        </w:tc>
        <w:tc>
          <w:tcPr>
            <w:tcW w:w="706" w:type="dxa"/>
            <w:vAlign w:val="center"/>
          </w:tcPr>
          <w:p>
            <w:pPr>
              <w:pStyle w:val="0"/>
              <w:jc w:val="center"/>
            </w:pPr>
            <w:r>
              <w:rPr>
                <w:sz w:val="20"/>
              </w:rPr>
              <w:t xml:space="preserve">0,2</w:t>
            </w:r>
          </w:p>
        </w:tc>
      </w:tr>
      <w:tr>
        <w:tc>
          <w:tcPr>
            <w:tcW w:w="2041" w:type="dxa"/>
          </w:tcPr>
          <w:p>
            <w:pPr>
              <w:pStyle w:val="0"/>
            </w:pPr>
            <w:r>
              <w:rPr>
                <w:sz w:val="20"/>
              </w:rPr>
              <w:t xml:space="preserve">Пищевод</w:t>
            </w:r>
          </w:p>
        </w:tc>
        <w:tc>
          <w:tcPr>
            <w:tcW w:w="698" w:type="dxa"/>
            <w:vAlign w:val="center"/>
          </w:tcPr>
          <w:p>
            <w:pPr>
              <w:pStyle w:val="0"/>
              <w:jc w:val="center"/>
            </w:pPr>
            <w:r>
              <w:rPr>
                <w:sz w:val="20"/>
              </w:rPr>
              <w:t xml:space="preserve">3,0</w:t>
            </w:r>
          </w:p>
        </w:tc>
        <w:tc>
          <w:tcPr>
            <w:tcW w:w="698" w:type="dxa"/>
            <w:vAlign w:val="center"/>
          </w:tcPr>
          <w:p>
            <w:pPr>
              <w:pStyle w:val="0"/>
              <w:jc w:val="center"/>
            </w:pPr>
            <w:r>
              <w:rPr>
                <w:sz w:val="20"/>
              </w:rPr>
              <w:t xml:space="preserve">5,0</w:t>
            </w:r>
          </w:p>
        </w:tc>
        <w:tc>
          <w:tcPr>
            <w:tcW w:w="698" w:type="dxa"/>
            <w:vAlign w:val="center"/>
          </w:tcPr>
          <w:p>
            <w:pPr>
              <w:pStyle w:val="0"/>
              <w:jc w:val="center"/>
            </w:pPr>
            <w:r>
              <w:rPr>
                <w:sz w:val="20"/>
              </w:rPr>
              <w:t xml:space="preserve">3,7</w:t>
            </w:r>
          </w:p>
        </w:tc>
        <w:tc>
          <w:tcPr>
            <w:tcW w:w="698" w:type="dxa"/>
            <w:vAlign w:val="center"/>
          </w:tcPr>
          <w:p>
            <w:pPr>
              <w:pStyle w:val="0"/>
              <w:jc w:val="center"/>
            </w:pPr>
            <w:r>
              <w:rPr>
                <w:sz w:val="20"/>
              </w:rPr>
              <w:t xml:space="preserve">2,9</w:t>
            </w:r>
          </w:p>
        </w:tc>
        <w:tc>
          <w:tcPr>
            <w:tcW w:w="698" w:type="dxa"/>
            <w:vAlign w:val="center"/>
          </w:tcPr>
          <w:p>
            <w:pPr>
              <w:pStyle w:val="0"/>
              <w:jc w:val="center"/>
            </w:pPr>
            <w:r>
              <w:rPr>
                <w:sz w:val="20"/>
              </w:rPr>
              <w:t xml:space="preserve">4,8</w:t>
            </w:r>
          </w:p>
        </w:tc>
        <w:tc>
          <w:tcPr>
            <w:tcW w:w="698" w:type="dxa"/>
            <w:vAlign w:val="center"/>
          </w:tcPr>
          <w:p>
            <w:pPr>
              <w:pStyle w:val="0"/>
              <w:jc w:val="center"/>
            </w:pPr>
            <w:r>
              <w:rPr>
                <w:sz w:val="20"/>
              </w:rPr>
              <w:t xml:space="preserve">3,6</w:t>
            </w:r>
          </w:p>
        </w:tc>
        <w:tc>
          <w:tcPr>
            <w:tcW w:w="698" w:type="dxa"/>
            <w:vAlign w:val="center"/>
          </w:tcPr>
          <w:p>
            <w:pPr>
              <w:pStyle w:val="0"/>
              <w:jc w:val="center"/>
            </w:pPr>
            <w:r>
              <w:rPr>
                <w:sz w:val="20"/>
              </w:rPr>
              <w:t xml:space="preserve">4,3</w:t>
            </w:r>
          </w:p>
        </w:tc>
        <w:tc>
          <w:tcPr>
            <w:tcW w:w="698" w:type="dxa"/>
            <w:vAlign w:val="center"/>
          </w:tcPr>
          <w:p>
            <w:pPr>
              <w:pStyle w:val="0"/>
              <w:jc w:val="center"/>
            </w:pPr>
            <w:r>
              <w:rPr>
                <w:sz w:val="20"/>
              </w:rPr>
              <w:t xml:space="preserve">4,1</w:t>
            </w:r>
          </w:p>
        </w:tc>
        <w:tc>
          <w:tcPr>
            <w:tcW w:w="698" w:type="dxa"/>
            <w:vAlign w:val="center"/>
          </w:tcPr>
          <w:p>
            <w:pPr>
              <w:pStyle w:val="0"/>
              <w:jc w:val="center"/>
            </w:pPr>
            <w:r>
              <w:rPr>
                <w:sz w:val="20"/>
              </w:rPr>
              <w:t xml:space="preserve">2,5</w:t>
            </w:r>
          </w:p>
        </w:tc>
        <w:tc>
          <w:tcPr>
            <w:tcW w:w="706" w:type="dxa"/>
            <w:vAlign w:val="center"/>
          </w:tcPr>
          <w:p>
            <w:pPr>
              <w:pStyle w:val="0"/>
              <w:jc w:val="center"/>
            </w:pPr>
            <w:r>
              <w:rPr>
                <w:sz w:val="20"/>
              </w:rPr>
              <w:t xml:space="preserve">3,2</w:t>
            </w:r>
          </w:p>
        </w:tc>
      </w:tr>
      <w:tr>
        <w:tc>
          <w:tcPr>
            <w:tcW w:w="2041" w:type="dxa"/>
          </w:tcPr>
          <w:p>
            <w:pPr>
              <w:pStyle w:val="0"/>
            </w:pPr>
            <w:r>
              <w:rPr>
                <w:sz w:val="20"/>
              </w:rPr>
              <w:t xml:space="preserve">Желудок</w:t>
            </w:r>
          </w:p>
        </w:tc>
        <w:tc>
          <w:tcPr>
            <w:tcW w:w="698" w:type="dxa"/>
            <w:vAlign w:val="center"/>
          </w:tcPr>
          <w:p>
            <w:pPr>
              <w:pStyle w:val="0"/>
              <w:jc w:val="center"/>
            </w:pPr>
            <w:r>
              <w:rPr>
                <w:sz w:val="20"/>
              </w:rPr>
              <w:t xml:space="preserve">24,3</w:t>
            </w:r>
          </w:p>
        </w:tc>
        <w:tc>
          <w:tcPr>
            <w:tcW w:w="698" w:type="dxa"/>
            <w:vAlign w:val="center"/>
          </w:tcPr>
          <w:p>
            <w:pPr>
              <w:pStyle w:val="0"/>
              <w:jc w:val="center"/>
            </w:pPr>
            <w:r>
              <w:rPr>
                <w:sz w:val="20"/>
              </w:rPr>
              <w:t xml:space="preserve">22,3</w:t>
            </w:r>
          </w:p>
        </w:tc>
        <w:tc>
          <w:tcPr>
            <w:tcW w:w="698" w:type="dxa"/>
            <w:vAlign w:val="center"/>
          </w:tcPr>
          <w:p>
            <w:pPr>
              <w:pStyle w:val="0"/>
              <w:jc w:val="center"/>
            </w:pPr>
            <w:r>
              <w:rPr>
                <w:sz w:val="20"/>
              </w:rPr>
              <w:t xml:space="preserve">20,5</w:t>
            </w:r>
          </w:p>
        </w:tc>
        <w:tc>
          <w:tcPr>
            <w:tcW w:w="698" w:type="dxa"/>
            <w:vAlign w:val="center"/>
          </w:tcPr>
          <w:p>
            <w:pPr>
              <w:pStyle w:val="0"/>
              <w:jc w:val="center"/>
            </w:pPr>
            <w:r>
              <w:rPr>
                <w:sz w:val="20"/>
              </w:rPr>
              <w:t xml:space="preserve">19,4</w:t>
            </w:r>
          </w:p>
        </w:tc>
        <w:tc>
          <w:tcPr>
            <w:tcW w:w="698" w:type="dxa"/>
            <w:vAlign w:val="center"/>
          </w:tcPr>
          <w:p>
            <w:pPr>
              <w:pStyle w:val="0"/>
              <w:jc w:val="center"/>
            </w:pPr>
            <w:r>
              <w:rPr>
                <w:sz w:val="20"/>
              </w:rPr>
              <w:t xml:space="preserve">20,4</w:t>
            </w:r>
          </w:p>
        </w:tc>
        <w:tc>
          <w:tcPr>
            <w:tcW w:w="698" w:type="dxa"/>
            <w:vAlign w:val="center"/>
          </w:tcPr>
          <w:p>
            <w:pPr>
              <w:pStyle w:val="0"/>
              <w:jc w:val="center"/>
            </w:pPr>
            <w:r>
              <w:rPr>
                <w:sz w:val="20"/>
              </w:rPr>
              <w:t xml:space="preserve">20,3</w:t>
            </w:r>
          </w:p>
        </w:tc>
        <w:tc>
          <w:tcPr>
            <w:tcW w:w="698" w:type="dxa"/>
            <w:vAlign w:val="center"/>
          </w:tcPr>
          <w:p>
            <w:pPr>
              <w:pStyle w:val="0"/>
              <w:jc w:val="center"/>
            </w:pPr>
            <w:r>
              <w:rPr>
                <w:sz w:val="20"/>
              </w:rPr>
              <w:t xml:space="preserve">17,7</w:t>
            </w:r>
          </w:p>
        </w:tc>
        <w:tc>
          <w:tcPr>
            <w:tcW w:w="698" w:type="dxa"/>
            <w:vAlign w:val="center"/>
          </w:tcPr>
          <w:p>
            <w:pPr>
              <w:pStyle w:val="0"/>
              <w:jc w:val="center"/>
            </w:pPr>
            <w:r>
              <w:rPr>
                <w:sz w:val="20"/>
              </w:rPr>
              <w:t xml:space="preserve">15,6</w:t>
            </w:r>
          </w:p>
        </w:tc>
        <w:tc>
          <w:tcPr>
            <w:tcW w:w="698" w:type="dxa"/>
            <w:vAlign w:val="center"/>
          </w:tcPr>
          <w:p>
            <w:pPr>
              <w:pStyle w:val="0"/>
              <w:jc w:val="center"/>
            </w:pPr>
            <w:r>
              <w:rPr>
                <w:sz w:val="20"/>
              </w:rPr>
              <w:t xml:space="preserve">14,3</w:t>
            </w:r>
          </w:p>
        </w:tc>
        <w:tc>
          <w:tcPr>
            <w:tcW w:w="706" w:type="dxa"/>
            <w:vAlign w:val="center"/>
          </w:tcPr>
          <w:p>
            <w:pPr>
              <w:pStyle w:val="0"/>
              <w:jc w:val="center"/>
            </w:pPr>
            <w:r>
              <w:rPr>
                <w:sz w:val="20"/>
              </w:rPr>
              <w:t xml:space="preserve">13,5</w:t>
            </w:r>
          </w:p>
        </w:tc>
      </w:tr>
      <w:tr>
        <w:tc>
          <w:tcPr>
            <w:tcW w:w="2041" w:type="dxa"/>
          </w:tcPr>
          <w:p>
            <w:pPr>
              <w:pStyle w:val="0"/>
            </w:pPr>
            <w:r>
              <w:rPr>
                <w:sz w:val="20"/>
              </w:rPr>
              <w:t xml:space="preserve">Ободочная кишка</w:t>
            </w:r>
          </w:p>
        </w:tc>
        <w:tc>
          <w:tcPr>
            <w:tcW w:w="698" w:type="dxa"/>
            <w:vAlign w:val="center"/>
          </w:tcPr>
          <w:p>
            <w:pPr>
              <w:pStyle w:val="0"/>
              <w:jc w:val="center"/>
            </w:pPr>
            <w:r>
              <w:rPr>
                <w:sz w:val="20"/>
              </w:rPr>
              <w:t xml:space="preserve">12,3</w:t>
            </w:r>
          </w:p>
        </w:tc>
        <w:tc>
          <w:tcPr>
            <w:tcW w:w="698" w:type="dxa"/>
            <w:vAlign w:val="center"/>
          </w:tcPr>
          <w:p>
            <w:pPr>
              <w:pStyle w:val="0"/>
              <w:jc w:val="center"/>
            </w:pPr>
            <w:r>
              <w:rPr>
                <w:sz w:val="20"/>
              </w:rPr>
              <w:t xml:space="preserve">12,6</w:t>
            </w:r>
          </w:p>
        </w:tc>
        <w:tc>
          <w:tcPr>
            <w:tcW w:w="698" w:type="dxa"/>
            <w:vAlign w:val="center"/>
          </w:tcPr>
          <w:p>
            <w:pPr>
              <w:pStyle w:val="0"/>
              <w:jc w:val="center"/>
            </w:pPr>
            <w:r>
              <w:rPr>
                <w:sz w:val="20"/>
              </w:rPr>
              <w:t xml:space="preserve">11,3</w:t>
            </w:r>
          </w:p>
        </w:tc>
        <w:tc>
          <w:tcPr>
            <w:tcW w:w="698" w:type="dxa"/>
            <w:vAlign w:val="center"/>
          </w:tcPr>
          <w:p>
            <w:pPr>
              <w:pStyle w:val="0"/>
              <w:jc w:val="center"/>
            </w:pPr>
            <w:r>
              <w:rPr>
                <w:sz w:val="20"/>
              </w:rPr>
              <w:t xml:space="preserve">10,3</w:t>
            </w:r>
          </w:p>
        </w:tc>
        <w:tc>
          <w:tcPr>
            <w:tcW w:w="698" w:type="dxa"/>
            <w:vAlign w:val="center"/>
          </w:tcPr>
          <w:p>
            <w:pPr>
              <w:pStyle w:val="0"/>
              <w:jc w:val="center"/>
            </w:pPr>
            <w:r>
              <w:rPr>
                <w:sz w:val="20"/>
              </w:rPr>
              <w:t xml:space="preserve">9,8</w:t>
            </w:r>
          </w:p>
        </w:tc>
        <w:tc>
          <w:tcPr>
            <w:tcW w:w="698" w:type="dxa"/>
            <w:vAlign w:val="center"/>
          </w:tcPr>
          <w:p>
            <w:pPr>
              <w:pStyle w:val="0"/>
              <w:jc w:val="center"/>
            </w:pPr>
            <w:r>
              <w:rPr>
                <w:sz w:val="20"/>
              </w:rPr>
              <w:t xml:space="preserve">12,5</w:t>
            </w:r>
          </w:p>
        </w:tc>
        <w:tc>
          <w:tcPr>
            <w:tcW w:w="698" w:type="dxa"/>
            <w:vAlign w:val="center"/>
          </w:tcPr>
          <w:p>
            <w:pPr>
              <w:pStyle w:val="0"/>
              <w:jc w:val="center"/>
            </w:pPr>
            <w:r>
              <w:rPr>
                <w:sz w:val="20"/>
              </w:rPr>
              <w:t xml:space="preserve">12,0</w:t>
            </w:r>
          </w:p>
        </w:tc>
        <w:tc>
          <w:tcPr>
            <w:tcW w:w="698" w:type="dxa"/>
            <w:vAlign w:val="center"/>
          </w:tcPr>
          <w:p>
            <w:pPr>
              <w:pStyle w:val="0"/>
              <w:jc w:val="center"/>
            </w:pPr>
            <w:r>
              <w:rPr>
                <w:sz w:val="20"/>
              </w:rPr>
              <w:t xml:space="preserve">13,6</w:t>
            </w:r>
          </w:p>
        </w:tc>
        <w:tc>
          <w:tcPr>
            <w:tcW w:w="698" w:type="dxa"/>
            <w:vAlign w:val="center"/>
          </w:tcPr>
          <w:p>
            <w:pPr>
              <w:pStyle w:val="0"/>
              <w:jc w:val="center"/>
            </w:pPr>
            <w:r>
              <w:rPr>
                <w:sz w:val="20"/>
              </w:rPr>
              <w:t xml:space="preserve">12,0</w:t>
            </w:r>
          </w:p>
        </w:tc>
        <w:tc>
          <w:tcPr>
            <w:tcW w:w="706" w:type="dxa"/>
            <w:vAlign w:val="center"/>
          </w:tcPr>
          <w:p>
            <w:pPr>
              <w:pStyle w:val="0"/>
              <w:jc w:val="center"/>
            </w:pPr>
            <w:r>
              <w:rPr>
                <w:sz w:val="20"/>
              </w:rPr>
              <w:t xml:space="preserve">8,9</w:t>
            </w:r>
          </w:p>
        </w:tc>
      </w:tr>
      <w:tr>
        <w:tc>
          <w:tcPr>
            <w:tcW w:w="2041" w:type="dxa"/>
          </w:tcPr>
          <w:p>
            <w:pPr>
              <w:pStyle w:val="0"/>
            </w:pPr>
            <w:r>
              <w:rPr>
                <w:sz w:val="20"/>
              </w:rPr>
              <w:t xml:space="preserve">Прямая кишка</w:t>
            </w:r>
          </w:p>
        </w:tc>
        <w:tc>
          <w:tcPr>
            <w:tcW w:w="698" w:type="dxa"/>
            <w:vAlign w:val="center"/>
          </w:tcPr>
          <w:p>
            <w:pPr>
              <w:pStyle w:val="0"/>
              <w:jc w:val="center"/>
            </w:pPr>
            <w:r>
              <w:rPr>
                <w:sz w:val="20"/>
              </w:rPr>
              <w:t xml:space="preserve">11,0</w:t>
            </w:r>
          </w:p>
        </w:tc>
        <w:tc>
          <w:tcPr>
            <w:tcW w:w="698" w:type="dxa"/>
            <w:vAlign w:val="center"/>
          </w:tcPr>
          <w:p>
            <w:pPr>
              <w:pStyle w:val="0"/>
              <w:jc w:val="center"/>
            </w:pPr>
            <w:r>
              <w:rPr>
                <w:sz w:val="20"/>
              </w:rPr>
              <w:t xml:space="preserve">10,8</w:t>
            </w:r>
          </w:p>
        </w:tc>
        <w:tc>
          <w:tcPr>
            <w:tcW w:w="698" w:type="dxa"/>
            <w:vAlign w:val="center"/>
          </w:tcPr>
          <w:p>
            <w:pPr>
              <w:pStyle w:val="0"/>
              <w:jc w:val="center"/>
            </w:pPr>
            <w:r>
              <w:rPr>
                <w:sz w:val="20"/>
              </w:rPr>
              <w:t xml:space="preserve">9,2</w:t>
            </w:r>
          </w:p>
        </w:tc>
        <w:tc>
          <w:tcPr>
            <w:tcW w:w="698" w:type="dxa"/>
            <w:vAlign w:val="center"/>
          </w:tcPr>
          <w:p>
            <w:pPr>
              <w:pStyle w:val="0"/>
              <w:jc w:val="center"/>
            </w:pPr>
            <w:r>
              <w:rPr>
                <w:sz w:val="20"/>
              </w:rPr>
              <w:t xml:space="preserve">10,3</w:t>
            </w:r>
          </w:p>
        </w:tc>
        <w:tc>
          <w:tcPr>
            <w:tcW w:w="698" w:type="dxa"/>
            <w:vAlign w:val="center"/>
          </w:tcPr>
          <w:p>
            <w:pPr>
              <w:pStyle w:val="0"/>
              <w:jc w:val="center"/>
            </w:pPr>
            <w:r>
              <w:rPr>
                <w:sz w:val="20"/>
              </w:rPr>
              <w:t xml:space="preserve">10,6</w:t>
            </w:r>
          </w:p>
        </w:tc>
        <w:tc>
          <w:tcPr>
            <w:tcW w:w="698" w:type="dxa"/>
            <w:vAlign w:val="center"/>
          </w:tcPr>
          <w:p>
            <w:pPr>
              <w:pStyle w:val="0"/>
              <w:jc w:val="center"/>
            </w:pPr>
            <w:r>
              <w:rPr>
                <w:sz w:val="20"/>
              </w:rPr>
              <w:t xml:space="preserve">11,5</w:t>
            </w:r>
          </w:p>
        </w:tc>
        <w:tc>
          <w:tcPr>
            <w:tcW w:w="698" w:type="dxa"/>
            <w:vAlign w:val="center"/>
          </w:tcPr>
          <w:p>
            <w:pPr>
              <w:pStyle w:val="0"/>
              <w:jc w:val="center"/>
            </w:pPr>
            <w:r>
              <w:rPr>
                <w:sz w:val="20"/>
              </w:rPr>
              <w:t xml:space="preserve">9,3</w:t>
            </w:r>
          </w:p>
        </w:tc>
        <w:tc>
          <w:tcPr>
            <w:tcW w:w="698" w:type="dxa"/>
            <w:vAlign w:val="center"/>
          </w:tcPr>
          <w:p>
            <w:pPr>
              <w:pStyle w:val="0"/>
              <w:jc w:val="center"/>
            </w:pPr>
            <w:r>
              <w:rPr>
                <w:sz w:val="20"/>
              </w:rPr>
              <w:t xml:space="preserve">10,8</w:t>
            </w:r>
          </w:p>
        </w:tc>
        <w:tc>
          <w:tcPr>
            <w:tcW w:w="698" w:type="dxa"/>
            <w:vAlign w:val="center"/>
          </w:tcPr>
          <w:p>
            <w:pPr>
              <w:pStyle w:val="0"/>
              <w:jc w:val="center"/>
            </w:pPr>
            <w:r>
              <w:rPr>
                <w:sz w:val="20"/>
              </w:rPr>
              <w:t xml:space="preserve">8,8</w:t>
            </w:r>
          </w:p>
        </w:tc>
        <w:tc>
          <w:tcPr>
            <w:tcW w:w="706" w:type="dxa"/>
            <w:vAlign w:val="center"/>
          </w:tcPr>
          <w:p>
            <w:pPr>
              <w:pStyle w:val="0"/>
              <w:jc w:val="center"/>
            </w:pPr>
            <w:r>
              <w:rPr>
                <w:sz w:val="20"/>
              </w:rPr>
              <w:t xml:space="preserve">9,7</w:t>
            </w:r>
          </w:p>
        </w:tc>
      </w:tr>
      <w:tr>
        <w:tc>
          <w:tcPr>
            <w:tcW w:w="2041" w:type="dxa"/>
          </w:tcPr>
          <w:p>
            <w:pPr>
              <w:pStyle w:val="0"/>
            </w:pPr>
            <w:r>
              <w:rPr>
                <w:sz w:val="20"/>
              </w:rPr>
              <w:t xml:space="preserve">Поджелудочная железа</w:t>
            </w:r>
          </w:p>
        </w:tc>
        <w:tc>
          <w:tcPr>
            <w:tcW w:w="698" w:type="dxa"/>
            <w:vAlign w:val="center"/>
          </w:tcPr>
          <w:p>
            <w:pPr>
              <w:pStyle w:val="0"/>
              <w:jc w:val="center"/>
            </w:pPr>
            <w:r>
              <w:rPr>
                <w:sz w:val="20"/>
              </w:rPr>
              <w:t xml:space="preserve">9,7</w:t>
            </w:r>
          </w:p>
        </w:tc>
        <w:tc>
          <w:tcPr>
            <w:tcW w:w="698" w:type="dxa"/>
            <w:vAlign w:val="center"/>
          </w:tcPr>
          <w:p>
            <w:pPr>
              <w:pStyle w:val="0"/>
              <w:jc w:val="center"/>
            </w:pPr>
            <w:r>
              <w:rPr>
                <w:sz w:val="20"/>
              </w:rPr>
              <w:t xml:space="preserve">9,3</w:t>
            </w:r>
          </w:p>
        </w:tc>
        <w:tc>
          <w:tcPr>
            <w:tcW w:w="698" w:type="dxa"/>
            <w:vAlign w:val="center"/>
          </w:tcPr>
          <w:p>
            <w:pPr>
              <w:pStyle w:val="0"/>
              <w:jc w:val="center"/>
            </w:pPr>
            <w:r>
              <w:rPr>
                <w:sz w:val="20"/>
              </w:rPr>
              <w:t xml:space="preserve">7,7</w:t>
            </w:r>
          </w:p>
        </w:tc>
        <w:tc>
          <w:tcPr>
            <w:tcW w:w="698" w:type="dxa"/>
            <w:vAlign w:val="center"/>
          </w:tcPr>
          <w:p>
            <w:pPr>
              <w:pStyle w:val="0"/>
              <w:jc w:val="center"/>
            </w:pPr>
            <w:r>
              <w:rPr>
                <w:sz w:val="20"/>
              </w:rPr>
              <w:t xml:space="preserve">5,8</w:t>
            </w:r>
          </w:p>
        </w:tc>
        <w:tc>
          <w:tcPr>
            <w:tcW w:w="698" w:type="dxa"/>
            <w:vAlign w:val="center"/>
          </w:tcPr>
          <w:p>
            <w:pPr>
              <w:pStyle w:val="0"/>
              <w:jc w:val="center"/>
            </w:pPr>
            <w:r>
              <w:rPr>
                <w:sz w:val="20"/>
              </w:rPr>
              <w:t xml:space="preserve">8,5</w:t>
            </w:r>
          </w:p>
        </w:tc>
        <w:tc>
          <w:tcPr>
            <w:tcW w:w="698" w:type="dxa"/>
            <w:vAlign w:val="center"/>
          </w:tcPr>
          <w:p>
            <w:pPr>
              <w:pStyle w:val="0"/>
              <w:jc w:val="center"/>
            </w:pPr>
            <w:r>
              <w:rPr>
                <w:sz w:val="20"/>
              </w:rPr>
              <w:t xml:space="preserve">9,3</w:t>
            </w:r>
          </w:p>
        </w:tc>
        <w:tc>
          <w:tcPr>
            <w:tcW w:w="698" w:type="dxa"/>
            <w:vAlign w:val="center"/>
          </w:tcPr>
          <w:p>
            <w:pPr>
              <w:pStyle w:val="0"/>
              <w:jc w:val="center"/>
            </w:pPr>
            <w:r>
              <w:rPr>
                <w:sz w:val="20"/>
              </w:rPr>
              <w:t xml:space="preserve">7,9</w:t>
            </w:r>
          </w:p>
        </w:tc>
        <w:tc>
          <w:tcPr>
            <w:tcW w:w="698" w:type="dxa"/>
            <w:vAlign w:val="center"/>
          </w:tcPr>
          <w:p>
            <w:pPr>
              <w:pStyle w:val="0"/>
              <w:jc w:val="center"/>
            </w:pPr>
            <w:r>
              <w:rPr>
                <w:sz w:val="20"/>
              </w:rPr>
              <w:t xml:space="preserve">9,4</w:t>
            </w:r>
          </w:p>
        </w:tc>
        <w:tc>
          <w:tcPr>
            <w:tcW w:w="698" w:type="dxa"/>
            <w:vAlign w:val="center"/>
          </w:tcPr>
          <w:p>
            <w:pPr>
              <w:pStyle w:val="0"/>
              <w:jc w:val="center"/>
            </w:pPr>
            <w:r>
              <w:rPr>
                <w:sz w:val="20"/>
              </w:rPr>
              <w:t xml:space="preserve">7,6</w:t>
            </w:r>
          </w:p>
        </w:tc>
        <w:tc>
          <w:tcPr>
            <w:tcW w:w="706" w:type="dxa"/>
            <w:vAlign w:val="center"/>
          </w:tcPr>
          <w:p>
            <w:pPr>
              <w:pStyle w:val="0"/>
              <w:jc w:val="center"/>
            </w:pPr>
            <w:r>
              <w:rPr>
                <w:sz w:val="20"/>
              </w:rPr>
              <w:t xml:space="preserve">8,4</w:t>
            </w:r>
          </w:p>
        </w:tc>
      </w:tr>
      <w:tr>
        <w:tc>
          <w:tcPr>
            <w:tcW w:w="2041" w:type="dxa"/>
          </w:tcPr>
          <w:p>
            <w:pPr>
              <w:pStyle w:val="0"/>
            </w:pPr>
            <w:r>
              <w:rPr>
                <w:sz w:val="20"/>
              </w:rPr>
              <w:t xml:space="preserve">Гортань</w:t>
            </w:r>
          </w:p>
        </w:tc>
        <w:tc>
          <w:tcPr>
            <w:tcW w:w="698" w:type="dxa"/>
            <w:vAlign w:val="center"/>
          </w:tcPr>
          <w:p>
            <w:pPr>
              <w:pStyle w:val="0"/>
              <w:jc w:val="center"/>
            </w:pPr>
            <w:r>
              <w:rPr>
                <w:sz w:val="20"/>
              </w:rPr>
              <w:t xml:space="preserve">3,7</w:t>
            </w:r>
          </w:p>
        </w:tc>
        <w:tc>
          <w:tcPr>
            <w:tcW w:w="698" w:type="dxa"/>
            <w:vAlign w:val="center"/>
          </w:tcPr>
          <w:p>
            <w:pPr>
              <w:pStyle w:val="0"/>
              <w:jc w:val="center"/>
            </w:pPr>
            <w:r>
              <w:rPr>
                <w:sz w:val="20"/>
              </w:rPr>
              <w:t xml:space="preserve">4,0</w:t>
            </w:r>
          </w:p>
        </w:tc>
        <w:tc>
          <w:tcPr>
            <w:tcW w:w="698" w:type="dxa"/>
            <w:vAlign w:val="center"/>
          </w:tcPr>
          <w:p>
            <w:pPr>
              <w:pStyle w:val="0"/>
              <w:jc w:val="center"/>
            </w:pPr>
            <w:r>
              <w:rPr>
                <w:sz w:val="20"/>
              </w:rPr>
              <w:t xml:space="preserve">2,3</w:t>
            </w:r>
          </w:p>
        </w:tc>
        <w:tc>
          <w:tcPr>
            <w:tcW w:w="698" w:type="dxa"/>
            <w:vAlign w:val="center"/>
          </w:tcPr>
          <w:p>
            <w:pPr>
              <w:pStyle w:val="0"/>
              <w:jc w:val="center"/>
            </w:pPr>
            <w:r>
              <w:rPr>
                <w:sz w:val="20"/>
              </w:rPr>
              <w:t xml:space="preserve">2,2</w:t>
            </w:r>
          </w:p>
        </w:tc>
        <w:tc>
          <w:tcPr>
            <w:tcW w:w="698" w:type="dxa"/>
            <w:vAlign w:val="center"/>
          </w:tcPr>
          <w:p>
            <w:pPr>
              <w:pStyle w:val="0"/>
              <w:jc w:val="center"/>
            </w:pPr>
            <w:r>
              <w:rPr>
                <w:sz w:val="20"/>
              </w:rPr>
              <w:t xml:space="preserve">3,3</w:t>
            </w:r>
          </w:p>
        </w:tc>
        <w:tc>
          <w:tcPr>
            <w:tcW w:w="698" w:type="dxa"/>
            <w:vAlign w:val="center"/>
          </w:tcPr>
          <w:p>
            <w:pPr>
              <w:pStyle w:val="0"/>
              <w:jc w:val="center"/>
            </w:pPr>
            <w:r>
              <w:rPr>
                <w:sz w:val="20"/>
              </w:rPr>
              <w:t xml:space="preserve">2,3</w:t>
            </w:r>
          </w:p>
        </w:tc>
        <w:tc>
          <w:tcPr>
            <w:tcW w:w="698" w:type="dxa"/>
            <w:vAlign w:val="center"/>
          </w:tcPr>
          <w:p>
            <w:pPr>
              <w:pStyle w:val="0"/>
              <w:jc w:val="center"/>
            </w:pPr>
            <w:r>
              <w:rPr>
                <w:sz w:val="20"/>
              </w:rPr>
              <w:t xml:space="preserve">4,7</w:t>
            </w:r>
          </w:p>
        </w:tc>
        <w:tc>
          <w:tcPr>
            <w:tcW w:w="698" w:type="dxa"/>
            <w:vAlign w:val="center"/>
          </w:tcPr>
          <w:p>
            <w:pPr>
              <w:pStyle w:val="0"/>
              <w:jc w:val="center"/>
            </w:pPr>
            <w:r>
              <w:rPr>
                <w:sz w:val="20"/>
              </w:rPr>
              <w:t xml:space="preserve">2,1</w:t>
            </w:r>
          </w:p>
        </w:tc>
        <w:tc>
          <w:tcPr>
            <w:tcW w:w="698" w:type="dxa"/>
            <w:vAlign w:val="center"/>
          </w:tcPr>
          <w:p>
            <w:pPr>
              <w:pStyle w:val="0"/>
              <w:jc w:val="center"/>
            </w:pPr>
            <w:r>
              <w:rPr>
                <w:sz w:val="20"/>
              </w:rPr>
              <w:t xml:space="preserve">2,9</w:t>
            </w:r>
          </w:p>
        </w:tc>
        <w:tc>
          <w:tcPr>
            <w:tcW w:w="706" w:type="dxa"/>
            <w:vAlign w:val="center"/>
          </w:tcPr>
          <w:p>
            <w:pPr>
              <w:pStyle w:val="0"/>
              <w:jc w:val="center"/>
            </w:pPr>
            <w:r>
              <w:rPr>
                <w:sz w:val="20"/>
              </w:rPr>
              <w:t xml:space="preserve">1,9</w:t>
            </w:r>
          </w:p>
        </w:tc>
      </w:tr>
      <w:tr>
        <w:tc>
          <w:tcPr>
            <w:tcW w:w="2041" w:type="dxa"/>
          </w:tcPr>
          <w:p>
            <w:pPr>
              <w:pStyle w:val="0"/>
            </w:pPr>
            <w:r>
              <w:rPr>
                <w:sz w:val="20"/>
              </w:rPr>
              <w:t xml:space="preserve">Трахея, легкие</w:t>
            </w:r>
          </w:p>
        </w:tc>
        <w:tc>
          <w:tcPr>
            <w:tcW w:w="698" w:type="dxa"/>
            <w:vAlign w:val="center"/>
          </w:tcPr>
          <w:p>
            <w:pPr>
              <w:pStyle w:val="0"/>
              <w:jc w:val="center"/>
            </w:pPr>
            <w:r>
              <w:rPr>
                <w:sz w:val="20"/>
              </w:rPr>
              <w:t xml:space="preserve">36,5</w:t>
            </w:r>
          </w:p>
        </w:tc>
        <w:tc>
          <w:tcPr>
            <w:tcW w:w="698" w:type="dxa"/>
            <w:vAlign w:val="center"/>
          </w:tcPr>
          <w:p>
            <w:pPr>
              <w:pStyle w:val="0"/>
              <w:jc w:val="center"/>
            </w:pPr>
            <w:r>
              <w:rPr>
                <w:sz w:val="20"/>
              </w:rPr>
              <w:t xml:space="preserve">31,7</w:t>
            </w:r>
          </w:p>
        </w:tc>
        <w:tc>
          <w:tcPr>
            <w:tcW w:w="698" w:type="dxa"/>
            <w:vAlign w:val="center"/>
          </w:tcPr>
          <w:p>
            <w:pPr>
              <w:pStyle w:val="0"/>
              <w:jc w:val="center"/>
            </w:pPr>
            <w:r>
              <w:rPr>
                <w:sz w:val="20"/>
              </w:rPr>
              <w:t xml:space="preserve">33,7</w:t>
            </w:r>
          </w:p>
        </w:tc>
        <w:tc>
          <w:tcPr>
            <w:tcW w:w="698" w:type="dxa"/>
            <w:vAlign w:val="center"/>
          </w:tcPr>
          <w:p>
            <w:pPr>
              <w:pStyle w:val="0"/>
              <w:jc w:val="center"/>
            </w:pPr>
            <w:r>
              <w:rPr>
                <w:sz w:val="20"/>
              </w:rPr>
              <w:t xml:space="preserve">34,4</w:t>
            </w:r>
          </w:p>
        </w:tc>
        <w:tc>
          <w:tcPr>
            <w:tcW w:w="698" w:type="dxa"/>
            <w:vAlign w:val="center"/>
          </w:tcPr>
          <w:p>
            <w:pPr>
              <w:pStyle w:val="0"/>
              <w:jc w:val="center"/>
            </w:pPr>
            <w:r>
              <w:rPr>
                <w:sz w:val="20"/>
              </w:rPr>
              <w:t xml:space="preserve">33,4</w:t>
            </w:r>
          </w:p>
        </w:tc>
        <w:tc>
          <w:tcPr>
            <w:tcW w:w="698" w:type="dxa"/>
            <w:vAlign w:val="center"/>
          </w:tcPr>
          <w:p>
            <w:pPr>
              <w:pStyle w:val="0"/>
              <w:jc w:val="center"/>
            </w:pPr>
            <w:r>
              <w:rPr>
                <w:sz w:val="20"/>
              </w:rPr>
              <w:t xml:space="preserve">33,2</w:t>
            </w:r>
          </w:p>
        </w:tc>
        <w:tc>
          <w:tcPr>
            <w:tcW w:w="698" w:type="dxa"/>
            <w:vAlign w:val="center"/>
          </w:tcPr>
          <w:p>
            <w:pPr>
              <w:pStyle w:val="0"/>
              <w:jc w:val="center"/>
            </w:pPr>
            <w:r>
              <w:rPr>
                <w:sz w:val="20"/>
              </w:rPr>
              <w:t xml:space="preserve">32,1</w:t>
            </w:r>
          </w:p>
        </w:tc>
        <w:tc>
          <w:tcPr>
            <w:tcW w:w="698" w:type="dxa"/>
            <w:vAlign w:val="center"/>
          </w:tcPr>
          <w:p>
            <w:pPr>
              <w:pStyle w:val="0"/>
              <w:jc w:val="center"/>
            </w:pPr>
            <w:r>
              <w:rPr>
                <w:sz w:val="20"/>
              </w:rPr>
              <w:t xml:space="preserve">30,9</w:t>
            </w:r>
          </w:p>
        </w:tc>
        <w:tc>
          <w:tcPr>
            <w:tcW w:w="698" w:type="dxa"/>
            <w:vAlign w:val="center"/>
          </w:tcPr>
          <w:p>
            <w:pPr>
              <w:pStyle w:val="0"/>
              <w:jc w:val="center"/>
            </w:pPr>
            <w:r>
              <w:rPr>
                <w:sz w:val="20"/>
              </w:rPr>
              <w:t xml:space="preserve">29,3</w:t>
            </w:r>
          </w:p>
        </w:tc>
        <w:tc>
          <w:tcPr>
            <w:tcW w:w="706" w:type="dxa"/>
            <w:vAlign w:val="center"/>
          </w:tcPr>
          <w:p>
            <w:pPr>
              <w:pStyle w:val="0"/>
              <w:jc w:val="center"/>
            </w:pPr>
            <w:r>
              <w:rPr>
                <w:sz w:val="20"/>
              </w:rPr>
              <w:t xml:space="preserve">22,9</w:t>
            </w:r>
          </w:p>
        </w:tc>
      </w:tr>
      <w:tr>
        <w:tc>
          <w:tcPr>
            <w:tcW w:w="2041" w:type="dxa"/>
          </w:tcPr>
          <w:p>
            <w:pPr>
              <w:pStyle w:val="0"/>
            </w:pPr>
            <w:r>
              <w:rPr>
                <w:sz w:val="20"/>
              </w:rPr>
              <w:t xml:space="preserve">Кости и мягкие ткани</w:t>
            </w:r>
          </w:p>
        </w:tc>
        <w:tc>
          <w:tcPr>
            <w:tcW w:w="698" w:type="dxa"/>
            <w:vAlign w:val="center"/>
          </w:tcPr>
          <w:p>
            <w:pPr>
              <w:pStyle w:val="0"/>
              <w:jc w:val="center"/>
            </w:pPr>
            <w:r>
              <w:rPr>
                <w:sz w:val="20"/>
              </w:rPr>
              <w:t xml:space="preserve">0,9</w:t>
            </w:r>
          </w:p>
        </w:tc>
        <w:tc>
          <w:tcPr>
            <w:tcW w:w="698" w:type="dxa"/>
            <w:vAlign w:val="center"/>
          </w:tcPr>
          <w:p>
            <w:pPr>
              <w:pStyle w:val="0"/>
              <w:jc w:val="center"/>
            </w:pPr>
            <w:r>
              <w:rPr>
                <w:sz w:val="20"/>
              </w:rPr>
              <w:t xml:space="preserve">0,7</w:t>
            </w:r>
          </w:p>
        </w:tc>
        <w:tc>
          <w:tcPr>
            <w:tcW w:w="698" w:type="dxa"/>
            <w:vAlign w:val="center"/>
          </w:tcPr>
          <w:p>
            <w:pPr>
              <w:pStyle w:val="0"/>
              <w:jc w:val="center"/>
            </w:pPr>
            <w:r>
              <w:rPr>
                <w:sz w:val="20"/>
              </w:rPr>
              <w:t xml:space="preserve">0,7</w:t>
            </w:r>
          </w:p>
        </w:tc>
        <w:tc>
          <w:tcPr>
            <w:tcW w:w="698" w:type="dxa"/>
            <w:vAlign w:val="center"/>
          </w:tcPr>
          <w:p>
            <w:pPr>
              <w:pStyle w:val="0"/>
              <w:jc w:val="center"/>
            </w:pPr>
            <w:r>
              <w:rPr>
                <w:sz w:val="20"/>
              </w:rPr>
              <w:t xml:space="preserve">0,5</w:t>
            </w:r>
          </w:p>
        </w:tc>
        <w:tc>
          <w:tcPr>
            <w:tcW w:w="698" w:type="dxa"/>
            <w:vAlign w:val="center"/>
          </w:tcPr>
          <w:p>
            <w:pPr>
              <w:pStyle w:val="0"/>
              <w:jc w:val="center"/>
            </w:pPr>
            <w:r>
              <w:rPr>
                <w:sz w:val="20"/>
              </w:rPr>
              <w:t xml:space="preserve">0,4</w:t>
            </w:r>
          </w:p>
        </w:tc>
        <w:tc>
          <w:tcPr>
            <w:tcW w:w="698" w:type="dxa"/>
            <w:vAlign w:val="center"/>
          </w:tcPr>
          <w:p>
            <w:pPr>
              <w:pStyle w:val="0"/>
              <w:jc w:val="center"/>
            </w:pPr>
            <w:r>
              <w:rPr>
                <w:sz w:val="20"/>
              </w:rPr>
              <w:t xml:space="preserve">0,4</w:t>
            </w:r>
          </w:p>
        </w:tc>
        <w:tc>
          <w:tcPr>
            <w:tcW w:w="698" w:type="dxa"/>
            <w:vAlign w:val="center"/>
          </w:tcPr>
          <w:p>
            <w:pPr>
              <w:pStyle w:val="0"/>
              <w:jc w:val="center"/>
            </w:pPr>
            <w:r>
              <w:rPr>
                <w:sz w:val="20"/>
              </w:rPr>
              <w:t xml:space="preserve">0,2</w:t>
            </w:r>
          </w:p>
        </w:tc>
        <w:tc>
          <w:tcPr>
            <w:tcW w:w="698" w:type="dxa"/>
            <w:vAlign w:val="center"/>
          </w:tcPr>
          <w:p>
            <w:pPr>
              <w:pStyle w:val="0"/>
              <w:jc w:val="center"/>
            </w:pPr>
            <w:r>
              <w:rPr>
                <w:sz w:val="20"/>
              </w:rPr>
              <w:t xml:space="preserve">0,3</w:t>
            </w:r>
          </w:p>
        </w:tc>
        <w:tc>
          <w:tcPr>
            <w:tcW w:w="698" w:type="dxa"/>
            <w:vAlign w:val="center"/>
          </w:tcPr>
          <w:p>
            <w:pPr>
              <w:pStyle w:val="0"/>
              <w:jc w:val="center"/>
            </w:pPr>
            <w:r>
              <w:rPr>
                <w:sz w:val="20"/>
              </w:rPr>
              <w:t xml:space="preserve">0,6</w:t>
            </w:r>
          </w:p>
        </w:tc>
        <w:tc>
          <w:tcPr>
            <w:tcW w:w="706" w:type="dxa"/>
            <w:vAlign w:val="center"/>
          </w:tcPr>
          <w:p>
            <w:pPr>
              <w:pStyle w:val="0"/>
              <w:jc w:val="center"/>
            </w:pPr>
            <w:r>
              <w:rPr>
                <w:sz w:val="20"/>
              </w:rPr>
              <w:t xml:space="preserve">0,4</w:t>
            </w:r>
          </w:p>
        </w:tc>
      </w:tr>
      <w:tr>
        <w:tc>
          <w:tcPr>
            <w:tcW w:w="2041" w:type="dxa"/>
          </w:tcPr>
          <w:p>
            <w:pPr>
              <w:pStyle w:val="0"/>
            </w:pPr>
            <w:r>
              <w:rPr>
                <w:sz w:val="20"/>
              </w:rPr>
              <w:t xml:space="preserve">Меланома кожи</w:t>
            </w:r>
          </w:p>
        </w:tc>
        <w:tc>
          <w:tcPr>
            <w:tcW w:w="698" w:type="dxa"/>
            <w:vAlign w:val="center"/>
          </w:tcPr>
          <w:p>
            <w:pPr>
              <w:pStyle w:val="0"/>
              <w:jc w:val="center"/>
            </w:pPr>
            <w:r>
              <w:rPr>
                <w:sz w:val="20"/>
              </w:rPr>
              <w:t xml:space="preserve">2,4</w:t>
            </w:r>
          </w:p>
        </w:tc>
        <w:tc>
          <w:tcPr>
            <w:tcW w:w="698" w:type="dxa"/>
            <w:vAlign w:val="center"/>
          </w:tcPr>
          <w:p>
            <w:pPr>
              <w:pStyle w:val="0"/>
              <w:jc w:val="center"/>
            </w:pPr>
            <w:r>
              <w:rPr>
                <w:sz w:val="20"/>
              </w:rPr>
              <w:t xml:space="preserve">3,0</w:t>
            </w:r>
          </w:p>
        </w:tc>
        <w:tc>
          <w:tcPr>
            <w:tcW w:w="698" w:type="dxa"/>
            <w:vAlign w:val="center"/>
          </w:tcPr>
          <w:p>
            <w:pPr>
              <w:pStyle w:val="0"/>
              <w:jc w:val="center"/>
            </w:pPr>
            <w:r>
              <w:rPr>
                <w:sz w:val="20"/>
              </w:rPr>
              <w:t xml:space="preserve">3,1</w:t>
            </w:r>
          </w:p>
        </w:tc>
        <w:tc>
          <w:tcPr>
            <w:tcW w:w="698" w:type="dxa"/>
            <w:vAlign w:val="center"/>
          </w:tcPr>
          <w:p>
            <w:pPr>
              <w:pStyle w:val="0"/>
              <w:jc w:val="center"/>
            </w:pPr>
            <w:r>
              <w:rPr>
                <w:sz w:val="20"/>
              </w:rPr>
              <w:t xml:space="preserve">2,6</w:t>
            </w:r>
          </w:p>
        </w:tc>
        <w:tc>
          <w:tcPr>
            <w:tcW w:w="698" w:type="dxa"/>
            <w:vAlign w:val="center"/>
          </w:tcPr>
          <w:p>
            <w:pPr>
              <w:pStyle w:val="0"/>
              <w:jc w:val="center"/>
            </w:pPr>
            <w:r>
              <w:rPr>
                <w:sz w:val="20"/>
              </w:rPr>
              <w:t xml:space="preserve">1,6</w:t>
            </w:r>
          </w:p>
        </w:tc>
        <w:tc>
          <w:tcPr>
            <w:tcW w:w="698" w:type="dxa"/>
            <w:vAlign w:val="center"/>
          </w:tcPr>
          <w:p>
            <w:pPr>
              <w:pStyle w:val="0"/>
              <w:jc w:val="center"/>
            </w:pPr>
            <w:r>
              <w:rPr>
                <w:sz w:val="20"/>
              </w:rPr>
              <w:t xml:space="preserve">2,4</w:t>
            </w:r>
          </w:p>
        </w:tc>
        <w:tc>
          <w:tcPr>
            <w:tcW w:w="698" w:type="dxa"/>
            <w:vAlign w:val="center"/>
          </w:tcPr>
          <w:p>
            <w:pPr>
              <w:pStyle w:val="0"/>
              <w:jc w:val="center"/>
            </w:pPr>
            <w:r>
              <w:rPr>
                <w:sz w:val="20"/>
              </w:rPr>
              <w:t xml:space="preserve">3,4</w:t>
            </w:r>
          </w:p>
        </w:tc>
        <w:tc>
          <w:tcPr>
            <w:tcW w:w="698" w:type="dxa"/>
            <w:vAlign w:val="center"/>
          </w:tcPr>
          <w:p>
            <w:pPr>
              <w:pStyle w:val="0"/>
              <w:jc w:val="center"/>
            </w:pPr>
            <w:r>
              <w:rPr>
                <w:sz w:val="20"/>
              </w:rPr>
              <w:t xml:space="preserve">1,9</w:t>
            </w:r>
          </w:p>
        </w:tc>
        <w:tc>
          <w:tcPr>
            <w:tcW w:w="698" w:type="dxa"/>
            <w:vAlign w:val="center"/>
          </w:tcPr>
          <w:p>
            <w:pPr>
              <w:pStyle w:val="0"/>
              <w:jc w:val="center"/>
            </w:pPr>
            <w:r>
              <w:rPr>
                <w:sz w:val="20"/>
              </w:rPr>
              <w:t xml:space="preserve">2,5</w:t>
            </w:r>
          </w:p>
        </w:tc>
        <w:tc>
          <w:tcPr>
            <w:tcW w:w="706" w:type="dxa"/>
            <w:vAlign w:val="center"/>
          </w:tcPr>
          <w:p>
            <w:pPr>
              <w:pStyle w:val="0"/>
              <w:jc w:val="center"/>
            </w:pPr>
            <w:r>
              <w:rPr>
                <w:sz w:val="20"/>
              </w:rPr>
              <w:t xml:space="preserve">2,7</w:t>
            </w:r>
          </w:p>
        </w:tc>
      </w:tr>
      <w:tr>
        <w:tc>
          <w:tcPr>
            <w:tcW w:w="2041" w:type="dxa"/>
          </w:tcPr>
          <w:p>
            <w:pPr>
              <w:pStyle w:val="0"/>
            </w:pPr>
            <w:r>
              <w:rPr>
                <w:sz w:val="20"/>
              </w:rPr>
              <w:t xml:space="preserve">Другие ЗНО кожи</w:t>
            </w:r>
          </w:p>
        </w:tc>
        <w:tc>
          <w:tcPr>
            <w:tcW w:w="698" w:type="dxa"/>
            <w:vAlign w:val="center"/>
          </w:tcPr>
          <w:p>
            <w:pPr>
              <w:pStyle w:val="0"/>
              <w:jc w:val="center"/>
            </w:pPr>
            <w:r>
              <w:rPr>
                <w:sz w:val="20"/>
              </w:rPr>
              <w:t xml:space="preserve">5,5</w:t>
            </w:r>
          </w:p>
        </w:tc>
        <w:tc>
          <w:tcPr>
            <w:tcW w:w="698" w:type="dxa"/>
            <w:vAlign w:val="center"/>
          </w:tcPr>
          <w:p>
            <w:pPr>
              <w:pStyle w:val="0"/>
              <w:jc w:val="center"/>
            </w:pPr>
            <w:r>
              <w:rPr>
                <w:sz w:val="20"/>
              </w:rPr>
              <w:t xml:space="preserve">1,9</w:t>
            </w:r>
          </w:p>
        </w:tc>
        <w:tc>
          <w:tcPr>
            <w:tcW w:w="698" w:type="dxa"/>
            <w:vAlign w:val="center"/>
          </w:tcPr>
          <w:p>
            <w:pPr>
              <w:pStyle w:val="0"/>
              <w:jc w:val="center"/>
            </w:pPr>
            <w:r>
              <w:rPr>
                <w:sz w:val="20"/>
              </w:rPr>
              <w:t xml:space="preserve">0,7</w:t>
            </w:r>
          </w:p>
        </w:tc>
        <w:tc>
          <w:tcPr>
            <w:tcW w:w="698" w:type="dxa"/>
            <w:vAlign w:val="center"/>
          </w:tcPr>
          <w:p>
            <w:pPr>
              <w:pStyle w:val="0"/>
              <w:jc w:val="center"/>
            </w:pPr>
            <w:r>
              <w:rPr>
                <w:sz w:val="20"/>
              </w:rPr>
              <w:t xml:space="preserve">0,4</w:t>
            </w:r>
          </w:p>
        </w:tc>
        <w:tc>
          <w:tcPr>
            <w:tcW w:w="698" w:type="dxa"/>
            <w:vAlign w:val="center"/>
          </w:tcPr>
          <w:p>
            <w:pPr>
              <w:pStyle w:val="0"/>
              <w:jc w:val="center"/>
            </w:pPr>
            <w:r>
              <w:rPr>
                <w:sz w:val="20"/>
              </w:rPr>
              <w:t xml:space="preserve">1,0</w:t>
            </w:r>
          </w:p>
        </w:tc>
        <w:tc>
          <w:tcPr>
            <w:tcW w:w="698" w:type="dxa"/>
            <w:vAlign w:val="center"/>
          </w:tcPr>
          <w:p>
            <w:pPr>
              <w:pStyle w:val="0"/>
              <w:jc w:val="center"/>
            </w:pPr>
            <w:r>
              <w:rPr>
                <w:sz w:val="20"/>
              </w:rPr>
              <w:t xml:space="preserve">0,6</w:t>
            </w:r>
          </w:p>
        </w:tc>
        <w:tc>
          <w:tcPr>
            <w:tcW w:w="698" w:type="dxa"/>
            <w:vAlign w:val="center"/>
          </w:tcPr>
          <w:p>
            <w:pPr>
              <w:pStyle w:val="0"/>
              <w:jc w:val="center"/>
            </w:pPr>
            <w:r>
              <w:rPr>
                <w:sz w:val="20"/>
              </w:rPr>
              <w:t xml:space="preserve">1,0</w:t>
            </w:r>
          </w:p>
        </w:tc>
        <w:tc>
          <w:tcPr>
            <w:tcW w:w="698" w:type="dxa"/>
            <w:vAlign w:val="center"/>
          </w:tcPr>
          <w:p>
            <w:pPr>
              <w:pStyle w:val="0"/>
              <w:jc w:val="center"/>
            </w:pPr>
            <w:r>
              <w:rPr>
                <w:sz w:val="20"/>
              </w:rPr>
              <w:t xml:space="preserve">0,8</w:t>
            </w:r>
          </w:p>
        </w:tc>
        <w:tc>
          <w:tcPr>
            <w:tcW w:w="698" w:type="dxa"/>
            <w:vAlign w:val="center"/>
          </w:tcPr>
          <w:p>
            <w:pPr>
              <w:pStyle w:val="0"/>
              <w:jc w:val="center"/>
            </w:pPr>
            <w:r>
              <w:rPr>
                <w:sz w:val="20"/>
              </w:rPr>
              <w:t xml:space="preserve">0,7</w:t>
            </w:r>
          </w:p>
        </w:tc>
        <w:tc>
          <w:tcPr>
            <w:tcW w:w="706" w:type="dxa"/>
            <w:vAlign w:val="center"/>
          </w:tcPr>
          <w:p>
            <w:pPr>
              <w:pStyle w:val="0"/>
              <w:jc w:val="center"/>
            </w:pPr>
            <w:r>
              <w:rPr>
                <w:sz w:val="20"/>
              </w:rPr>
              <w:t xml:space="preserve">0,7</w:t>
            </w:r>
          </w:p>
        </w:tc>
      </w:tr>
      <w:tr>
        <w:tc>
          <w:tcPr>
            <w:tcW w:w="2041" w:type="dxa"/>
          </w:tcPr>
          <w:p>
            <w:pPr>
              <w:pStyle w:val="0"/>
            </w:pPr>
            <w:r>
              <w:rPr>
                <w:sz w:val="20"/>
              </w:rPr>
              <w:t xml:space="preserve">Молочная железа</w:t>
            </w:r>
          </w:p>
        </w:tc>
        <w:tc>
          <w:tcPr>
            <w:tcW w:w="698" w:type="dxa"/>
            <w:vAlign w:val="center"/>
          </w:tcPr>
          <w:p>
            <w:pPr>
              <w:pStyle w:val="0"/>
              <w:jc w:val="center"/>
            </w:pPr>
            <w:r>
              <w:rPr>
                <w:sz w:val="20"/>
              </w:rPr>
              <w:t xml:space="preserve">30,1</w:t>
            </w:r>
          </w:p>
        </w:tc>
        <w:tc>
          <w:tcPr>
            <w:tcW w:w="698" w:type="dxa"/>
            <w:vAlign w:val="center"/>
          </w:tcPr>
          <w:p>
            <w:pPr>
              <w:pStyle w:val="0"/>
              <w:jc w:val="center"/>
            </w:pPr>
            <w:r>
              <w:rPr>
                <w:sz w:val="20"/>
              </w:rPr>
              <w:t xml:space="preserve">32,2</w:t>
            </w:r>
          </w:p>
        </w:tc>
        <w:tc>
          <w:tcPr>
            <w:tcW w:w="698" w:type="dxa"/>
            <w:vAlign w:val="center"/>
          </w:tcPr>
          <w:p>
            <w:pPr>
              <w:pStyle w:val="0"/>
              <w:jc w:val="center"/>
            </w:pPr>
            <w:r>
              <w:rPr>
                <w:sz w:val="20"/>
              </w:rPr>
              <w:t xml:space="preserve">26,7</w:t>
            </w:r>
          </w:p>
        </w:tc>
        <w:tc>
          <w:tcPr>
            <w:tcW w:w="698" w:type="dxa"/>
            <w:vAlign w:val="center"/>
          </w:tcPr>
          <w:p>
            <w:pPr>
              <w:pStyle w:val="0"/>
              <w:jc w:val="center"/>
            </w:pPr>
            <w:r>
              <w:rPr>
                <w:sz w:val="20"/>
              </w:rPr>
              <w:t xml:space="preserve">27,6</w:t>
            </w:r>
          </w:p>
        </w:tc>
        <w:tc>
          <w:tcPr>
            <w:tcW w:w="698" w:type="dxa"/>
            <w:vAlign w:val="center"/>
          </w:tcPr>
          <w:p>
            <w:pPr>
              <w:pStyle w:val="0"/>
              <w:jc w:val="center"/>
            </w:pPr>
            <w:r>
              <w:rPr>
                <w:sz w:val="20"/>
              </w:rPr>
              <w:t xml:space="preserve">27,6</w:t>
            </w:r>
          </w:p>
        </w:tc>
        <w:tc>
          <w:tcPr>
            <w:tcW w:w="698" w:type="dxa"/>
            <w:vAlign w:val="center"/>
          </w:tcPr>
          <w:p>
            <w:pPr>
              <w:pStyle w:val="0"/>
              <w:jc w:val="center"/>
            </w:pPr>
            <w:r>
              <w:rPr>
                <w:sz w:val="20"/>
              </w:rPr>
              <w:t xml:space="preserve">28,3</w:t>
            </w:r>
          </w:p>
        </w:tc>
        <w:tc>
          <w:tcPr>
            <w:tcW w:w="698" w:type="dxa"/>
            <w:vAlign w:val="center"/>
          </w:tcPr>
          <w:p>
            <w:pPr>
              <w:pStyle w:val="0"/>
              <w:jc w:val="center"/>
            </w:pPr>
            <w:r>
              <w:rPr>
                <w:sz w:val="20"/>
              </w:rPr>
              <w:t xml:space="preserve">27,0</w:t>
            </w:r>
          </w:p>
        </w:tc>
        <w:tc>
          <w:tcPr>
            <w:tcW w:w="698" w:type="dxa"/>
            <w:vAlign w:val="center"/>
          </w:tcPr>
          <w:p>
            <w:pPr>
              <w:pStyle w:val="0"/>
              <w:jc w:val="center"/>
            </w:pPr>
            <w:r>
              <w:rPr>
                <w:sz w:val="20"/>
              </w:rPr>
              <w:t xml:space="preserve">22,4</w:t>
            </w:r>
          </w:p>
        </w:tc>
        <w:tc>
          <w:tcPr>
            <w:tcW w:w="698" w:type="dxa"/>
            <w:vAlign w:val="center"/>
          </w:tcPr>
          <w:p>
            <w:pPr>
              <w:pStyle w:val="0"/>
              <w:jc w:val="center"/>
            </w:pPr>
            <w:r>
              <w:rPr>
                <w:sz w:val="20"/>
              </w:rPr>
              <w:t xml:space="preserve">24,4</w:t>
            </w:r>
          </w:p>
        </w:tc>
        <w:tc>
          <w:tcPr>
            <w:tcW w:w="706" w:type="dxa"/>
            <w:vAlign w:val="center"/>
          </w:tcPr>
          <w:p>
            <w:pPr>
              <w:pStyle w:val="0"/>
              <w:jc w:val="center"/>
            </w:pPr>
            <w:r>
              <w:rPr>
                <w:sz w:val="20"/>
              </w:rPr>
              <w:t xml:space="preserve">28,2</w:t>
            </w:r>
          </w:p>
        </w:tc>
      </w:tr>
      <w:tr>
        <w:tc>
          <w:tcPr>
            <w:tcW w:w="2041" w:type="dxa"/>
          </w:tcPr>
          <w:p>
            <w:pPr>
              <w:pStyle w:val="0"/>
            </w:pPr>
            <w:r>
              <w:rPr>
                <w:sz w:val="20"/>
              </w:rPr>
              <w:t xml:space="preserve">Шейка матки &lt;*&gt;</w:t>
            </w:r>
          </w:p>
        </w:tc>
        <w:tc>
          <w:tcPr>
            <w:tcW w:w="698" w:type="dxa"/>
            <w:vAlign w:val="center"/>
          </w:tcPr>
          <w:p>
            <w:pPr>
              <w:pStyle w:val="0"/>
              <w:jc w:val="center"/>
            </w:pPr>
            <w:r>
              <w:rPr>
                <w:sz w:val="20"/>
              </w:rPr>
              <w:t xml:space="preserve">10,0</w:t>
            </w:r>
          </w:p>
        </w:tc>
        <w:tc>
          <w:tcPr>
            <w:tcW w:w="698" w:type="dxa"/>
            <w:vAlign w:val="center"/>
          </w:tcPr>
          <w:p>
            <w:pPr>
              <w:pStyle w:val="0"/>
              <w:jc w:val="center"/>
            </w:pPr>
            <w:r>
              <w:rPr>
                <w:sz w:val="20"/>
              </w:rPr>
              <w:t xml:space="preserve">8,9</w:t>
            </w:r>
          </w:p>
        </w:tc>
        <w:tc>
          <w:tcPr>
            <w:tcW w:w="698" w:type="dxa"/>
            <w:vAlign w:val="center"/>
          </w:tcPr>
          <w:p>
            <w:pPr>
              <w:pStyle w:val="0"/>
              <w:jc w:val="center"/>
            </w:pPr>
            <w:r>
              <w:rPr>
                <w:sz w:val="20"/>
              </w:rPr>
              <w:t xml:space="preserve">6,7</w:t>
            </w:r>
          </w:p>
        </w:tc>
        <w:tc>
          <w:tcPr>
            <w:tcW w:w="698" w:type="dxa"/>
            <w:vAlign w:val="center"/>
          </w:tcPr>
          <w:p>
            <w:pPr>
              <w:pStyle w:val="0"/>
              <w:jc w:val="center"/>
            </w:pPr>
            <w:r>
              <w:rPr>
                <w:sz w:val="20"/>
              </w:rPr>
              <w:t xml:space="preserve">8,1</w:t>
            </w:r>
          </w:p>
        </w:tc>
        <w:tc>
          <w:tcPr>
            <w:tcW w:w="698" w:type="dxa"/>
            <w:vAlign w:val="center"/>
          </w:tcPr>
          <w:p>
            <w:pPr>
              <w:pStyle w:val="0"/>
              <w:jc w:val="center"/>
            </w:pPr>
            <w:r>
              <w:rPr>
                <w:sz w:val="20"/>
              </w:rPr>
              <w:t xml:space="preserve">8,1</w:t>
            </w:r>
          </w:p>
        </w:tc>
        <w:tc>
          <w:tcPr>
            <w:tcW w:w="698" w:type="dxa"/>
            <w:vAlign w:val="center"/>
          </w:tcPr>
          <w:p>
            <w:pPr>
              <w:pStyle w:val="0"/>
              <w:jc w:val="center"/>
            </w:pPr>
            <w:r>
              <w:rPr>
                <w:sz w:val="20"/>
              </w:rPr>
              <w:t xml:space="preserve">8,5</w:t>
            </w:r>
          </w:p>
        </w:tc>
        <w:tc>
          <w:tcPr>
            <w:tcW w:w="698" w:type="dxa"/>
            <w:vAlign w:val="center"/>
          </w:tcPr>
          <w:p>
            <w:pPr>
              <w:pStyle w:val="0"/>
              <w:jc w:val="center"/>
            </w:pPr>
            <w:r>
              <w:rPr>
                <w:sz w:val="20"/>
              </w:rPr>
              <w:t xml:space="preserve">8,3</w:t>
            </w:r>
          </w:p>
        </w:tc>
        <w:tc>
          <w:tcPr>
            <w:tcW w:w="698" w:type="dxa"/>
            <w:vAlign w:val="center"/>
          </w:tcPr>
          <w:p>
            <w:pPr>
              <w:pStyle w:val="0"/>
              <w:jc w:val="center"/>
            </w:pPr>
            <w:r>
              <w:rPr>
                <w:sz w:val="20"/>
              </w:rPr>
              <w:t xml:space="preserve">6,6</w:t>
            </w:r>
          </w:p>
        </w:tc>
        <w:tc>
          <w:tcPr>
            <w:tcW w:w="698" w:type="dxa"/>
            <w:vAlign w:val="center"/>
          </w:tcPr>
          <w:p>
            <w:pPr>
              <w:pStyle w:val="0"/>
              <w:jc w:val="center"/>
            </w:pPr>
            <w:r>
              <w:rPr>
                <w:sz w:val="20"/>
              </w:rPr>
              <w:t xml:space="preserve">5,4</w:t>
            </w:r>
          </w:p>
        </w:tc>
        <w:tc>
          <w:tcPr>
            <w:tcW w:w="706" w:type="dxa"/>
            <w:vAlign w:val="center"/>
          </w:tcPr>
          <w:p>
            <w:pPr>
              <w:pStyle w:val="0"/>
              <w:jc w:val="center"/>
            </w:pPr>
            <w:r>
              <w:rPr>
                <w:sz w:val="20"/>
              </w:rPr>
              <w:t xml:space="preserve">7,4</w:t>
            </w:r>
          </w:p>
        </w:tc>
      </w:tr>
      <w:tr>
        <w:tc>
          <w:tcPr>
            <w:tcW w:w="2041" w:type="dxa"/>
          </w:tcPr>
          <w:p>
            <w:pPr>
              <w:pStyle w:val="0"/>
            </w:pPr>
            <w:r>
              <w:rPr>
                <w:sz w:val="20"/>
              </w:rPr>
              <w:t xml:space="preserve">Тело матки &lt;*&gt;</w:t>
            </w:r>
          </w:p>
        </w:tc>
        <w:tc>
          <w:tcPr>
            <w:tcW w:w="698" w:type="dxa"/>
            <w:vAlign w:val="center"/>
          </w:tcPr>
          <w:p>
            <w:pPr>
              <w:pStyle w:val="0"/>
              <w:jc w:val="center"/>
            </w:pPr>
            <w:r>
              <w:rPr>
                <w:sz w:val="20"/>
              </w:rPr>
              <w:t xml:space="preserve">10,2</w:t>
            </w:r>
          </w:p>
        </w:tc>
        <w:tc>
          <w:tcPr>
            <w:tcW w:w="698" w:type="dxa"/>
            <w:vAlign w:val="center"/>
          </w:tcPr>
          <w:p>
            <w:pPr>
              <w:pStyle w:val="0"/>
              <w:jc w:val="center"/>
            </w:pPr>
            <w:r>
              <w:rPr>
                <w:sz w:val="20"/>
              </w:rPr>
              <w:t xml:space="preserve">6,5</w:t>
            </w:r>
          </w:p>
        </w:tc>
        <w:tc>
          <w:tcPr>
            <w:tcW w:w="698" w:type="dxa"/>
            <w:vAlign w:val="center"/>
          </w:tcPr>
          <w:p>
            <w:pPr>
              <w:pStyle w:val="0"/>
              <w:jc w:val="center"/>
            </w:pPr>
            <w:r>
              <w:rPr>
                <w:sz w:val="20"/>
              </w:rPr>
              <w:t xml:space="preserve">8,0</w:t>
            </w:r>
          </w:p>
        </w:tc>
        <w:tc>
          <w:tcPr>
            <w:tcW w:w="698" w:type="dxa"/>
            <w:vAlign w:val="center"/>
          </w:tcPr>
          <w:p>
            <w:pPr>
              <w:pStyle w:val="0"/>
              <w:jc w:val="center"/>
            </w:pPr>
            <w:r>
              <w:rPr>
                <w:sz w:val="20"/>
              </w:rPr>
              <w:t xml:space="preserve">6,8</w:t>
            </w:r>
          </w:p>
        </w:tc>
        <w:tc>
          <w:tcPr>
            <w:tcW w:w="698" w:type="dxa"/>
            <w:vAlign w:val="center"/>
          </w:tcPr>
          <w:p>
            <w:pPr>
              <w:pStyle w:val="0"/>
              <w:jc w:val="center"/>
            </w:pPr>
            <w:r>
              <w:rPr>
                <w:sz w:val="20"/>
              </w:rPr>
              <w:t xml:space="preserve">6,7</w:t>
            </w:r>
          </w:p>
        </w:tc>
        <w:tc>
          <w:tcPr>
            <w:tcW w:w="698" w:type="dxa"/>
            <w:vAlign w:val="center"/>
          </w:tcPr>
          <w:p>
            <w:pPr>
              <w:pStyle w:val="0"/>
              <w:jc w:val="center"/>
            </w:pPr>
            <w:r>
              <w:rPr>
                <w:sz w:val="20"/>
              </w:rPr>
              <w:t xml:space="preserve">9,5</w:t>
            </w:r>
          </w:p>
        </w:tc>
        <w:tc>
          <w:tcPr>
            <w:tcW w:w="698" w:type="dxa"/>
            <w:vAlign w:val="center"/>
          </w:tcPr>
          <w:p>
            <w:pPr>
              <w:pStyle w:val="0"/>
              <w:jc w:val="center"/>
            </w:pPr>
            <w:r>
              <w:rPr>
                <w:sz w:val="20"/>
              </w:rPr>
              <w:t xml:space="preserve">8,5</w:t>
            </w:r>
          </w:p>
        </w:tc>
        <w:tc>
          <w:tcPr>
            <w:tcW w:w="698" w:type="dxa"/>
            <w:vAlign w:val="center"/>
          </w:tcPr>
          <w:p>
            <w:pPr>
              <w:pStyle w:val="0"/>
              <w:jc w:val="center"/>
            </w:pPr>
            <w:r>
              <w:rPr>
                <w:sz w:val="20"/>
              </w:rPr>
              <w:t xml:space="preserve">6,7</w:t>
            </w:r>
          </w:p>
        </w:tc>
        <w:tc>
          <w:tcPr>
            <w:tcW w:w="698" w:type="dxa"/>
            <w:vAlign w:val="center"/>
          </w:tcPr>
          <w:p>
            <w:pPr>
              <w:pStyle w:val="0"/>
              <w:jc w:val="center"/>
            </w:pPr>
            <w:r>
              <w:rPr>
                <w:sz w:val="20"/>
              </w:rPr>
              <w:t xml:space="preserve">7,0</w:t>
            </w:r>
          </w:p>
        </w:tc>
        <w:tc>
          <w:tcPr>
            <w:tcW w:w="706" w:type="dxa"/>
            <w:vAlign w:val="center"/>
          </w:tcPr>
          <w:p>
            <w:pPr>
              <w:pStyle w:val="0"/>
              <w:jc w:val="center"/>
            </w:pPr>
            <w:r>
              <w:rPr>
                <w:sz w:val="20"/>
              </w:rPr>
              <w:t xml:space="preserve">8,6</w:t>
            </w:r>
          </w:p>
        </w:tc>
      </w:tr>
      <w:tr>
        <w:tc>
          <w:tcPr>
            <w:tcW w:w="2041" w:type="dxa"/>
          </w:tcPr>
          <w:p>
            <w:pPr>
              <w:pStyle w:val="0"/>
            </w:pPr>
            <w:r>
              <w:rPr>
                <w:sz w:val="20"/>
              </w:rPr>
              <w:t xml:space="preserve">Яичники &lt;*&gt;</w:t>
            </w:r>
          </w:p>
        </w:tc>
        <w:tc>
          <w:tcPr>
            <w:tcW w:w="698" w:type="dxa"/>
            <w:vAlign w:val="center"/>
          </w:tcPr>
          <w:p>
            <w:pPr>
              <w:pStyle w:val="0"/>
              <w:jc w:val="center"/>
            </w:pPr>
            <w:r>
              <w:rPr>
                <w:sz w:val="20"/>
              </w:rPr>
              <w:t xml:space="preserve">9,0</w:t>
            </w:r>
          </w:p>
        </w:tc>
        <w:tc>
          <w:tcPr>
            <w:tcW w:w="698" w:type="dxa"/>
            <w:vAlign w:val="center"/>
          </w:tcPr>
          <w:p>
            <w:pPr>
              <w:pStyle w:val="0"/>
              <w:jc w:val="center"/>
            </w:pPr>
            <w:r>
              <w:rPr>
                <w:sz w:val="20"/>
              </w:rPr>
              <w:t xml:space="preserve">8,4</w:t>
            </w:r>
          </w:p>
        </w:tc>
        <w:tc>
          <w:tcPr>
            <w:tcW w:w="698" w:type="dxa"/>
            <w:vAlign w:val="center"/>
          </w:tcPr>
          <w:p>
            <w:pPr>
              <w:pStyle w:val="0"/>
              <w:jc w:val="center"/>
            </w:pPr>
            <w:r>
              <w:rPr>
                <w:sz w:val="20"/>
              </w:rPr>
              <w:t xml:space="preserve">8,8</w:t>
            </w:r>
          </w:p>
        </w:tc>
        <w:tc>
          <w:tcPr>
            <w:tcW w:w="698" w:type="dxa"/>
            <w:vAlign w:val="center"/>
          </w:tcPr>
          <w:p>
            <w:pPr>
              <w:pStyle w:val="0"/>
              <w:jc w:val="center"/>
            </w:pPr>
            <w:r>
              <w:rPr>
                <w:sz w:val="20"/>
              </w:rPr>
              <w:t xml:space="preserve">8,2</w:t>
            </w:r>
          </w:p>
        </w:tc>
        <w:tc>
          <w:tcPr>
            <w:tcW w:w="698" w:type="dxa"/>
            <w:vAlign w:val="center"/>
          </w:tcPr>
          <w:p>
            <w:pPr>
              <w:pStyle w:val="0"/>
              <w:jc w:val="center"/>
            </w:pPr>
            <w:r>
              <w:rPr>
                <w:sz w:val="20"/>
              </w:rPr>
              <w:t xml:space="preserve">7,8</w:t>
            </w:r>
          </w:p>
        </w:tc>
        <w:tc>
          <w:tcPr>
            <w:tcW w:w="698" w:type="dxa"/>
            <w:vAlign w:val="center"/>
          </w:tcPr>
          <w:p>
            <w:pPr>
              <w:pStyle w:val="0"/>
              <w:jc w:val="center"/>
            </w:pPr>
            <w:r>
              <w:rPr>
                <w:sz w:val="20"/>
              </w:rPr>
              <w:t xml:space="preserve">10,8</w:t>
            </w:r>
          </w:p>
        </w:tc>
        <w:tc>
          <w:tcPr>
            <w:tcW w:w="698" w:type="dxa"/>
            <w:vAlign w:val="center"/>
          </w:tcPr>
          <w:p>
            <w:pPr>
              <w:pStyle w:val="0"/>
              <w:jc w:val="center"/>
            </w:pPr>
            <w:r>
              <w:rPr>
                <w:sz w:val="20"/>
              </w:rPr>
              <w:t xml:space="preserve">7,6</w:t>
            </w:r>
          </w:p>
        </w:tc>
        <w:tc>
          <w:tcPr>
            <w:tcW w:w="698" w:type="dxa"/>
            <w:vAlign w:val="center"/>
          </w:tcPr>
          <w:p>
            <w:pPr>
              <w:pStyle w:val="0"/>
              <w:jc w:val="center"/>
            </w:pPr>
            <w:r>
              <w:rPr>
                <w:sz w:val="20"/>
              </w:rPr>
              <w:t xml:space="preserve">6,8</w:t>
            </w:r>
          </w:p>
        </w:tc>
        <w:tc>
          <w:tcPr>
            <w:tcW w:w="698" w:type="dxa"/>
            <w:vAlign w:val="center"/>
          </w:tcPr>
          <w:p>
            <w:pPr>
              <w:pStyle w:val="0"/>
              <w:jc w:val="center"/>
            </w:pPr>
            <w:r>
              <w:rPr>
                <w:sz w:val="20"/>
              </w:rPr>
              <w:t xml:space="preserve">7,0</w:t>
            </w:r>
          </w:p>
        </w:tc>
        <w:tc>
          <w:tcPr>
            <w:tcW w:w="706" w:type="dxa"/>
            <w:vAlign w:val="center"/>
          </w:tcPr>
          <w:p>
            <w:pPr>
              <w:pStyle w:val="0"/>
              <w:jc w:val="center"/>
            </w:pPr>
            <w:r>
              <w:rPr>
                <w:sz w:val="20"/>
              </w:rPr>
              <w:t xml:space="preserve">9,3</w:t>
            </w:r>
          </w:p>
        </w:tc>
      </w:tr>
      <w:tr>
        <w:tc>
          <w:tcPr>
            <w:tcW w:w="2041" w:type="dxa"/>
          </w:tcPr>
          <w:p>
            <w:pPr>
              <w:pStyle w:val="0"/>
            </w:pPr>
            <w:r>
              <w:rPr>
                <w:sz w:val="20"/>
              </w:rPr>
              <w:t xml:space="preserve">Предстательная железа &lt;**&gt;</w:t>
            </w:r>
          </w:p>
        </w:tc>
        <w:tc>
          <w:tcPr>
            <w:tcW w:w="698" w:type="dxa"/>
            <w:vAlign w:val="center"/>
          </w:tcPr>
          <w:p>
            <w:pPr>
              <w:pStyle w:val="0"/>
              <w:jc w:val="center"/>
            </w:pPr>
            <w:r>
              <w:rPr>
                <w:sz w:val="20"/>
              </w:rPr>
              <w:t xml:space="preserve">16,2</w:t>
            </w:r>
          </w:p>
        </w:tc>
        <w:tc>
          <w:tcPr>
            <w:tcW w:w="698" w:type="dxa"/>
            <w:vAlign w:val="center"/>
          </w:tcPr>
          <w:p>
            <w:pPr>
              <w:pStyle w:val="0"/>
              <w:jc w:val="center"/>
            </w:pPr>
            <w:r>
              <w:rPr>
                <w:sz w:val="20"/>
              </w:rPr>
              <w:t xml:space="preserve">14,3</w:t>
            </w:r>
          </w:p>
        </w:tc>
        <w:tc>
          <w:tcPr>
            <w:tcW w:w="698" w:type="dxa"/>
            <w:vAlign w:val="center"/>
          </w:tcPr>
          <w:p>
            <w:pPr>
              <w:pStyle w:val="0"/>
              <w:jc w:val="center"/>
            </w:pPr>
            <w:r>
              <w:rPr>
                <w:sz w:val="20"/>
              </w:rPr>
              <w:t xml:space="preserve">17,6</w:t>
            </w:r>
          </w:p>
        </w:tc>
        <w:tc>
          <w:tcPr>
            <w:tcW w:w="698" w:type="dxa"/>
            <w:vAlign w:val="center"/>
          </w:tcPr>
          <w:p>
            <w:pPr>
              <w:pStyle w:val="0"/>
              <w:jc w:val="center"/>
            </w:pPr>
            <w:r>
              <w:rPr>
                <w:sz w:val="20"/>
              </w:rPr>
              <w:t xml:space="preserve">18,3</w:t>
            </w:r>
          </w:p>
        </w:tc>
        <w:tc>
          <w:tcPr>
            <w:tcW w:w="698" w:type="dxa"/>
            <w:vAlign w:val="center"/>
          </w:tcPr>
          <w:p>
            <w:pPr>
              <w:pStyle w:val="0"/>
              <w:jc w:val="center"/>
            </w:pPr>
            <w:r>
              <w:rPr>
                <w:sz w:val="20"/>
              </w:rPr>
              <w:t xml:space="preserve">17,7</w:t>
            </w:r>
          </w:p>
        </w:tc>
        <w:tc>
          <w:tcPr>
            <w:tcW w:w="698" w:type="dxa"/>
            <w:vAlign w:val="center"/>
          </w:tcPr>
          <w:p>
            <w:pPr>
              <w:pStyle w:val="0"/>
              <w:jc w:val="center"/>
            </w:pPr>
            <w:r>
              <w:rPr>
                <w:sz w:val="20"/>
              </w:rPr>
              <w:t xml:space="preserve">18,8</w:t>
            </w:r>
          </w:p>
        </w:tc>
        <w:tc>
          <w:tcPr>
            <w:tcW w:w="698" w:type="dxa"/>
            <w:vAlign w:val="center"/>
          </w:tcPr>
          <w:p>
            <w:pPr>
              <w:pStyle w:val="0"/>
              <w:jc w:val="center"/>
            </w:pPr>
            <w:r>
              <w:rPr>
                <w:sz w:val="20"/>
              </w:rPr>
              <w:t xml:space="preserve">23,0</w:t>
            </w:r>
          </w:p>
        </w:tc>
        <w:tc>
          <w:tcPr>
            <w:tcW w:w="698" w:type="dxa"/>
            <w:vAlign w:val="center"/>
          </w:tcPr>
          <w:p>
            <w:pPr>
              <w:pStyle w:val="0"/>
              <w:jc w:val="center"/>
            </w:pPr>
            <w:r>
              <w:rPr>
                <w:sz w:val="20"/>
              </w:rPr>
              <w:t xml:space="preserve">19,5</w:t>
            </w:r>
          </w:p>
        </w:tc>
        <w:tc>
          <w:tcPr>
            <w:tcW w:w="698" w:type="dxa"/>
            <w:vAlign w:val="center"/>
          </w:tcPr>
          <w:p>
            <w:pPr>
              <w:pStyle w:val="0"/>
              <w:jc w:val="center"/>
            </w:pPr>
            <w:r>
              <w:rPr>
                <w:sz w:val="20"/>
              </w:rPr>
              <w:t xml:space="preserve">17,3</w:t>
            </w:r>
          </w:p>
        </w:tc>
        <w:tc>
          <w:tcPr>
            <w:tcW w:w="706" w:type="dxa"/>
            <w:vAlign w:val="center"/>
          </w:tcPr>
          <w:p>
            <w:pPr>
              <w:pStyle w:val="0"/>
              <w:jc w:val="center"/>
            </w:pPr>
            <w:r>
              <w:rPr>
                <w:sz w:val="20"/>
              </w:rPr>
              <w:t xml:space="preserve">23,4</w:t>
            </w:r>
          </w:p>
        </w:tc>
      </w:tr>
      <w:tr>
        <w:tc>
          <w:tcPr>
            <w:tcW w:w="2041" w:type="dxa"/>
          </w:tcPr>
          <w:p>
            <w:pPr>
              <w:pStyle w:val="0"/>
            </w:pPr>
            <w:r>
              <w:rPr>
                <w:sz w:val="20"/>
              </w:rPr>
              <w:t xml:space="preserve">Почки</w:t>
            </w:r>
          </w:p>
        </w:tc>
        <w:tc>
          <w:tcPr>
            <w:tcW w:w="698" w:type="dxa"/>
            <w:vAlign w:val="center"/>
          </w:tcPr>
          <w:p>
            <w:pPr>
              <w:pStyle w:val="0"/>
              <w:jc w:val="center"/>
            </w:pPr>
            <w:r>
              <w:rPr>
                <w:sz w:val="20"/>
              </w:rPr>
              <w:t xml:space="preserve">5,6</w:t>
            </w:r>
          </w:p>
        </w:tc>
        <w:tc>
          <w:tcPr>
            <w:tcW w:w="698" w:type="dxa"/>
            <w:vAlign w:val="center"/>
          </w:tcPr>
          <w:p>
            <w:pPr>
              <w:pStyle w:val="0"/>
              <w:jc w:val="center"/>
            </w:pPr>
            <w:r>
              <w:rPr>
                <w:sz w:val="20"/>
              </w:rPr>
              <w:t xml:space="preserve">4,7</w:t>
            </w:r>
          </w:p>
        </w:tc>
        <w:tc>
          <w:tcPr>
            <w:tcW w:w="698" w:type="dxa"/>
            <w:vAlign w:val="center"/>
          </w:tcPr>
          <w:p>
            <w:pPr>
              <w:pStyle w:val="0"/>
              <w:jc w:val="center"/>
            </w:pPr>
            <w:r>
              <w:rPr>
                <w:sz w:val="20"/>
              </w:rPr>
              <w:t xml:space="preserve">5,3</w:t>
            </w:r>
          </w:p>
        </w:tc>
        <w:tc>
          <w:tcPr>
            <w:tcW w:w="698" w:type="dxa"/>
            <w:vAlign w:val="center"/>
          </w:tcPr>
          <w:p>
            <w:pPr>
              <w:pStyle w:val="0"/>
              <w:jc w:val="center"/>
            </w:pPr>
            <w:r>
              <w:rPr>
                <w:sz w:val="20"/>
              </w:rPr>
              <w:t xml:space="preserve">4,8</w:t>
            </w:r>
          </w:p>
        </w:tc>
        <w:tc>
          <w:tcPr>
            <w:tcW w:w="698" w:type="dxa"/>
            <w:vAlign w:val="center"/>
          </w:tcPr>
          <w:p>
            <w:pPr>
              <w:pStyle w:val="0"/>
              <w:jc w:val="center"/>
            </w:pPr>
            <w:r>
              <w:rPr>
                <w:sz w:val="20"/>
              </w:rPr>
              <w:t xml:space="preserve">5,6</w:t>
            </w:r>
          </w:p>
        </w:tc>
        <w:tc>
          <w:tcPr>
            <w:tcW w:w="698" w:type="dxa"/>
            <w:vAlign w:val="center"/>
          </w:tcPr>
          <w:p>
            <w:pPr>
              <w:pStyle w:val="0"/>
              <w:jc w:val="center"/>
            </w:pPr>
            <w:r>
              <w:rPr>
                <w:sz w:val="20"/>
              </w:rPr>
              <w:t xml:space="preserve">4,5</w:t>
            </w:r>
          </w:p>
        </w:tc>
        <w:tc>
          <w:tcPr>
            <w:tcW w:w="698" w:type="dxa"/>
            <w:vAlign w:val="center"/>
          </w:tcPr>
          <w:p>
            <w:pPr>
              <w:pStyle w:val="0"/>
              <w:jc w:val="center"/>
            </w:pPr>
            <w:r>
              <w:rPr>
                <w:sz w:val="20"/>
              </w:rPr>
              <w:t xml:space="preserve">4,7</w:t>
            </w:r>
          </w:p>
        </w:tc>
        <w:tc>
          <w:tcPr>
            <w:tcW w:w="698" w:type="dxa"/>
            <w:vAlign w:val="center"/>
          </w:tcPr>
          <w:p>
            <w:pPr>
              <w:pStyle w:val="0"/>
              <w:jc w:val="center"/>
            </w:pPr>
            <w:r>
              <w:rPr>
                <w:sz w:val="20"/>
              </w:rPr>
              <w:t xml:space="preserve">4,6</w:t>
            </w:r>
          </w:p>
        </w:tc>
        <w:tc>
          <w:tcPr>
            <w:tcW w:w="698" w:type="dxa"/>
            <w:vAlign w:val="center"/>
          </w:tcPr>
          <w:p>
            <w:pPr>
              <w:pStyle w:val="0"/>
              <w:jc w:val="center"/>
            </w:pPr>
            <w:r>
              <w:rPr>
                <w:sz w:val="20"/>
              </w:rPr>
              <w:t xml:space="preserve">4,7</w:t>
            </w:r>
          </w:p>
        </w:tc>
        <w:tc>
          <w:tcPr>
            <w:tcW w:w="706" w:type="dxa"/>
            <w:vAlign w:val="center"/>
          </w:tcPr>
          <w:p>
            <w:pPr>
              <w:pStyle w:val="0"/>
              <w:jc w:val="center"/>
            </w:pPr>
            <w:r>
              <w:rPr>
                <w:sz w:val="20"/>
              </w:rPr>
              <w:t xml:space="preserve">5,4</w:t>
            </w:r>
          </w:p>
        </w:tc>
      </w:tr>
      <w:tr>
        <w:tc>
          <w:tcPr>
            <w:tcW w:w="2041" w:type="dxa"/>
          </w:tcPr>
          <w:p>
            <w:pPr>
              <w:pStyle w:val="0"/>
            </w:pPr>
            <w:r>
              <w:rPr>
                <w:sz w:val="20"/>
              </w:rPr>
              <w:t xml:space="preserve">Мочевой пузырь</w:t>
            </w:r>
          </w:p>
        </w:tc>
        <w:tc>
          <w:tcPr>
            <w:tcW w:w="698" w:type="dxa"/>
            <w:vAlign w:val="center"/>
          </w:tcPr>
          <w:p>
            <w:pPr>
              <w:pStyle w:val="0"/>
              <w:jc w:val="center"/>
            </w:pPr>
            <w:r>
              <w:rPr>
                <w:sz w:val="20"/>
              </w:rPr>
              <w:t xml:space="preserve">4,6</w:t>
            </w:r>
          </w:p>
        </w:tc>
        <w:tc>
          <w:tcPr>
            <w:tcW w:w="698" w:type="dxa"/>
            <w:vAlign w:val="center"/>
          </w:tcPr>
          <w:p>
            <w:pPr>
              <w:pStyle w:val="0"/>
              <w:jc w:val="center"/>
            </w:pPr>
            <w:r>
              <w:rPr>
                <w:sz w:val="20"/>
              </w:rPr>
              <w:t xml:space="preserve">3,2</w:t>
            </w:r>
          </w:p>
        </w:tc>
        <w:tc>
          <w:tcPr>
            <w:tcW w:w="698" w:type="dxa"/>
            <w:vAlign w:val="center"/>
          </w:tcPr>
          <w:p>
            <w:pPr>
              <w:pStyle w:val="0"/>
              <w:jc w:val="center"/>
            </w:pPr>
            <w:r>
              <w:rPr>
                <w:sz w:val="20"/>
              </w:rPr>
              <w:t xml:space="preserve">3,8</w:t>
            </w:r>
          </w:p>
        </w:tc>
        <w:tc>
          <w:tcPr>
            <w:tcW w:w="698" w:type="dxa"/>
            <w:vAlign w:val="center"/>
          </w:tcPr>
          <w:p>
            <w:pPr>
              <w:pStyle w:val="0"/>
              <w:jc w:val="center"/>
            </w:pPr>
            <w:r>
              <w:rPr>
                <w:sz w:val="20"/>
              </w:rPr>
              <w:t xml:space="preserve">4,0</w:t>
            </w:r>
          </w:p>
        </w:tc>
        <w:tc>
          <w:tcPr>
            <w:tcW w:w="698" w:type="dxa"/>
            <w:vAlign w:val="center"/>
          </w:tcPr>
          <w:p>
            <w:pPr>
              <w:pStyle w:val="0"/>
              <w:jc w:val="center"/>
            </w:pPr>
            <w:r>
              <w:rPr>
                <w:sz w:val="20"/>
              </w:rPr>
              <w:t xml:space="preserve">3,2</w:t>
            </w:r>
          </w:p>
        </w:tc>
        <w:tc>
          <w:tcPr>
            <w:tcW w:w="698" w:type="dxa"/>
            <w:vAlign w:val="center"/>
          </w:tcPr>
          <w:p>
            <w:pPr>
              <w:pStyle w:val="0"/>
              <w:jc w:val="center"/>
            </w:pPr>
            <w:r>
              <w:rPr>
                <w:sz w:val="20"/>
              </w:rPr>
              <w:t xml:space="preserve">3,5</w:t>
            </w:r>
          </w:p>
        </w:tc>
        <w:tc>
          <w:tcPr>
            <w:tcW w:w="698" w:type="dxa"/>
            <w:vAlign w:val="center"/>
          </w:tcPr>
          <w:p>
            <w:pPr>
              <w:pStyle w:val="0"/>
              <w:jc w:val="center"/>
            </w:pPr>
            <w:r>
              <w:rPr>
                <w:sz w:val="20"/>
              </w:rPr>
              <w:t xml:space="preserve">4,7</w:t>
            </w:r>
          </w:p>
        </w:tc>
        <w:tc>
          <w:tcPr>
            <w:tcW w:w="698" w:type="dxa"/>
            <w:vAlign w:val="center"/>
          </w:tcPr>
          <w:p>
            <w:pPr>
              <w:pStyle w:val="0"/>
              <w:jc w:val="center"/>
            </w:pPr>
            <w:r>
              <w:rPr>
                <w:sz w:val="20"/>
              </w:rPr>
              <w:t xml:space="preserve">3,6</w:t>
            </w:r>
          </w:p>
        </w:tc>
        <w:tc>
          <w:tcPr>
            <w:tcW w:w="698" w:type="dxa"/>
            <w:vAlign w:val="center"/>
          </w:tcPr>
          <w:p>
            <w:pPr>
              <w:pStyle w:val="0"/>
              <w:jc w:val="center"/>
            </w:pPr>
            <w:r>
              <w:rPr>
                <w:sz w:val="20"/>
              </w:rPr>
              <w:t xml:space="preserve">3,2</w:t>
            </w:r>
          </w:p>
        </w:tc>
        <w:tc>
          <w:tcPr>
            <w:tcW w:w="706" w:type="dxa"/>
            <w:vAlign w:val="center"/>
          </w:tcPr>
          <w:p>
            <w:pPr>
              <w:pStyle w:val="0"/>
              <w:jc w:val="center"/>
            </w:pPr>
            <w:r>
              <w:rPr>
                <w:sz w:val="20"/>
              </w:rPr>
              <w:t xml:space="preserve">4,2</w:t>
            </w:r>
          </w:p>
        </w:tc>
      </w:tr>
      <w:tr>
        <w:tc>
          <w:tcPr>
            <w:tcW w:w="2041" w:type="dxa"/>
          </w:tcPr>
          <w:p>
            <w:pPr>
              <w:pStyle w:val="0"/>
            </w:pPr>
            <w:r>
              <w:rPr>
                <w:sz w:val="20"/>
              </w:rPr>
              <w:t xml:space="preserve">Щитовидная железа</w:t>
            </w:r>
          </w:p>
        </w:tc>
        <w:tc>
          <w:tcPr>
            <w:tcW w:w="698" w:type="dxa"/>
            <w:vAlign w:val="center"/>
          </w:tcPr>
          <w:p>
            <w:pPr>
              <w:pStyle w:val="0"/>
              <w:jc w:val="center"/>
            </w:pPr>
            <w:r>
              <w:rPr>
                <w:sz w:val="20"/>
              </w:rPr>
              <w:t xml:space="preserve">1,2</w:t>
            </w:r>
          </w:p>
        </w:tc>
        <w:tc>
          <w:tcPr>
            <w:tcW w:w="698" w:type="dxa"/>
            <w:vAlign w:val="center"/>
          </w:tcPr>
          <w:p>
            <w:pPr>
              <w:pStyle w:val="0"/>
              <w:jc w:val="center"/>
            </w:pPr>
            <w:r>
              <w:rPr>
                <w:sz w:val="20"/>
              </w:rPr>
              <w:t xml:space="preserve">0,6</w:t>
            </w:r>
          </w:p>
        </w:tc>
        <w:tc>
          <w:tcPr>
            <w:tcW w:w="698" w:type="dxa"/>
            <w:vAlign w:val="center"/>
          </w:tcPr>
          <w:p>
            <w:pPr>
              <w:pStyle w:val="0"/>
              <w:jc w:val="center"/>
            </w:pPr>
            <w:r>
              <w:rPr>
                <w:sz w:val="20"/>
              </w:rPr>
              <w:t xml:space="preserve">1,1</w:t>
            </w:r>
          </w:p>
        </w:tc>
        <w:tc>
          <w:tcPr>
            <w:tcW w:w="698" w:type="dxa"/>
            <w:vAlign w:val="center"/>
          </w:tcPr>
          <w:p>
            <w:pPr>
              <w:pStyle w:val="0"/>
              <w:jc w:val="center"/>
            </w:pPr>
            <w:r>
              <w:rPr>
                <w:sz w:val="20"/>
              </w:rPr>
              <w:t xml:space="preserve">0,7</w:t>
            </w:r>
          </w:p>
        </w:tc>
        <w:tc>
          <w:tcPr>
            <w:tcW w:w="698" w:type="dxa"/>
            <w:vAlign w:val="center"/>
          </w:tcPr>
          <w:p>
            <w:pPr>
              <w:pStyle w:val="0"/>
              <w:jc w:val="center"/>
            </w:pPr>
            <w:r>
              <w:rPr>
                <w:sz w:val="20"/>
              </w:rPr>
              <w:t xml:space="preserve">0,3</w:t>
            </w:r>
          </w:p>
        </w:tc>
        <w:tc>
          <w:tcPr>
            <w:tcW w:w="698" w:type="dxa"/>
            <w:vAlign w:val="center"/>
          </w:tcPr>
          <w:p>
            <w:pPr>
              <w:pStyle w:val="0"/>
              <w:jc w:val="center"/>
            </w:pPr>
            <w:r>
              <w:rPr>
                <w:sz w:val="20"/>
              </w:rPr>
              <w:t xml:space="preserve">0,3</w:t>
            </w:r>
          </w:p>
        </w:tc>
        <w:tc>
          <w:tcPr>
            <w:tcW w:w="698" w:type="dxa"/>
            <w:vAlign w:val="center"/>
          </w:tcPr>
          <w:p>
            <w:pPr>
              <w:pStyle w:val="0"/>
              <w:jc w:val="center"/>
            </w:pPr>
            <w:r>
              <w:rPr>
                <w:sz w:val="20"/>
              </w:rPr>
              <w:t xml:space="preserve">0,8</w:t>
            </w:r>
          </w:p>
        </w:tc>
        <w:tc>
          <w:tcPr>
            <w:tcW w:w="698" w:type="dxa"/>
            <w:vAlign w:val="center"/>
          </w:tcPr>
          <w:p>
            <w:pPr>
              <w:pStyle w:val="0"/>
              <w:jc w:val="center"/>
            </w:pPr>
            <w:r>
              <w:rPr>
                <w:sz w:val="20"/>
              </w:rPr>
              <w:t xml:space="preserve">0,8</w:t>
            </w:r>
          </w:p>
        </w:tc>
        <w:tc>
          <w:tcPr>
            <w:tcW w:w="698" w:type="dxa"/>
            <w:vAlign w:val="center"/>
          </w:tcPr>
          <w:p>
            <w:pPr>
              <w:pStyle w:val="0"/>
              <w:jc w:val="center"/>
            </w:pPr>
            <w:r>
              <w:rPr>
                <w:sz w:val="20"/>
              </w:rPr>
              <w:t xml:space="preserve">0,4</w:t>
            </w:r>
          </w:p>
        </w:tc>
        <w:tc>
          <w:tcPr>
            <w:tcW w:w="706" w:type="dxa"/>
            <w:vAlign w:val="center"/>
          </w:tcPr>
          <w:p>
            <w:pPr>
              <w:pStyle w:val="0"/>
              <w:jc w:val="center"/>
            </w:pPr>
            <w:r>
              <w:rPr>
                <w:sz w:val="20"/>
              </w:rPr>
              <w:t xml:space="preserve">1,1</w:t>
            </w:r>
          </w:p>
        </w:tc>
      </w:tr>
      <w:tr>
        <w:tc>
          <w:tcPr>
            <w:tcW w:w="2041" w:type="dxa"/>
          </w:tcPr>
          <w:p>
            <w:pPr>
              <w:pStyle w:val="0"/>
            </w:pPr>
            <w:r>
              <w:rPr>
                <w:sz w:val="20"/>
              </w:rPr>
              <w:t xml:space="preserve">Лимфомы</w:t>
            </w:r>
          </w:p>
        </w:tc>
        <w:tc>
          <w:tcPr>
            <w:tcW w:w="698" w:type="dxa"/>
            <w:vAlign w:val="center"/>
          </w:tcPr>
          <w:p>
            <w:pPr>
              <w:pStyle w:val="0"/>
              <w:jc w:val="center"/>
            </w:pPr>
            <w:r>
              <w:rPr>
                <w:sz w:val="20"/>
              </w:rPr>
              <w:t xml:space="preserve">4,5</w:t>
            </w:r>
          </w:p>
        </w:tc>
        <w:tc>
          <w:tcPr>
            <w:tcW w:w="698" w:type="dxa"/>
            <w:vAlign w:val="center"/>
          </w:tcPr>
          <w:p>
            <w:pPr>
              <w:pStyle w:val="0"/>
              <w:jc w:val="center"/>
            </w:pPr>
            <w:r>
              <w:rPr>
                <w:sz w:val="20"/>
              </w:rPr>
              <w:t xml:space="preserve">3,6</w:t>
            </w:r>
          </w:p>
        </w:tc>
        <w:tc>
          <w:tcPr>
            <w:tcW w:w="698" w:type="dxa"/>
            <w:vAlign w:val="center"/>
          </w:tcPr>
          <w:p>
            <w:pPr>
              <w:pStyle w:val="0"/>
              <w:jc w:val="center"/>
            </w:pPr>
            <w:r>
              <w:rPr>
                <w:sz w:val="20"/>
              </w:rPr>
              <w:t xml:space="preserve">3,8</w:t>
            </w:r>
          </w:p>
        </w:tc>
        <w:tc>
          <w:tcPr>
            <w:tcW w:w="698" w:type="dxa"/>
            <w:vAlign w:val="center"/>
          </w:tcPr>
          <w:p>
            <w:pPr>
              <w:pStyle w:val="0"/>
              <w:jc w:val="center"/>
            </w:pPr>
            <w:r>
              <w:rPr>
                <w:sz w:val="20"/>
              </w:rPr>
              <w:t xml:space="preserve">4,6</w:t>
            </w:r>
          </w:p>
        </w:tc>
        <w:tc>
          <w:tcPr>
            <w:tcW w:w="698" w:type="dxa"/>
            <w:vAlign w:val="center"/>
          </w:tcPr>
          <w:p>
            <w:pPr>
              <w:pStyle w:val="0"/>
              <w:jc w:val="center"/>
            </w:pPr>
            <w:r>
              <w:rPr>
                <w:sz w:val="20"/>
              </w:rPr>
              <w:t xml:space="preserve">5,1</w:t>
            </w:r>
          </w:p>
        </w:tc>
        <w:tc>
          <w:tcPr>
            <w:tcW w:w="698" w:type="dxa"/>
            <w:vAlign w:val="center"/>
          </w:tcPr>
          <w:p>
            <w:pPr>
              <w:pStyle w:val="0"/>
              <w:jc w:val="center"/>
            </w:pPr>
            <w:r>
              <w:rPr>
                <w:sz w:val="20"/>
              </w:rPr>
              <w:t xml:space="preserve">3,1</w:t>
            </w:r>
          </w:p>
        </w:tc>
        <w:tc>
          <w:tcPr>
            <w:tcW w:w="698" w:type="dxa"/>
            <w:vAlign w:val="center"/>
          </w:tcPr>
          <w:p>
            <w:pPr>
              <w:pStyle w:val="0"/>
              <w:jc w:val="center"/>
            </w:pPr>
            <w:r>
              <w:rPr>
                <w:sz w:val="20"/>
              </w:rPr>
              <w:t xml:space="preserve">3,1</w:t>
            </w:r>
          </w:p>
        </w:tc>
        <w:tc>
          <w:tcPr>
            <w:tcW w:w="698" w:type="dxa"/>
            <w:vAlign w:val="center"/>
          </w:tcPr>
          <w:p>
            <w:pPr>
              <w:pStyle w:val="0"/>
              <w:jc w:val="center"/>
            </w:pPr>
            <w:r>
              <w:rPr>
                <w:sz w:val="20"/>
              </w:rPr>
              <w:t xml:space="preserve">4,1</w:t>
            </w:r>
          </w:p>
        </w:tc>
        <w:tc>
          <w:tcPr>
            <w:tcW w:w="698" w:type="dxa"/>
            <w:vAlign w:val="center"/>
          </w:tcPr>
          <w:p>
            <w:pPr>
              <w:pStyle w:val="0"/>
              <w:jc w:val="center"/>
            </w:pPr>
            <w:r>
              <w:rPr>
                <w:sz w:val="20"/>
              </w:rPr>
              <w:t xml:space="preserve">3,4</w:t>
            </w:r>
          </w:p>
        </w:tc>
        <w:tc>
          <w:tcPr>
            <w:tcW w:w="706" w:type="dxa"/>
            <w:vAlign w:val="center"/>
          </w:tcPr>
          <w:p>
            <w:pPr>
              <w:pStyle w:val="0"/>
              <w:jc w:val="center"/>
            </w:pPr>
            <w:r>
              <w:rPr>
                <w:sz w:val="20"/>
              </w:rPr>
              <w:t xml:space="preserve">3,7</w:t>
            </w:r>
          </w:p>
        </w:tc>
      </w:tr>
      <w:tr>
        <w:tc>
          <w:tcPr>
            <w:tcW w:w="2041" w:type="dxa"/>
          </w:tcPr>
          <w:p>
            <w:pPr>
              <w:pStyle w:val="0"/>
            </w:pPr>
            <w:r>
              <w:rPr>
                <w:sz w:val="20"/>
              </w:rPr>
              <w:t xml:space="preserve">Лейкозы</w:t>
            </w:r>
          </w:p>
        </w:tc>
        <w:tc>
          <w:tcPr>
            <w:tcW w:w="698" w:type="dxa"/>
            <w:vAlign w:val="center"/>
          </w:tcPr>
          <w:p>
            <w:pPr>
              <w:pStyle w:val="0"/>
              <w:jc w:val="center"/>
            </w:pPr>
            <w:r>
              <w:rPr>
                <w:sz w:val="20"/>
              </w:rPr>
              <w:t xml:space="preserve">3,4</w:t>
            </w:r>
          </w:p>
        </w:tc>
        <w:tc>
          <w:tcPr>
            <w:tcW w:w="698" w:type="dxa"/>
            <w:vAlign w:val="center"/>
          </w:tcPr>
          <w:p>
            <w:pPr>
              <w:pStyle w:val="0"/>
              <w:jc w:val="center"/>
            </w:pPr>
            <w:r>
              <w:rPr>
                <w:sz w:val="20"/>
              </w:rPr>
              <w:t xml:space="preserve">3,0</w:t>
            </w:r>
          </w:p>
        </w:tc>
        <w:tc>
          <w:tcPr>
            <w:tcW w:w="698" w:type="dxa"/>
            <w:vAlign w:val="center"/>
          </w:tcPr>
          <w:p>
            <w:pPr>
              <w:pStyle w:val="0"/>
              <w:jc w:val="center"/>
            </w:pPr>
            <w:r>
              <w:rPr>
                <w:sz w:val="20"/>
              </w:rPr>
              <w:t xml:space="preserve">3,6</w:t>
            </w:r>
          </w:p>
        </w:tc>
        <w:tc>
          <w:tcPr>
            <w:tcW w:w="698" w:type="dxa"/>
            <w:vAlign w:val="center"/>
          </w:tcPr>
          <w:p>
            <w:pPr>
              <w:pStyle w:val="0"/>
              <w:jc w:val="center"/>
            </w:pPr>
            <w:r>
              <w:rPr>
                <w:sz w:val="20"/>
              </w:rPr>
              <w:t xml:space="preserve">4,0</w:t>
            </w:r>
          </w:p>
        </w:tc>
        <w:tc>
          <w:tcPr>
            <w:tcW w:w="698" w:type="dxa"/>
            <w:vAlign w:val="center"/>
          </w:tcPr>
          <w:p>
            <w:pPr>
              <w:pStyle w:val="0"/>
              <w:jc w:val="center"/>
            </w:pPr>
            <w:r>
              <w:rPr>
                <w:sz w:val="20"/>
              </w:rPr>
              <w:t xml:space="preserve">3,1</w:t>
            </w:r>
          </w:p>
        </w:tc>
        <w:tc>
          <w:tcPr>
            <w:tcW w:w="698" w:type="dxa"/>
            <w:vAlign w:val="center"/>
          </w:tcPr>
          <w:p>
            <w:pPr>
              <w:pStyle w:val="0"/>
              <w:jc w:val="center"/>
            </w:pPr>
            <w:r>
              <w:rPr>
                <w:sz w:val="20"/>
              </w:rPr>
              <w:t xml:space="preserve">4,5</w:t>
            </w:r>
          </w:p>
        </w:tc>
        <w:tc>
          <w:tcPr>
            <w:tcW w:w="698" w:type="dxa"/>
            <w:vAlign w:val="center"/>
          </w:tcPr>
          <w:p>
            <w:pPr>
              <w:pStyle w:val="0"/>
              <w:jc w:val="center"/>
            </w:pPr>
            <w:r>
              <w:rPr>
                <w:sz w:val="20"/>
              </w:rPr>
              <w:t xml:space="preserve">3,7</w:t>
            </w:r>
          </w:p>
        </w:tc>
        <w:tc>
          <w:tcPr>
            <w:tcW w:w="698" w:type="dxa"/>
            <w:vAlign w:val="center"/>
          </w:tcPr>
          <w:p>
            <w:pPr>
              <w:pStyle w:val="0"/>
              <w:jc w:val="center"/>
            </w:pPr>
            <w:r>
              <w:rPr>
                <w:sz w:val="20"/>
              </w:rPr>
              <w:t xml:space="preserve">4,9</w:t>
            </w:r>
          </w:p>
        </w:tc>
        <w:tc>
          <w:tcPr>
            <w:tcW w:w="698" w:type="dxa"/>
            <w:vAlign w:val="center"/>
          </w:tcPr>
          <w:p>
            <w:pPr>
              <w:pStyle w:val="0"/>
              <w:jc w:val="center"/>
            </w:pPr>
            <w:r>
              <w:rPr>
                <w:sz w:val="20"/>
              </w:rPr>
              <w:t xml:space="preserve">2,7</w:t>
            </w:r>
          </w:p>
        </w:tc>
        <w:tc>
          <w:tcPr>
            <w:tcW w:w="706" w:type="dxa"/>
            <w:vAlign w:val="center"/>
          </w:tcPr>
          <w:p>
            <w:pPr>
              <w:pStyle w:val="0"/>
              <w:jc w:val="center"/>
            </w:pPr>
            <w:r>
              <w:rPr>
                <w:sz w:val="20"/>
              </w:rPr>
              <w:t xml:space="preserve">2,0</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рассчитано на женское население</w:t>
      </w:r>
    </w:p>
    <w:p>
      <w:pPr>
        <w:pStyle w:val="0"/>
        <w:spacing w:before="200" w:line-rule="auto"/>
        <w:ind w:firstLine="540"/>
        <w:jc w:val="both"/>
      </w:pPr>
      <w:r>
        <w:rPr>
          <w:sz w:val="20"/>
        </w:rPr>
        <w:t xml:space="preserve">&lt;**&gt; рассчитано на мужское население</w:t>
      </w:r>
    </w:p>
    <w:p>
      <w:pPr>
        <w:pStyle w:val="0"/>
        <w:jc w:val="both"/>
      </w:pPr>
      <w:r>
        <w:rPr>
          <w:sz w:val="20"/>
        </w:rPr>
      </w:r>
    </w:p>
    <w:p>
      <w:pPr>
        <w:pStyle w:val="0"/>
        <w:ind w:firstLine="540"/>
        <w:jc w:val="both"/>
      </w:pPr>
      <w:r>
        <w:rPr>
          <w:sz w:val="20"/>
        </w:rPr>
        <w:t xml:space="preserve">В 2022 году наибольшие показатели смертности от ЗНО - свыше среднеобластного 172,9 на 100 тыс. населения отмечены в девяти муниципальных образованиях Белгородской области, максимальные значения сложились: в Белгородском районе (208,3 на 100 тыс. населения), Корочанском районе (206,1 на 100 тыс. населения), Алексеевском городском округе (196,0 на 100 тыс. населения), Борисовском районе (192,3 на 100 тыс. населения) и Ракитянском районе (188,3 на 100 тыс. населения) (рисунок 1.3.2).</w:t>
      </w:r>
    </w:p>
    <w:p>
      <w:pPr>
        <w:pStyle w:val="0"/>
        <w:spacing w:before="200" w:line-rule="auto"/>
        <w:ind w:firstLine="540"/>
        <w:jc w:val="both"/>
      </w:pPr>
      <w:r>
        <w:rPr>
          <w:sz w:val="20"/>
        </w:rPr>
        <w:t xml:space="preserve">Максимальный показатель уровня смертности от ЗНО в районах Белгородской области превышает минимальный в 3,0 раза, в 2021 году - 2,2 раза.</w:t>
      </w:r>
    </w:p>
    <w:p>
      <w:pPr>
        <w:pStyle w:val="0"/>
        <w:jc w:val="both"/>
      </w:pPr>
      <w:r>
        <w:rPr>
          <w:sz w:val="20"/>
        </w:rPr>
      </w:r>
    </w:p>
    <w:p>
      <w:pPr>
        <w:pStyle w:val="0"/>
        <w:jc w:val="center"/>
      </w:pPr>
      <w:r>
        <w:rPr>
          <w:sz w:val="20"/>
        </w:rPr>
        <w:t xml:space="preserve">Рисунок 1.3.2. Распределение территорий Белгородской области</w:t>
      </w:r>
    </w:p>
    <w:p>
      <w:pPr>
        <w:pStyle w:val="0"/>
        <w:jc w:val="center"/>
      </w:pPr>
      <w:r>
        <w:rPr>
          <w:sz w:val="20"/>
        </w:rPr>
        <w:t xml:space="preserve">по уровню смертности от ЗНО в 2022 году (на 100 тыс.</w:t>
      </w:r>
    </w:p>
    <w:p>
      <w:pPr>
        <w:pStyle w:val="0"/>
        <w:jc w:val="center"/>
      </w:pPr>
      <w:r>
        <w:rPr>
          <w:sz w:val="20"/>
        </w:rPr>
        <w:t xml:space="preserve">населения) (данные ОГКУЗ "МИАЦ")</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Доля лиц, умерших от ЗНО и не состоящих на онкологическом учете, в Белгородской области на протяжении 10 лет остается незначительной, в основном представлена категорией посмертно учтенных (таблица 1.3.3).</w:t>
      </w:r>
    </w:p>
    <w:p>
      <w:pPr>
        <w:pStyle w:val="0"/>
        <w:jc w:val="both"/>
      </w:pPr>
      <w:r>
        <w:rPr>
          <w:sz w:val="20"/>
        </w:rPr>
      </w:r>
    </w:p>
    <w:p>
      <w:pPr>
        <w:pStyle w:val="0"/>
        <w:jc w:val="right"/>
      </w:pPr>
      <w:r>
        <w:rPr>
          <w:sz w:val="20"/>
        </w:rPr>
        <w:t xml:space="preserve">Таблица 1.3.3</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81"/>
        <w:gridCol w:w="666"/>
        <w:gridCol w:w="666"/>
        <w:gridCol w:w="666"/>
        <w:gridCol w:w="666"/>
        <w:gridCol w:w="666"/>
        <w:gridCol w:w="666"/>
        <w:gridCol w:w="666"/>
        <w:gridCol w:w="666"/>
        <w:gridCol w:w="666"/>
        <w:gridCol w:w="670"/>
      </w:tblGrid>
      <w:tr>
        <w:tc>
          <w:tcPr>
            <w:tcW w:w="2381" w:type="dxa"/>
          </w:tcPr>
          <w:p>
            <w:pPr>
              <w:pStyle w:val="0"/>
              <w:jc w:val="center"/>
            </w:pPr>
            <w:r>
              <w:rPr>
                <w:sz w:val="20"/>
              </w:rPr>
              <w:t xml:space="preserve">Показатель</w:t>
            </w:r>
          </w:p>
        </w:tc>
        <w:tc>
          <w:tcPr>
            <w:tcW w:w="666" w:type="dxa"/>
          </w:tcPr>
          <w:p>
            <w:pPr>
              <w:pStyle w:val="0"/>
              <w:jc w:val="center"/>
            </w:pPr>
            <w:r>
              <w:rPr>
                <w:sz w:val="20"/>
              </w:rPr>
              <w:t xml:space="preserve">2013 год</w:t>
            </w:r>
          </w:p>
        </w:tc>
        <w:tc>
          <w:tcPr>
            <w:tcW w:w="666" w:type="dxa"/>
          </w:tcPr>
          <w:p>
            <w:pPr>
              <w:pStyle w:val="0"/>
              <w:jc w:val="center"/>
            </w:pPr>
            <w:r>
              <w:rPr>
                <w:sz w:val="20"/>
              </w:rPr>
              <w:t xml:space="preserve">2014 год</w:t>
            </w:r>
          </w:p>
        </w:tc>
        <w:tc>
          <w:tcPr>
            <w:tcW w:w="666" w:type="dxa"/>
          </w:tcPr>
          <w:p>
            <w:pPr>
              <w:pStyle w:val="0"/>
              <w:jc w:val="center"/>
            </w:pPr>
            <w:r>
              <w:rPr>
                <w:sz w:val="20"/>
              </w:rPr>
              <w:t xml:space="preserve">2015 год</w:t>
            </w:r>
          </w:p>
        </w:tc>
        <w:tc>
          <w:tcPr>
            <w:tcW w:w="666" w:type="dxa"/>
          </w:tcPr>
          <w:p>
            <w:pPr>
              <w:pStyle w:val="0"/>
              <w:jc w:val="center"/>
            </w:pPr>
            <w:r>
              <w:rPr>
                <w:sz w:val="20"/>
              </w:rPr>
              <w:t xml:space="preserve">2016 год</w:t>
            </w:r>
          </w:p>
        </w:tc>
        <w:tc>
          <w:tcPr>
            <w:tcW w:w="666" w:type="dxa"/>
          </w:tcPr>
          <w:p>
            <w:pPr>
              <w:pStyle w:val="0"/>
              <w:jc w:val="center"/>
            </w:pPr>
            <w:r>
              <w:rPr>
                <w:sz w:val="20"/>
              </w:rPr>
              <w:t xml:space="preserve">2017 год</w:t>
            </w:r>
          </w:p>
        </w:tc>
        <w:tc>
          <w:tcPr>
            <w:tcW w:w="666" w:type="dxa"/>
          </w:tcPr>
          <w:p>
            <w:pPr>
              <w:pStyle w:val="0"/>
              <w:jc w:val="center"/>
            </w:pPr>
            <w:r>
              <w:rPr>
                <w:sz w:val="20"/>
              </w:rPr>
              <w:t xml:space="preserve">2018 год</w:t>
            </w:r>
          </w:p>
        </w:tc>
        <w:tc>
          <w:tcPr>
            <w:tcW w:w="666" w:type="dxa"/>
          </w:tcPr>
          <w:p>
            <w:pPr>
              <w:pStyle w:val="0"/>
              <w:jc w:val="center"/>
            </w:pPr>
            <w:r>
              <w:rPr>
                <w:sz w:val="20"/>
              </w:rPr>
              <w:t xml:space="preserve">2019 год</w:t>
            </w:r>
          </w:p>
        </w:tc>
        <w:tc>
          <w:tcPr>
            <w:tcW w:w="666" w:type="dxa"/>
          </w:tcPr>
          <w:p>
            <w:pPr>
              <w:pStyle w:val="0"/>
              <w:jc w:val="center"/>
            </w:pPr>
            <w:r>
              <w:rPr>
                <w:sz w:val="20"/>
              </w:rPr>
              <w:t xml:space="preserve">2020 год</w:t>
            </w:r>
          </w:p>
        </w:tc>
        <w:tc>
          <w:tcPr>
            <w:tcW w:w="666" w:type="dxa"/>
          </w:tcPr>
          <w:p>
            <w:pPr>
              <w:pStyle w:val="0"/>
              <w:jc w:val="center"/>
            </w:pPr>
            <w:r>
              <w:rPr>
                <w:sz w:val="20"/>
              </w:rPr>
              <w:t xml:space="preserve">2021 год</w:t>
            </w:r>
          </w:p>
        </w:tc>
        <w:tc>
          <w:tcPr>
            <w:tcW w:w="670" w:type="dxa"/>
          </w:tcPr>
          <w:p>
            <w:pPr>
              <w:pStyle w:val="0"/>
              <w:jc w:val="center"/>
            </w:pPr>
            <w:r>
              <w:rPr>
                <w:sz w:val="20"/>
              </w:rPr>
              <w:t xml:space="preserve">2022</w:t>
            </w:r>
          </w:p>
          <w:p>
            <w:pPr>
              <w:pStyle w:val="0"/>
              <w:jc w:val="center"/>
            </w:pPr>
            <w:r>
              <w:rPr>
                <w:sz w:val="20"/>
              </w:rPr>
              <w:t xml:space="preserve">год</w:t>
            </w:r>
          </w:p>
        </w:tc>
      </w:tr>
      <w:tr>
        <w:tc>
          <w:tcPr>
            <w:tcW w:w="2381" w:type="dxa"/>
            <w:vAlign w:val="center"/>
          </w:tcPr>
          <w:p>
            <w:pPr>
              <w:pStyle w:val="0"/>
            </w:pPr>
            <w:r>
              <w:rPr>
                <w:sz w:val="20"/>
              </w:rPr>
              <w:t xml:space="preserve">Число умерших, не состоящих на онкологическом учете (на 100 впервые выявленных больных ЗНО)</w:t>
            </w:r>
          </w:p>
        </w:tc>
        <w:tc>
          <w:tcPr>
            <w:tcW w:w="666" w:type="dxa"/>
            <w:vAlign w:val="center"/>
          </w:tcPr>
          <w:p>
            <w:pPr>
              <w:pStyle w:val="0"/>
              <w:jc w:val="center"/>
            </w:pPr>
            <w:r>
              <w:rPr>
                <w:sz w:val="20"/>
              </w:rPr>
              <w:t xml:space="preserve">0,9</w:t>
            </w:r>
          </w:p>
        </w:tc>
        <w:tc>
          <w:tcPr>
            <w:tcW w:w="666" w:type="dxa"/>
            <w:vAlign w:val="center"/>
          </w:tcPr>
          <w:p>
            <w:pPr>
              <w:pStyle w:val="0"/>
              <w:jc w:val="center"/>
            </w:pPr>
            <w:r>
              <w:rPr>
                <w:sz w:val="20"/>
              </w:rPr>
              <w:t xml:space="preserve">0,7</w:t>
            </w:r>
          </w:p>
        </w:tc>
        <w:tc>
          <w:tcPr>
            <w:tcW w:w="666" w:type="dxa"/>
            <w:vAlign w:val="center"/>
          </w:tcPr>
          <w:p>
            <w:pPr>
              <w:pStyle w:val="0"/>
              <w:jc w:val="center"/>
            </w:pPr>
            <w:r>
              <w:rPr>
                <w:sz w:val="20"/>
              </w:rPr>
              <w:t xml:space="preserve">1,0</w:t>
            </w:r>
          </w:p>
        </w:tc>
        <w:tc>
          <w:tcPr>
            <w:tcW w:w="666" w:type="dxa"/>
            <w:vAlign w:val="center"/>
          </w:tcPr>
          <w:p>
            <w:pPr>
              <w:pStyle w:val="0"/>
              <w:jc w:val="center"/>
            </w:pPr>
            <w:r>
              <w:rPr>
                <w:sz w:val="20"/>
              </w:rPr>
              <w:t xml:space="preserve">1,6</w:t>
            </w:r>
          </w:p>
        </w:tc>
        <w:tc>
          <w:tcPr>
            <w:tcW w:w="666" w:type="dxa"/>
            <w:vAlign w:val="center"/>
          </w:tcPr>
          <w:p>
            <w:pPr>
              <w:pStyle w:val="0"/>
              <w:jc w:val="center"/>
            </w:pPr>
            <w:r>
              <w:rPr>
                <w:sz w:val="20"/>
              </w:rPr>
              <w:t xml:space="preserve">1,9</w:t>
            </w:r>
          </w:p>
        </w:tc>
        <w:tc>
          <w:tcPr>
            <w:tcW w:w="666" w:type="dxa"/>
            <w:vAlign w:val="center"/>
          </w:tcPr>
          <w:p>
            <w:pPr>
              <w:pStyle w:val="0"/>
              <w:jc w:val="center"/>
            </w:pPr>
            <w:r>
              <w:rPr>
                <w:sz w:val="20"/>
              </w:rPr>
              <w:t xml:space="preserve">1,8</w:t>
            </w:r>
          </w:p>
        </w:tc>
        <w:tc>
          <w:tcPr>
            <w:tcW w:w="666" w:type="dxa"/>
            <w:vAlign w:val="center"/>
          </w:tcPr>
          <w:p>
            <w:pPr>
              <w:pStyle w:val="0"/>
              <w:jc w:val="center"/>
            </w:pPr>
            <w:r>
              <w:rPr>
                <w:sz w:val="20"/>
              </w:rPr>
              <w:t xml:space="preserve">1,7</w:t>
            </w:r>
          </w:p>
        </w:tc>
        <w:tc>
          <w:tcPr>
            <w:tcW w:w="666" w:type="dxa"/>
            <w:vAlign w:val="center"/>
          </w:tcPr>
          <w:p>
            <w:pPr>
              <w:pStyle w:val="0"/>
              <w:jc w:val="center"/>
            </w:pPr>
            <w:r>
              <w:rPr>
                <w:sz w:val="20"/>
              </w:rPr>
              <w:t xml:space="preserve">2,6</w:t>
            </w:r>
          </w:p>
        </w:tc>
        <w:tc>
          <w:tcPr>
            <w:tcW w:w="666" w:type="dxa"/>
            <w:vAlign w:val="center"/>
          </w:tcPr>
          <w:p>
            <w:pPr>
              <w:pStyle w:val="0"/>
              <w:jc w:val="center"/>
            </w:pPr>
            <w:r>
              <w:rPr>
                <w:sz w:val="20"/>
              </w:rPr>
              <w:t xml:space="preserve">1,6</w:t>
            </w:r>
          </w:p>
        </w:tc>
        <w:tc>
          <w:tcPr>
            <w:tcW w:w="670" w:type="dxa"/>
            <w:vAlign w:val="center"/>
          </w:tcPr>
          <w:p>
            <w:pPr>
              <w:pStyle w:val="0"/>
              <w:jc w:val="center"/>
            </w:pPr>
            <w:r>
              <w:rPr>
                <w:sz w:val="20"/>
              </w:rPr>
              <w:t xml:space="preserve">3,0</w:t>
            </w:r>
          </w:p>
        </w:tc>
      </w:tr>
    </w:tbl>
    <w:p>
      <w:pPr>
        <w:pStyle w:val="0"/>
        <w:jc w:val="both"/>
      </w:pPr>
      <w:r>
        <w:rPr>
          <w:sz w:val="20"/>
        </w:rPr>
      </w:r>
    </w:p>
    <w:p>
      <w:pPr>
        <w:pStyle w:val="2"/>
        <w:outlineLvl w:val="3"/>
        <w:jc w:val="center"/>
      </w:pPr>
      <w:r>
        <w:rPr>
          <w:sz w:val="20"/>
        </w:rPr>
        <w:t xml:space="preserve">1.3.1. Динамика смертности от ЗНО детского населения</w:t>
      </w:r>
    </w:p>
    <w:p>
      <w:pPr>
        <w:pStyle w:val="0"/>
        <w:jc w:val="both"/>
      </w:pPr>
      <w:r>
        <w:rPr>
          <w:sz w:val="20"/>
        </w:rPr>
      </w:r>
    </w:p>
    <w:p>
      <w:pPr>
        <w:pStyle w:val="0"/>
        <w:ind w:firstLine="540"/>
        <w:jc w:val="both"/>
      </w:pPr>
      <w:r>
        <w:rPr>
          <w:sz w:val="20"/>
        </w:rPr>
        <w:t xml:space="preserve">В 2022 году смертность от ЗНО у детей снизилась на 6,7 процента и составляет 12 случаев (4,2 на 100 тыс. детского населения), в 2013 году - 9 случаев (4,5 на 100 тыс. детского населения). Доля умерших детей 0 - 17 лет от ЗНО в структуре детской смертности составляет 10,1 процента. Отмечается рост показателя смертности в возрастной категории от 1 года до 4 лет почти в 5 раз с 1,5 в 2013 году до 7,3 в 2022 году, и в возрастной категории 10 - 14 лет на 26,1 процента с 4,6 в 2013 году до 5,8 в 2022 году. В возрастной категории 5 - 9 лет снижение показателя смертности на 46,3 процента, у подростков 15 - 17 лет снижение показателя на 52,2 процента (таблица 1.3.1.1).</w:t>
      </w:r>
    </w:p>
    <w:p>
      <w:pPr>
        <w:pStyle w:val="0"/>
        <w:jc w:val="both"/>
      </w:pPr>
      <w:r>
        <w:rPr>
          <w:sz w:val="20"/>
        </w:rPr>
      </w:r>
    </w:p>
    <w:p>
      <w:pPr>
        <w:pStyle w:val="0"/>
        <w:jc w:val="right"/>
      </w:pPr>
      <w:r>
        <w:rPr>
          <w:sz w:val="20"/>
        </w:rPr>
        <w:t xml:space="preserve">Таблица 1.3.1.1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89"/>
        <w:gridCol w:w="737"/>
        <w:gridCol w:w="737"/>
        <w:gridCol w:w="694"/>
        <w:gridCol w:w="680"/>
        <w:gridCol w:w="694"/>
        <w:gridCol w:w="624"/>
        <w:gridCol w:w="694"/>
        <w:gridCol w:w="624"/>
        <w:gridCol w:w="694"/>
        <w:gridCol w:w="680"/>
        <w:gridCol w:w="694"/>
        <w:gridCol w:w="624"/>
      </w:tblGrid>
      <w:tr>
        <w:tc>
          <w:tcPr>
            <w:tcW w:w="889" w:type="dxa"/>
            <w:vMerge w:val="restart"/>
          </w:tcPr>
          <w:p>
            <w:pPr>
              <w:pStyle w:val="0"/>
              <w:jc w:val="center"/>
            </w:pPr>
            <w:r>
              <w:rPr>
                <w:sz w:val="20"/>
              </w:rPr>
              <w:t xml:space="preserve">Период</w:t>
            </w:r>
          </w:p>
        </w:tc>
        <w:tc>
          <w:tcPr>
            <w:gridSpan w:val="2"/>
            <w:tcW w:w="1474" w:type="dxa"/>
          </w:tcPr>
          <w:p>
            <w:pPr>
              <w:pStyle w:val="0"/>
              <w:jc w:val="center"/>
            </w:pPr>
            <w:r>
              <w:rPr>
                <w:sz w:val="20"/>
              </w:rPr>
              <w:t xml:space="preserve">До 1 года</w:t>
            </w:r>
          </w:p>
        </w:tc>
        <w:tc>
          <w:tcPr>
            <w:gridSpan w:val="2"/>
            <w:tcW w:w="1374" w:type="dxa"/>
          </w:tcPr>
          <w:p>
            <w:pPr>
              <w:pStyle w:val="0"/>
              <w:jc w:val="center"/>
            </w:pPr>
            <w:r>
              <w:rPr>
                <w:sz w:val="20"/>
              </w:rPr>
              <w:t xml:space="preserve">1 - 4 года</w:t>
            </w:r>
          </w:p>
        </w:tc>
        <w:tc>
          <w:tcPr>
            <w:gridSpan w:val="2"/>
            <w:tcW w:w="1318" w:type="dxa"/>
          </w:tcPr>
          <w:p>
            <w:pPr>
              <w:pStyle w:val="0"/>
              <w:jc w:val="center"/>
            </w:pPr>
            <w:r>
              <w:rPr>
                <w:sz w:val="20"/>
              </w:rPr>
              <w:t xml:space="preserve">5 - 9 лет</w:t>
            </w:r>
          </w:p>
        </w:tc>
        <w:tc>
          <w:tcPr>
            <w:gridSpan w:val="2"/>
            <w:tcW w:w="1318" w:type="dxa"/>
          </w:tcPr>
          <w:p>
            <w:pPr>
              <w:pStyle w:val="0"/>
              <w:jc w:val="center"/>
            </w:pPr>
            <w:r>
              <w:rPr>
                <w:sz w:val="20"/>
              </w:rPr>
              <w:t xml:space="preserve">10 - 14 лет</w:t>
            </w:r>
          </w:p>
        </w:tc>
        <w:tc>
          <w:tcPr>
            <w:gridSpan w:val="2"/>
            <w:tcW w:w="1374" w:type="dxa"/>
          </w:tcPr>
          <w:p>
            <w:pPr>
              <w:pStyle w:val="0"/>
              <w:jc w:val="center"/>
            </w:pPr>
            <w:r>
              <w:rPr>
                <w:sz w:val="20"/>
              </w:rPr>
              <w:t xml:space="preserve">15 - 17 лет</w:t>
            </w:r>
          </w:p>
        </w:tc>
        <w:tc>
          <w:tcPr>
            <w:gridSpan w:val="2"/>
            <w:tcW w:w="1318" w:type="dxa"/>
          </w:tcPr>
          <w:p>
            <w:pPr>
              <w:pStyle w:val="0"/>
              <w:jc w:val="center"/>
            </w:pPr>
            <w:r>
              <w:rPr>
                <w:sz w:val="20"/>
              </w:rPr>
              <w:t xml:space="preserve">0 - 17 лет</w:t>
            </w:r>
          </w:p>
        </w:tc>
      </w:tr>
      <w:tr>
        <w:tc>
          <w:tcPr>
            <w:vMerge w:val="continue"/>
          </w:tcPr>
          <w:p/>
        </w:tc>
        <w:tc>
          <w:tcPr>
            <w:tcW w:w="737" w:type="dxa"/>
          </w:tcPr>
          <w:p>
            <w:pPr>
              <w:pStyle w:val="0"/>
              <w:jc w:val="center"/>
            </w:pPr>
            <w:r>
              <w:rPr>
                <w:sz w:val="20"/>
              </w:rPr>
              <w:t xml:space="preserve">абс. ч.</w:t>
            </w:r>
          </w:p>
        </w:tc>
        <w:tc>
          <w:tcPr>
            <w:tcW w:w="737" w:type="dxa"/>
          </w:tcPr>
          <w:p>
            <w:pPr>
              <w:pStyle w:val="0"/>
              <w:jc w:val="center"/>
            </w:pPr>
            <w:r>
              <w:rPr>
                <w:sz w:val="20"/>
              </w:rPr>
              <w:t xml:space="preserve">на 100 тыс. нас.</w:t>
            </w:r>
          </w:p>
        </w:tc>
        <w:tc>
          <w:tcPr>
            <w:tcW w:w="694" w:type="dxa"/>
          </w:tcPr>
          <w:p>
            <w:pPr>
              <w:pStyle w:val="0"/>
              <w:jc w:val="center"/>
            </w:pPr>
            <w:r>
              <w:rPr>
                <w:sz w:val="20"/>
              </w:rPr>
              <w:t xml:space="preserve">абс. ч.</w:t>
            </w:r>
          </w:p>
        </w:tc>
        <w:tc>
          <w:tcPr>
            <w:tcW w:w="680" w:type="dxa"/>
          </w:tcPr>
          <w:p>
            <w:pPr>
              <w:pStyle w:val="0"/>
              <w:jc w:val="center"/>
            </w:pPr>
            <w:r>
              <w:rPr>
                <w:sz w:val="20"/>
              </w:rPr>
              <w:t xml:space="preserve">на 100 тыс. нас.</w:t>
            </w:r>
          </w:p>
        </w:tc>
        <w:tc>
          <w:tcPr>
            <w:tcW w:w="694" w:type="dxa"/>
          </w:tcPr>
          <w:p>
            <w:pPr>
              <w:pStyle w:val="0"/>
              <w:jc w:val="center"/>
            </w:pPr>
            <w:r>
              <w:rPr>
                <w:sz w:val="20"/>
              </w:rPr>
              <w:t xml:space="preserve">абс. ч.</w:t>
            </w:r>
          </w:p>
        </w:tc>
        <w:tc>
          <w:tcPr>
            <w:tcW w:w="624" w:type="dxa"/>
          </w:tcPr>
          <w:p>
            <w:pPr>
              <w:pStyle w:val="0"/>
              <w:jc w:val="center"/>
            </w:pPr>
            <w:r>
              <w:rPr>
                <w:sz w:val="20"/>
              </w:rPr>
              <w:t xml:space="preserve">на 100 тыс. нас.</w:t>
            </w:r>
          </w:p>
        </w:tc>
        <w:tc>
          <w:tcPr>
            <w:tcW w:w="694" w:type="dxa"/>
          </w:tcPr>
          <w:p>
            <w:pPr>
              <w:pStyle w:val="0"/>
              <w:jc w:val="center"/>
            </w:pPr>
            <w:r>
              <w:rPr>
                <w:sz w:val="20"/>
              </w:rPr>
              <w:t xml:space="preserve">абс. ч.</w:t>
            </w:r>
          </w:p>
        </w:tc>
        <w:tc>
          <w:tcPr>
            <w:tcW w:w="624" w:type="dxa"/>
          </w:tcPr>
          <w:p>
            <w:pPr>
              <w:pStyle w:val="0"/>
              <w:jc w:val="center"/>
            </w:pPr>
            <w:r>
              <w:rPr>
                <w:sz w:val="20"/>
              </w:rPr>
              <w:t xml:space="preserve">на 100 тыс. нас.</w:t>
            </w:r>
          </w:p>
        </w:tc>
        <w:tc>
          <w:tcPr>
            <w:tcW w:w="694" w:type="dxa"/>
          </w:tcPr>
          <w:p>
            <w:pPr>
              <w:pStyle w:val="0"/>
              <w:jc w:val="center"/>
            </w:pPr>
            <w:r>
              <w:rPr>
                <w:sz w:val="20"/>
              </w:rPr>
              <w:t xml:space="preserve">абс. ч.</w:t>
            </w:r>
          </w:p>
        </w:tc>
        <w:tc>
          <w:tcPr>
            <w:tcW w:w="680" w:type="dxa"/>
          </w:tcPr>
          <w:p>
            <w:pPr>
              <w:pStyle w:val="0"/>
              <w:jc w:val="center"/>
            </w:pPr>
            <w:r>
              <w:rPr>
                <w:sz w:val="20"/>
              </w:rPr>
              <w:t xml:space="preserve">на 100 тыс. нас.</w:t>
            </w:r>
          </w:p>
        </w:tc>
        <w:tc>
          <w:tcPr>
            <w:tcW w:w="694" w:type="dxa"/>
          </w:tcPr>
          <w:p>
            <w:pPr>
              <w:pStyle w:val="0"/>
              <w:jc w:val="center"/>
            </w:pPr>
            <w:r>
              <w:rPr>
                <w:sz w:val="20"/>
              </w:rPr>
              <w:t xml:space="preserve">абс. ч.</w:t>
            </w:r>
          </w:p>
        </w:tc>
        <w:tc>
          <w:tcPr>
            <w:tcW w:w="624" w:type="dxa"/>
          </w:tcPr>
          <w:p>
            <w:pPr>
              <w:pStyle w:val="0"/>
              <w:jc w:val="center"/>
            </w:pPr>
            <w:r>
              <w:rPr>
                <w:sz w:val="20"/>
              </w:rPr>
              <w:t xml:space="preserve">на 100 тыс. нас.</w:t>
            </w:r>
          </w:p>
        </w:tc>
      </w:tr>
      <w:tr>
        <w:tc>
          <w:tcPr>
            <w:tcW w:w="889" w:type="dxa"/>
            <w:vAlign w:val="center"/>
          </w:tcPr>
          <w:p>
            <w:pPr>
              <w:pStyle w:val="0"/>
              <w:jc w:val="center"/>
            </w:pPr>
            <w:r>
              <w:rPr>
                <w:sz w:val="20"/>
              </w:rPr>
              <w:t xml:space="preserve">2013 г.</w:t>
            </w:r>
          </w:p>
        </w:tc>
        <w:tc>
          <w:tcPr>
            <w:tcW w:w="737" w:type="dxa"/>
            <w:vAlign w:val="center"/>
          </w:tcPr>
          <w:p>
            <w:pPr>
              <w:pStyle w:val="0"/>
              <w:jc w:val="center"/>
            </w:pPr>
            <w:r>
              <w:rPr>
                <w:sz w:val="20"/>
              </w:rPr>
              <w:t xml:space="preserve">-</w:t>
            </w:r>
          </w:p>
        </w:tc>
        <w:tc>
          <w:tcPr>
            <w:tcW w:w="737" w:type="dxa"/>
            <w:vAlign w:val="center"/>
          </w:tcPr>
          <w:p>
            <w:pPr>
              <w:pStyle w:val="0"/>
              <w:jc w:val="center"/>
            </w:pPr>
            <w:r>
              <w:rPr>
                <w:sz w:val="20"/>
              </w:rPr>
              <w:t xml:space="preserve">-</w:t>
            </w:r>
          </w:p>
        </w:tc>
        <w:tc>
          <w:tcPr>
            <w:tcW w:w="694" w:type="dxa"/>
            <w:vAlign w:val="center"/>
          </w:tcPr>
          <w:p>
            <w:pPr>
              <w:pStyle w:val="0"/>
              <w:jc w:val="center"/>
            </w:pPr>
            <w:r>
              <w:rPr>
                <w:sz w:val="20"/>
              </w:rPr>
              <w:t xml:space="preserve">1</w:t>
            </w:r>
          </w:p>
        </w:tc>
        <w:tc>
          <w:tcPr>
            <w:tcW w:w="680" w:type="dxa"/>
            <w:vAlign w:val="center"/>
          </w:tcPr>
          <w:p>
            <w:pPr>
              <w:pStyle w:val="0"/>
              <w:jc w:val="center"/>
            </w:pPr>
            <w:r>
              <w:rPr>
                <w:sz w:val="20"/>
              </w:rPr>
              <w:t xml:space="preserve">1,5</w:t>
            </w:r>
          </w:p>
        </w:tc>
        <w:tc>
          <w:tcPr>
            <w:tcW w:w="694" w:type="dxa"/>
            <w:vAlign w:val="center"/>
          </w:tcPr>
          <w:p>
            <w:pPr>
              <w:pStyle w:val="0"/>
              <w:jc w:val="center"/>
            </w:pPr>
            <w:r>
              <w:rPr>
                <w:sz w:val="20"/>
              </w:rPr>
              <w:t xml:space="preserve">3</w:t>
            </w:r>
          </w:p>
        </w:tc>
        <w:tc>
          <w:tcPr>
            <w:tcW w:w="624" w:type="dxa"/>
            <w:vAlign w:val="center"/>
          </w:tcPr>
          <w:p>
            <w:pPr>
              <w:pStyle w:val="0"/>
              <w:jc w:val="center"/>
            </w:pPr>
            <w:r>
              <w:rPr>
                <w:sz w:val="20"/>
              </w:rPr>
              <w:t xml:space="preserve">4,1</w:t>
            </w:r>
          </w:p>
        </w:tc>
        <w:tc>
          <w:tcPr>
            <w:tcW w:w="694" w:type="dxa"/>
            <w:vAlign w:val="center"/>
          </w:tcPr>
          <w:p>
            <w:pPr>
              <w:pStyle w:val="0"/>
              <w:jc w:val="center"/>
            </w:pPr>
            <w:r>
              <w:rPr>
                <w:sz w:val="20"/>
              </w:rPr>
              <w:t xml:space="preserve">3</w:t>
            </w:r>
          </w:p>
        </w:tc>
        <w:tc>
          <w:tcPr>
            <w:tcW w:w="624" w:type="dxa"/>
            <w:vAlign w:val="center"/>
          </w:tcPr>
          <w:p>
            <w:pPr>
              <w:pStyle w:val="0"/>
              <w:jc w:val="center"/>
            </w:pPr>
            <w:r>
              <w:rPr>
                <w:sz w:val="20"/>
              </w:rPr>
              <w:t xml:space="preserve">4,6</w:t>
            </w:r>
          </w:p>
        </w:tc>
        <w:tc>
          <w:tcPr>
            <w:tcW w:w="694" w:type="dxa"/>
            <w:vAlign w:val="center"/>
          </w:tcPr>
          <w:p>
            <w:pPr>
              <w:pStyle w:val="0"/>
              <w:jc w:val="center"/>
            </w:pPr>
            <w:r>
              <w:rPr>
                <w:sz w:val="20"/>
              </w:rPr>
              <w:t xml:space="preserve">2</w:t>
            </w:r>
          </w:p>
        </w:tc>
        <w:tc>
          <w:tcPr>
            <w:tcW w:w="680" w:type="dxa"/>
            <w:vAlign w:val="center"/>
          </w:tcPr>
          <w:p>
            <w:pPr>
              <w:pStyle w:val="0"/>
              <w:jc w:val="center"/>
            </w:pPr>
            <w:r>
              <w:rPr>
                <w:sz w:val="20"/>
              </w:rPr>
              <w:t xml:space="preserve">4,6</w:t>
            </w:r>
          </w:p>
        </w:tc>
        <w:tc>
          <w:tcPr>
            <w:tcW w:w="694" w:type="dxa"/>
            <w:vAlign w:val="center"/>
          </w:tcPr>
          <w:p>
            <w:pPr>
              <w:pStyle w:val="0"/>
              <w:jc w:val="center"/>
            </w:pPr>
            <w:r>
              <w:rPr>
                <w:sz w:val="20"/>
              </w:rPr>
              <w:t xml:space="preserve">9</w:t>
            </w:r>
          </w:p>
        </w:tc>
        <w:tc>
          <w:tcPr>
            <w:tcW w:w="624" w:type="dxa"/>
            <w:vAlign w:val="center"/>
          </w:tcPr>
          <w:p>
            <w:pPr>
              <w:pStyle w:val="0"/>
              <w:jc w:val="center"/>
            </w:pPr>
            <w:r>
              <w:rPr>
                <w:sz w:val="20"/>
              </w:rPr>
              <w:t xml:space="preserve">4,5</w:t>
            </w:r>
          </w:p>
        </w:tc>
      </w:tr>
      <w:tr>
        <w:tc>
          <w:tcPr>
            <w:tcW w:w="889" w:type="dxa"/>
            <w:vAlign w:val="center"/>
          </w:tcPr>
          <w:p>
            <w:pPr>
              <w:pStyle w:val="0"/>
              <w:jc w:val="center"/>
            </w:pPr>
            <w:r>
              <w:rPr>
                <w:sz w:val="20"/>
              </w:rPr>
              <w:t xml:space="preserve">2014 г.</w:t>
            </w:r>
          </w:p>
        </w:tc>
        <w:tc>
          <w:tcPr>
            <w:tcW w:w="737" w:type="dxa"/>
          </w:tcPr>
          <w:p>
            <w:pPr>
              <w:pStyle w:val="0"/>
              <w:jc w:val="center"/>
            </w:pPr>
            <w:r>
              <w:rPr>
                <w:sz w:val="20"/>
              </w:rPr>
              <w:t xml:space="preserve">1</w:t>
            </w:r>
          </w:p>
        </w:tc>
        <w:tc>
          <w:tcPr>
            <w:tcW w:w="737" w:type="dxa"/>
          </w:tcPr>
          <w:p>
            <w:pPr>
              <w:pStyle w:val="0"/>
            </w:pPr>
            <w:r>
              <w:rPr>
                <w:sz w:val="20"/>
              </w:rPr>
            </w:r>
          </w:p>
        </w:tc>
        <w:tc>
          <w:tcPr>
            <w:tcW w:w="694" w:type="dxa"/>
            <w:vAlign w:val="center"/>
          </w:tcPr>
          <w:p>
            <w:pPr>
              <w:pStyle w:val="0"/>
              <w:jc w:val="center"/>
            </w:pPr>
            <w:r>
              <w:rPr>
                <w:sz w:val="20"/>
              </w:rPr>
              <w:t xml:space="preserve">6</w:t>
            </w:r>
          </w:p>
        </w:tc>
        <w:tc>
          <w:tcPr>
            <w:tcW w:w="680" w:type="dxa"/>
          </w:tcPr>
          <w:p>
            <w:pPr>
              <w:pStyle w:val="0"/>
              <w:jc w:val="center"/>
            </w:pPr>
            <w:r>
              <w:rPr>
                <w:sz w:val="20"/>
              </w:rPr>
              <w:t xml:space="preserve">8,8</w:t>
            </w:r>
          </w:p>
        </w:tc>
        <w:tc>
          <w:tcPr>
            <w:tcW w:w="694" w:type="dxa"/>
            <w:vAlign w:val="center"/>
          </w:tcPr>
          <w:p>
            <w:pPr>
              <w:pStyle w:val="0"/>
              <w:jc w:val="center"/>
            </w:pPr>
            <w:r>
              <w:rPr>
                <w:sz w:val="20"/>
              </w:rPr>
              <w:t xml:space="preserve">5</w:t>
            </w:r>
          </w:p>
        </w:tc>
        <w:tc>
          <w:tcPr>
            <w:tcW w:w="624" w:type="dxa"/>
          </w:tcPr>
          <w:p>
            <w:pPr>
              <w:pStyle w:val="0"/>
              <w:jc w:val="center"/>
            </w:pPr>
            <w:r>
              <w:rPr>
                <w:sz w:val="20"/>
              </w:rPr>
              <w:t xml:space="preserve">6,6</w:t>
            </w:r>
          </w:p>
        </w:tc>
        <w:tc>
          <w:tcPr>
            <w:tcW w:w="694" w:type="dxa"/>
            <w:vAlign w:val="center"/>
          </w:tcPr>
          <w:p>
            <w:pPr>
              <w:pStyle w:val="0"/>
              <w:jc w:val="center"/>
            </w:pPr>
            <w:r>
              <w:rPr>
                <w:sz w:val="20"/>
              </w:rPr>
              <w:t xml:space="preserve">-</w:t>
            </w:r>
          </w:p>
        </w:tc>
        <w:tc>
          <w:tcPr>
            <w:tcW w:w="624" w:type="dxa"/>
          </w:tcPr>
          <w:p>
            <w:pPr>
              <w:pStyle w:val="0"/>
              <w:jc w:val="center"/>
            </w:pPr>
            <w:r>
              <w:rPr>
                <w:sz w:val="20"/>
              </w:rPr>
              <w:t xml:space="preserve">-</w:t>
            </w:r>
          </w:p>
        </w:tc>
        <w:tc>
          <w:tcPr>
            <w:tcW w:w="694" w:type="dxa"/>
            <w:vAlign w:val="center"/>
          </w:tcPr>
          <w:p>
            <w:pPr>
              <w:pStyle w:val="0"/>
              <w:jc w:val="center"/>
            </w:pPr>
            <w:r>
              <w:rPr>
                <w:sz w:val="20"/>
              </w:rPr>
              <w:t xml:space="preserve">2</w:t>
            </w:r>
          </w:p>
        </w:tc>
        <w:tc>
          <w:tcPr>
            <w:tcW w:w="680" w:type="dxa"/>
          </w:tcPr>
          <w:p>
            <w:pPr>
              <w:pStyle w:val="0"/>
              <w:jc w:val="center"/>
            </w:pPr>
            <w:r>
              <w:rPr>
                <w:sz w:val="20"/>
              </w:rPr>
              <w:t xml:space="preserve">3,0</w:t>
            </w:r>
          </w:p>
        </w:tc>
        <w:tc>
          <w:tcPr>
            <w:tcW w:w="694" w:type="dxa"/>
            <w:vAlign w:val="center"/>
          </w:tcPr>
          <w:p>
            <w:pPr>
              <w:pStyle w:val="0"/>
              <w:jc w:val="center"/>
            </w:pPr>
            <w:r>
              <w:rPr>
                <w:sz w:val="20"/>
              </w:rPr>
              <w:t xml:space="preserve">14</w:t>
            </w:r>
          </w:p>
        </w:tc>
        <w:tc>
          <w:tcPr>
            <w:tcW w:w="624" w:type="dxa"/>
          </w:tcPr>
          <w:p>
            <w:pPr>
              <w:pStyle w:val="0"/>
              <w:jc w:val="center"/>
            </w:pPr>
            <w:r>
              <w:rPr>
                <w:sz w:val="20"/>
              </w:rPr>
              <w:t xml:space="preserve">5,2</w:t>
            </w:r>
          </w:p>
        </w:tc>
      </w:tr>
      <w:tr>
        <w:tc>
          <w:tcPr>
            <w:tcW w:w="889" w:type="dxa"/>
            <w:vAlign w:val="center"/>
          </w:tcPr>
          <w:p>
            <w:pPr>
              <w:pStyle w:val="0"/>
              <w:jc w:val="center"/>
            </w:pPr>
            <w:r>
              <w:rPr>
                <w:sz w:val="20"/>
              </w:rPr>
              <w:t xml:space="preserve">2015 г.</w:t>
            </w:r>
          </w:p>
        </w:tc>
        <w:tc>
          <w:tcPr>
            <w:tcW w:w="737" w:type="dxa"/>
          </w:tcPr>
          <w:p>
            <w:pPr>
              <w:pStyle w:val="0"/>
              <w:jc w:val="center"/>
            </w:pPr>
            <w:r>
              <w:rPr>
                <w:sz w:val="20"/>
              </w:rPr>
              <w:t xml:space="preserve">2</w:t>
            </w:r>
          </w:p>
        </w:tc>
        <w:tc>
          <w:tcPr>
            <w:tcW w:w="737" w:type="dxa"/>
          </w:tcPr>
          <w:p>
            <w:pPr>
              <w:pStyle w:val="0"/>
              <w:jc w:val="center"/>
            </w:pPr>
            <w:r>
              <w:rPr>
                <w:sz w:val="20"/>
              </w:rPr>
              <w:t xml:space="preserve">11,2</w:t>
            </w:r>
          </w:p>
        </w:tc>
        <w:tc>
          <w:tcPr>
            <w:tcW w:w="694" w:type="dxa"/>
            <w:vAlign w:val="center"/>
          </w:tcPr>
          <w:p>
            <w:pPr>
              <w:pStyle w:val="0"/>
              <w:jc w:val="center"/>
            </w:pPr>
            <w:r>
              <w:rPr>
                <w:sz w:val="20"/>
              </w:rPr>
              <w:t xml:space="preserve">3</w:t>
            </w:r>
          </w:p>
        </w:tc>
        <w:tc>
          <w:tcPr>
            <w:tcW w:w="680" w:type="dxa"/>
          </w:tcPr>
          <w:p>
            <w:pPr>
              <w:pStyle w:val="0"/>
              <w:jc w:val="center"/>
            </w:pPr>
            <w:r>
              <w:rPr>
                <w:sz w:val="20"/>
              </w:rPr>
              <w:t xml:space="preserve">4,3</w:t>
            </w:r>
          </w:p>
        </w:tc>
        <w:tc>
          <w:tcPr>
            <w:tcW w:w="694" w:type="dxa"/>
            <w:vAlign w:val="center"/>
          </w:tcPr>
          <w:p>
            <w:pPr>
              <w:pStyle w:val="0"/>
              <w:jc w:val="center"/>
            </w:pPr>
            <w:r>
              <w:rPr>
                <w:sz w:val="20"/>
              </w:rPr>
              <w:t xml:space="preserve">4</w:t>
            </w:r>
          </w:p>
        </w:tc>
        <w:tc>
          <w:tcPr>
            <w:tcW w:w="624" w:type="dxa"/>
          </w:tcPr>
          <w:p>
            <w:pPr>
              <w:pStyle w:val="0"/>
              <w:jc w:val="center"/>
            </w:pPr>
            <w:r>
              <w:rPr>
                <w:sz w:val="20"/>
              </w:rPr>
              <w:t xml:space="preserve">5,1</w:t>
            </w:r>
          </w:p>
        </w:tc>
        <w:tc>
          <w:tcPr>
            <w:tcW w:w="694" w:type="dxa"/>
            <w:vAlign w:val="center"/>
          </w:tcPr>
          <w:p>
            <w:pPr>
              <w:pStyle w:val="0"/>
              <w:jc w:val="center"/>
            </w:pPr>
            <w:r>
              <w:rPr>
                <w:sz w:val="20"/>
              </w:rPr>
              <w:t xml:space="preserve">5</w:t>
            </w:r>
          </w:p>
        </w:tc>
        <w:tc>
          <w:tcPr>
            <w:tcW w:w="624" w:type="dxa"/>
          </w:tcPr>
          <w:p>
            <w:pPr>
              <w:pStyle w:val="0"/>
              <w:jc w:val="center"/>
            </w:pPr>
            <w:r>
              <w:rPr>
                <w:sz w:val="20"/>
              </w:rPr>
              <w:t xml:space="preserve">7,2</w:t>
            </w:r>
          </w:p>
        </w:tc>
        <w:tc>
          <w:tcPr>
            <w:tcW w:w="694" w:type="dxa"/>
            <w:vAlign w:val="center"/>
          </w:tcPr>
          <w:p>
            <w:pPr>
              <w:pStyle w:val="0"/>
              <w:jc w:val="center"/>
            </w:pPr>
            <w:r>
              <w:rPr>
                <w:sz w:val="20"/>
              </w:rPr>
              <w:t xml:space="preserve">2</w:t>
            </w:r>
          </w:p>
        </w:tc>
        <w:tc>
          <w:tcPr>
            <w:tcW w:w="680" w:type="dxa"/>
          </w:tcPr>
          <w:p>
            <w:pPr>
              <w:pStyle w:val="0"/>
              <w:jc w:val="center"/>
            </w:pPr>
            <w:r>
              <w:rPr>
                <w:sz w:val="20"/>
              </w:rPr>
              <w:t xml:space="preserve">5,1</w:t>
            </w:r>
          </w:p>
        </w:tc>
        <w:tc>
          <w:tcPr>
            <w:tcW w:w="694" w:type="dxa"/>
            <w:vAlign w:val="center"/>
          </w:tcPr>
          <w:p>
            <w:pPr>
              <w:pStyle w:val="0"/>
              <w:jc w:val="center"/>
            </w:pPr>
            <w:r>
              <w:rPr>
                <w:sz w:val="20"/>
              </w:rPr>
              <w:t xml:space="preserve">16</w:t>
            </w:r>
          </w:p>
        </w:tc>
        <w:tc>
          <w:tcPr>
            <w:tcW w:w="624" w:type="dxa"/>
          </w:tcPr>
          <w:p>
            <w:pPr>
              <w:pStyle w:val="0"/>
              <w:jc w:val="center"/>
            </w:pPr>
            <w:r>
              <w:rPr>
                <w:sz w:val="20"/>
              </w:rPr>
              <w:t xml:space="preserve">5,8</w:t>
            </w:r>
          </w:p>
        </w:tc>
      </w:tr>
      <w:tr>
        <w:tc>
          <w:tcPr>
            <w:tcW w:w="889" w:type="dxa"/>
            <w:vAlign w:val="center"/>
          </w:tcPr>
          <w:p>
            <w:pPr>
              <w:pStyle w:val="0"/>
              <w:jc w:val="center"/>
            </w:pPr>
            <w:r>
              <w:rPr>
                <w:sz w:val="20"/>
              </w:rPr>
              <w:t xml:space="preserve">2016 г.</w:t>
            </w:r>
          </w:p>
        </w:tc>
        <w:tc>
          <w:tcPr>
            <w:tcW w:w="737" w:type="dxa"/>
          </w:tcPr>
          <w:p>
            <w:pPr>
              <w:pStyle w:val="0"/>
              <w:jc w:val="center"/>
            </w:pPr>
            <w:r>
              <w:rPr>
                <w:sz w:val="20"/>
              </w:rPr>
              <w:t xml:space="preserve">-</w:t>
            </w:r>
          </w:p>
        </w:tc>
        <w:tc>
          <w:tcPr>
            <w:tcW w:w="737" w:type="dxa"/>
          </w:tcPr>
          <w:p>
            <w:pPr>
              <w:pStyle w:val="0"/>
            </w:pPr>
            <w:r>
              <w:rPr>
                <w:sz w:val="20"/>
              </w:rPr>
            </w:r>
          </w:p>
        </w:tc>
        <w:tc>
          <w:tcPr>
            <w:tcW w:w="694" w:type="dxa"/>
            <w:vAlign w:val="center"/>
          </w:tcPr>
          <w:p>
            <w:pPr>
              <w:pStyle w:val="0"/>
              <w:jc w:val="center"/>
            </w:pPr>
            <w:r>
              <w:rPr>
                <w:sz w:val="20"/>
              </w:rPr>
              <w:t xml:space="preserve">4</w:t>
            </w:r>
          </w:p>
        </w:tc>
        <w:tc>
          <w:tcPr>
            <w:tcW w:w="680" w:type="dxa"/>
          </w:tcPr>
          <w:p>
            <w:pPr>
              <w:pStyle w:val="0"/>
              <w:jc w:val="center"/>
            </w:pPr>
            <w:r>
              <w:rPr>
                <w:sz w:val="20"/>
              </w:rPr>
              <w:t xml:space="preserve">5,6</w:t>
            </w:r>
          </w:p>
        </w:tc>
        <w:tc>
          <w:tcPr>
            <w:tcW w:w="694" w:type="dxa"/>
            <w:vAlign w:val="center"/>
          </w:tcPr>
          <w:p>
            <w:pPr>
              <w:pStyle w:val="0"/>
              <w:jc w:val="center"/>
            </w:pPr>
            <w:r>
              <w:rPr>
                <w:sz w:val="20"/>
              </w:rPr>
              <w:t xml:space="preserve">5</w:t>
            </w:r>
          </w:p>
        </w:tc>
        <w:tc>
          <w:tcPr>
            <w:tcW w:w="624" w:type="dxa"/>
          </w:tcPr>
          <w:p>
            <w:pPr>
              <w:pStyle w:val="0"/>
              <w:jc w:val="center"/>
            </w:pPr>
            <w:r>
              <w:rPr>
                <w:sz w:val="20"/>
              </w:rPr>
              <w:t xml:space="preserve">6,1</w:t>
            </w:r>
          </w:p>
        </w:tc>
        <w:tc>
          <w:tcPr>
            <w:tcW w:w="694" w:type="dxa"/>
            <w:vAlign w:val="center"/>
          </w:tcPr>
          <w:p>
            <w:pPr>
              <w:pStyle w:val="0"/>
              <w:jc w:val="center"/>
            </w:pPr>
            <w:r>
              <w:rPr>
                <w:sz w:val="20"/>
              </w:rPr>
              <w:t xml:space="preserve">-</w:t>
            </w:r>
          </w:p>
        </w:tc>
        <w:tc>
          <w:tcPr>
            <w:tcW w:w="624" w:type="dxa"/>
          </w:tcPr>
          <w:p>
            <w:pPr>
              <w:pStyle w:val="0"/>
            </w:pPr>
            <w:r>
              <w:rPr>
                <w:sz w:val="20"/>
              </w:rPr>
            </w:r>
          </w:p>
        </w:tc>
        <w:tc>
          <w:tcPr>
            <w:tcW w:w="694" w:type="dxa"/>
            <w:vAlign w:val="center"/>
          </w:tcPr>
          <w:p>
            <w:pPr>
              <w:pStyle w:val="0"/>
              <w:jc w:val="center"/>
            </w:pPr>
            <w:r>
              <w:rPr>
                <w:sz w:val="20"/>
              </w:rPr>
              <w:t xml:space="preserve">-</w:t>
            </w:r>
          </w:p>
        </w:tc>
        <w:tc>
          <w:tcPr>
            <w:tcW w:w="680" w:type="dxa"/>
          </w:tcPr>
          <w:p>
            <w:pPr>
              <w:pStyle w:val="0"/>
            </w:pPr>
            <w:r>
              <w:rPr>
                <w:sz w:val="20"/>
              </w:rPr>
            </w:r>
          </w:p>
        </w:tc>
        <w:tc>
          <w:tcPr>
            <w:tcW w:w="694" w:type="dxa"/>
            <w:vAlign w:val="center"/>
          </w:tcPr>
          <w:p>
            <w:pPr>
              <w:pStyle w:val="0"/>
              <w:jc w:val="center"/>
            </w:pPr>
            <w:r>
              <w:rPr>
                <w:sz w:val="20"/>
              </w:rPr>
              <w:t xml:space="preserve">9</w:t>
            </w:r>
          </w:p>
        </w:tc>
        <w:tc>
          <w:tcPr>
            <w:tcW w:w="624" w:type="dxa"/>
          </w:tcPr>
          <w:p>
            <w:pPr>
              <w:pStyle w:val="0"/>
              <w:jc w:val="center"/>
            </w:pPr>
            <w:r>
              <w:rPr>
                <w:sz w:val="20"/>
              </w:rPr>
              <w:t xml:space="preserve">3,2</w:t>
            </w:r>
          </w:p>
        </w:tc>
      </w:tr>
      <w:tr>
        <w:tc>
          <w:tcPr>
            <w:tcW w:w="889" w:type="dxa"/>
            <w:vAlign w:val="center"/>
          </w:tcPr>
          <w:p>
            <w:pPr>
              <w:pStyle w:val="0"/>
              <w:jc w:val="center"/>
            </w:pPr>
            <w:r>
              <w:rPr>
                <w:sz w:val="20"/>
              </w:rPr>
              <w:t xml:space="preserve">2017 г.</w:t>
            </w:r>
          </w:p>
        </w:tc>
        <w:tc>
          <w:tcPr>
            <w:tcW w:w="737" w:type="dxa"/>
          </w:tcPr>
          <w:p>
            <w:pPr>
              <w:pStyle w:val="0"/>
              <w:jc w:val="center"/>
            </w:pPr>
            <w:r>
              <w:rPr>
                <w:sz w:val="20"/>
              </w:rPr>
              <w:t xml:space="preserve">-</w:t>
            </w:r>
          </w:p>
        </w:tc>
        <w:tc>
          <w:tcPr>
            <w:tcW w:w="737" w:type="dxa"/>
          </w:tcPr>
          <w:p>
            <w:pPr>
              <w:pStyle w:val="0"/>
              <w:jc w:val="center"/>
            </w:pPr>
            <w:r>
              <w:rPr>
                <w:sz w:val="20"/>
              </w:rPr>
            </w:r>
          </w:p>
        </w:tc>
        <w:tc>
          <w:tcPr>
            <w:tcW w:w="694" w:type="dxa"/>
            <w:vAlign w:val="center"/>
          </w:tcPr>
          <w:p>
            <w:pPr>
              <w:pStyle w:val="0"/>
              <w:jc w:val="center"/>
            </w:pPr>
            <w:r>
              <w:rPr>
                <w:sz w:val="20"/>
              </w:rPr>
              <w:t xml:space="preserve">3</w:t>
            </w:r>
          </w:p>
        </w:tc>
        <w:tc>
          <w:tcPr>
            <w:tcW w:w="680" w:type="dxa"/>
          </w:tcPr>
          <w:p>
            <w:pPr>
              <w:pStyle w:val="0"/>
              <w:jc w:val="center"/>
            </w:pPr>
            <w:r>
              <w:rPr>
                <w:sz w:val="20"/>
              </w:rPr>
              <w:t xml:space="preserve">4,2</w:t>
            </w:r>
          </w:p>
        </w:tc>
        <w:tc>
          <w:tcPr>
            <w:tcW w:w="694" w:type="dxa"/>
            <w:vAlign w:val="center"/>
          </w:tcPr>
          <w:p>
            <w:pPr>
              <w:pStyle w:val="0"/>
              <w:jc w:val="center"/>
            </w:pPr>
            <w:r>
              <w:rPr>
                <w:sz w:val="20"/>
              </w:rPr>
              <w:t xml:space="preserve">1</w:t>
            </w:r>
          </w:p>
        </w:tc>
        <w:tc>
          <w:tcPr>
            <w:tcW w:w="624" w:type="dxa"/>
          </w:tcPr>
          <w:p>
            <w:pPr>
              <w:pStyle w:val="0"/>
              <w:jc w:val="center"/>
            </w:pPr>
            <w:r>
              <w:rPr>
                <w:sz w:val="20"/>
              </w:rPr>
              <w:t xml:space="preserve">1,2</w:t>
            </w:r>
          </w:p>
        </w:tc>
        <w:tc>
          <w:tcPr>
            <w:tcW w:w="694" w:type="dxa"/>
            <w:vAlign w:val="center"/>
          </w:tcPr>
          <w:p>
            <w:pPr>
              <w:pStyle w:val="0"/>
              <w:jc w:val="center"/>
            </w:pPr>
            <w:r>
              <w:rPr>
                <w:sz w:val="20"/>
              </w:rPr>
              <w:t xml:space="preserve">2</w:t>
            </w:r>
          </w:p>
        </w:tc>
        <w:tc>
          <w:tcPr>
            <w:tcW w:w="624" w:type="dxa"/>
          </w:tcPr>
          <w:p>
            <w:pPr>
              <w:pStyle w:val="0"/>
              <w:jc w:val="center"/>
            </w:pPr>
            <w:r>
              <w:rPr>
                <w:sz w:val="20"/>
              </w:rPr>
              <w:t xml:space="preserve">2,8</w:t>
            </w:r>
          </w:p>
        </w:tc>
        <w:tc>
          <w:tcPr>
            <w:tcW w:w="694" w:type="dxa"/>
            <w:vAlign w:val="center"/>
          </w:tcPr>
          <w:p>
            <w:pPr>
              <w:pStyle w:val="0"/>
              <w:jc w:val="center"/>
            </w:pPr>
            <w:r>
              <w:rPr>
                <w:sz w:val="20"/>
              </w:rPr>
              <w:t xml:space="preserve">2</w:t>
            </w:r>
          </w:p>
        </w:tc>
        <w:tc>
          <w:tcPr>
            <w:tcW w:w="680" w:type="dxa"/>
          </w:tcPr>
          <w:p>
            <w:pPr>
              <w:pStyle w:val="0"/>
              <w:jc w:val="center"/>
            </w:pPr>
            <w:r>
              <w:rPr>
                <w:sz w:val="20"/>
              </w:rPr>
              <w:t xml:space="preserve">5,1</w:t>
            </w:r>
          </w:p>
        </w:tc>
        <w:tc>
          <w:tcPr>
            <w:tcW w:w="694" w:type="dxa"/>
            <w:vAlign w:val="center"/>
          </w:tcPr>
          <w:p>
            <w:pPr>
              <w:pStyle w:val="0"/>
              <w:jc w:val="center"/>
            </w:pPr>
            <w:r>
              <w:rPr>
                <w:sz w:val="20"/>
              </w:rPr>
              <w:t xml:space="preserve">8</w:t>
            </w:r>
          </w:p>
        </w:tc>
        <w:tc>
          <w:tcPr>
            <w:tcW w:w="624" w:type="dxa"/>
          </w:tcPr>
          <w:p>
            <w:pPr>
              <w:pStyle w:val="0"/>
              <w:jc w:val="center"/>
            </w:pPr>
            <w:r>
              <w:rPr>
                <w:sz w:val="20"/>
              </w:rPr>
              <w:t xml:space="preserve">2,8</w:t>
            </w:r>
          </w:p>
        </w:tc>
      </w:tr>
      <w:tr>
        <w:tc>
          <w:tcPr>
            <w:tcW w:w="889" w:type="dxa"/>
            <w:vAlign w:val="center"/>
          </w:tcPr>
          <w:p>
            <w:pPr>
              <w:pStyle w:val="0"/>
              <w:jc w:val="center"/>
            </w:pPr>
            <w:r>
              <w:rPr>
                <w:sz w:val="20"/>
              </w:rPr>
              <w:t xml:space="preserve">2018 г.</w:t>
            </w:r>
          </w:p>
        </w:tc>
        <w:tc>
          <w:tcPr>
            <w:tcW w:w="737" w:type="dxa"/>
          </w:tcPr>
          <w:p>
            <w:pPr>
              <w:pStyle w:val="0"/>
              <w:jc w:val="center"/>
            </w:pPr>
            <w:r>
              <w:rPr>
                <w:sz w:val="20"/>
              </w:rPr>
              <w:t xml:space="preserve">-</w:t>
            </w:r>
          </w:p>
        </w:tc>
        <w:tc>
          <w:tcPr>
            <w:tcW w:w="737" w:type="dxa"/>
          </w:tcPr>
          <w:p>
            <w:pPr>
              <w:pStyle w:val="0"/>
              <w:jc w:val="center"/>
            </w:pPr>
            <w:r>
              <w:rPr>
                <w:sz w:val="20"/>
              </w:rPr>
            </w:r>
          </w:p>
        </w:tc>
        <w:tc>
          <w:tcPr>
            <w:tcW w:w="694" w:type="dxa"/>
            <w:vAlign w:val="center"/>
          </w:tcPr>
          <w:p>
            <w:pPr>
              <w:pStyle w:val="0"/>
              <w:jc w:val="center"/>
            </w:pPr>
            <w:r>
              <w:rPr>
                <w:sz w:val="20"/>
              </w:rPr>
              <w:t xml:space="preserve">2</w:t>
            </w:r>
          </w:p>
        </w:tc>
        <w:tc>
          <w:tcPr>
            <w:tcW w:w="680" w:type="dxa"/>
          </w:tcPr>
          <w:p>
            <w:pPr>
              <w:pStyle w:val="0"/>
              <w:jc w:val="center"/>
            </w:pPr>
            <w:r>
              <w:rPr>
                <w:sz w:val="20"/>
              </w:rPr>
              <w:t xml:space="preserve">2,8</w:t>
            </w:r>
          </w:p>
        </w:tc>
        <w:tc>
          <w:tcPr>
            <w:tcW w:w="694" w:type="dxa"/>
            <w:vAlign w:val="center"/>
          </w:tcPr>
          <w:p>
            <w:pPr>
              <w:pStyle w:val="0"/>
              <w:jc w:val="center"/>
            </w:pPr>
            <w:r>
              <w:rPr>
                <w:sz w:val="20"/>
              </w:rPr>
              <w:t xml:space="preserve">2</w:t>
            </w:r>
          </w:p>
        </w:tc>
        <w:tc>
          <w:tcPr>
            <w:tcW w:w="624" w:type="dxa"/>
          </w:tcPr>
          <w:p>
            <w:pPr>
              <w:pStyle w:val="0"/>
              <w:jc w:val="center"/>
            </w:pPr>
            <w:r>
              <w:rPr>
                <w:sz w:val="20"/>
              </w:rPr>
              <w:t xml:space="preserve">2,3</w:t>
            </w:r>
          </w:p>
        </w:tc>
        <w:tc>
          <w:tcPr>
            <w:tcW w:w="694" w:type="dxa"/>
            <w:vAlign w:val="center"/>
          </w:tcPr>
          <w:p>
            <w:pPr>
              <w:pStyle w:val="0"/>
              <w:jc w:val="center"/>
            </w:pPr>
            <w:r>
              <w:rPr>
                <w:sz w:val="20"/>
              </w:rPr>
              <w:t xml:space="preserve">-</w:t>
            </w:r>
          </w:p>
        </w:tc>
        <w:tc>
          <w:tcPr>
            <w:tcW w:w="624" w:type="dxa"/>
          </w:tcPr>
          <w:p>
            <w:pPr>
              <w:pStyle w:val="0"/>
              <w:jc w:val="center"/>
            </w:pPr>
            <w:r>
              <w:rPr>
                <w:sz w:val="20"/>
              </w:rPr>
            </w:r>
          </w:p>
        </w:tc>
        <w:tc>
          <w:tcPr>
            <w:tcW w:w="694" w:type="dxa"/>
            <w:vAlign w:val="center"/>
          </w:tcPr>
          <w:p>
            <w:pPr>
              <w:pStyle w:val="0"/>
              <w:jc w:val="center"/>
            </w:pPr>
            <w:r>
              <w:rPr>
                <w:sz w:val="20"/>
              </w:rPr>
              <w:t xml:space="preserve">1</w:t>
            </w:r>
          </w:p>
        </w:tc>
        <w:tc>
          <w:tcPr>
            <w:tcW w:w="680" w:type="dxa"/>
          </w:tcPr>
          <w:p>
            <w:pPr>
              <w:pStyle w:val="0"/>
              <w:jc w:val="center"/>
            </w:pPr>
            <w:r>
              <w:rPr>
                <w:sz w:val="20"/>
              </w:rPr>
              <w:t xml:space="preserve">2,5</w:t>
            </w:r>
          </w:p>
        </w:tc>
        <w:tc>
          <w:tcPr>
            <w:tcW w:w="694" w:type="dxa"/>
            <w:vAlign w:val="center"/>
          </w:tcPr>
          <w:p>
            <w:pPr>
              <w:pStyle w:val="0"/>
              <w:jc w:val="center"/>
            </w:pPr>
            <w:r>
              <w:rPr>
                <w:sz w:val="20"/>
              </w:rPr>
              <w:t xml:space="preserve">5</w:t>
            </w:r>
          </w:p>
        </w:tc>
        <w:tc>
          <w:tcPr>
            <w:tcW w:w="624" w:type="dxa"/>
          </w:tcPr>
          <w:p>
            <w:pPr>
              <w:pStyle w:val="0"/>
              <w:jc w:val="center"/>
            </w:pPr>
            <w:r>
              <w:rPr>
                <w:sz w:val="20"/>
              </w:rPr>
              <w:t xml:space="preserve">1,7</w:t>
            </w:r>
          </w:p>
        </w:tc>
      </w:tr>
      <w:tr>
        <w:tc>
          <w:tcPr>
            <w:tcW w:w="889" w:type="dxa"/>
            <w:vAlign w:val="center"/>
          </w:tcPr>
          <w:p>
            <w:pPr>
              <w:pStyle w:val="0"/>
              <w:jc w:val="center"/>
            </w:pPr>
            <w:r>
              <w:rPr>
                <w:sz w:val="20"/>
              </w:rPr>
              <w:t xml:space="preserve">2019 г.</w:t>
            </w:r>
          </w:p>
        </w:tc>
        <w:tc>
          <w:tcPr>
            <w:tcW w:w="737" w:type="dxa"/>
          </w:tcPr>
          <w:p>
            <w:pPr>
              <w:pStyle w:val="0"/>
              <w:jc w:val="center"/>
            </w:pPr>
            <w:r>
              <w:rPr>
                <w:sz w:val="20"/>
              </w:rPr>
              <w:t xml:space="preserve">-</w:t>
            </w:r>
          </w:p>
        </w:tc>
        <w:tc>
          <w:tcPr>
            <w:tcW w:w="737" w:type="dxa"/>
          </w:tcPr>
          <w:p>
            <w:pPr>
              <w:pStyle w:val="0"/>
              <w:jc w:val="center"/>
            </w:pPr>
            <w:r>
              <w:rPr>
                <w:sz w:val="20"/>
              </w:rPr>
            </w:r>
          </w:p>
        </w:tc>
        <w:tc>
          <w:tcPr>
            <w:tcW w:w="694" w:type="dxa"/>
            <w:vAlign w:val="center"/>
          </w:tcPr>
          <w:p>
            <w:pPr>
              <w:pStyle w:val="0"/>
              <w:jc w:val="center"/>
            </w:pPr>
            <w:r>
              <w:rPr>
                <w:sz w:val="20"/>
              </w:rPr>
              <w:t xml:space="preserve">1</w:t>
            </w:r>
          </w:p>
        </w:tc>
        <w:tc>
          <w:tcPr>
            <w:tcW w:w="680" w:type="dxa"/>
          </w:tcPr>
          <w:p>
            <w:pPr>
              <w:pStyle w:val="0"/>
              <w:jc w:val="center"/>
            </w:pPr>
            <w:r>
              <w:rPr>
                <w:sz w:val="20"/>
              </w:rPr>
              <w:t xml:space="preserve">1,5</w:t>
            </w:r>
          </w:p>
        </w:tc>
        <w:tc>
          <w:tcPr>
            <w:tcW w:w="694" w:type="dxa"/>
            <w:vAlign w:val="center"/>
          </w:tcPr>
          <w:p>
            <w:pPr>
              <w:pStyle w:val="0"/>
              <w:jc w:val="center"/>
            </w:pPr>
            <w:r>
              <w:rPr>
                <w:sz w:val="20"/>
              </w:rPr>
              <w:t xml:space="preserve">1</w:t>
            </w:r>
          </w:p>
        </w:tc>
        <w:tc>
          <w:tcPr>
            <w:tcW w:w="624" w:type="dxa"/>
          </w:tcPr>
          <w:p>
            <w:pPr>
              <w:pStyle w:val="0"/>
              <w:jc w:val="center"/>
            </w:pPr>
            <w:r>
              <w:rPr>
                <w:sz w:val="20"/>
              </w:rPr>
              <w:t xml:space="preserve">1,1</w:t>
            </w:r>
          </w:p>
        </w:tc>
        <w:tc>
          <w:tcPr>
            <w:tcW w:w="694" w:type="dxa"/>
            <w:vAlign w:val="center"/>
          </w:tcPr>
          <w:p>
            <w:pPr>
              <w:pStyle w:val="0"/>
              <w:jc w:val="center"/>
            </w:pPr>
            <w:r>
              <w:rPr>
                <w:sz w:val="20"/>
              </w:rPr>
              <w:t xml:space="preserve">3</w:t>
            </w:r>
          </w:p>
        </w:tc>
        <w:tc>
          <w:tcPr>
            <w:tcW w:w="624" w:type="dxa"/>
          </w:tcPr>
          <w:p>
            <w:pPr>
              <w:pStyle w:val="0"/>
              <w:jc w:val="center"/>
            </w:pPr>
            <w:r>
              <w:rPr>
                <w:sz w:val="20"/>
              </w:rPr>
              <w:t xml:space="preserve">3,8</w:t>
            </w:r>
          </w:p>
        </w:tc>
        <w:tc>
          <w:tcPr>
            <w:tcW w:w="694" w:type="dxa"/>
            <w:vAlign w:val="center"/>
          </w:tcPr>
          <w:p>
            <w:pPr>
              <w:pStyle w:val="0"/>
              <w:jc w:val="center"/>
            </w:pPr>
            <w:r>
              <w:rPr>
                <w:sz w:val="20"/>
              </w:rPr>
              <w:t xml:space="preserve">-</w:t>
            </w:r>
          </w:p>
        </w:tc>
        <w:tc>
          <w:tcPr>
            <w:tcW w:w="680" w:type="dxa"/>
          </w:tcPr>
          <w:p>
            <w:pPr>
              <w:pStyle w:val="0"/>
              <w:jc w:val="center"/>
            </w:pPr>
            <w:r>
              <w:rPr>
                <w:sz w:val="20"/>
              </w:rPr>
            </w:r>
          </w:p>
        </w:tc>
        <w:tc>
          <w:tcPr>
            <w:tcW w:w="694" w:type="dxa"/>
            <w:vAlign w:val="center"/>
          </w:tcPr>
          <w:p>
            <w:pPr>
              <w:pStyle w:val="0"/>
              <w:jc w:val="center"/>
            </w:pPr>
            <w:r>
              <w:rPr>
                <w:sz w:val="20"/>
              </w:rPr>
              <w:t xml:space="preserve">5</w:t>
            </w:r>
          </w:p>
        </w:tc>
        <w:tc>
          <w:tcPr>
            <w:tcW w:w="624" w:type="dxa"/>
          </w:tcPr>
          <w:p>
            <w:pPr>
              <w:pStyle w:val="0"/>
              <w:jc w:val="center"/>
            </w:pPr>
            <w:r>
              <w:rPr>
                <w:sz w:val="20"/>
              </w:rPr>
              <w:t xml:space="preserve">1,7</w:t>
            </w:r>
          </w:p>
        </w:tc>
      </w:tr>
      <w:tr>
        <w:tc>
          <w:tcPr>
            <w:tcW w:w="889" w:type="dxa"/>
            <w:vAlign w:val="center"/>
          </w:tcPr>
          <w:p>
            <w:pPr>
              <w:pStyle w:val="0"/>
              <w:jc w:val="center"/>
            </w:pPr>
            <w:r>
              <w:rPr>
                <w:sz w:val="20"/>
              </w:rPr>
              <w:t xml:space="preserve">2020 г.</w:t>
            </w:r>
          </w:p>
        </w:tc>
        <w:tc>
          <w:tcPr>
            <w:tcW w:w="737" w:type="dxa"/>
          </w:tcPr>
          <w:p>
            <w:pPr>
              <w:pStyle w:val="0"/>
              <w:jc w:val="center"/>
            </w:pPr>
            <w:r>
              <w:rPr>
                <w:sz w:val="20"/>
              </w:rPr>
              <w:t xml:space="preserve">1</w:t>
            </w:r>
          </w:p>
        </w:tc>
        <w:tc>
          <w:tcPr>
            <w:tcW w:w="737" w:type="dxa"/>
          </w:tcPr>
          <w:p>
            <w:pPr>
              <w:pStyle w:val="0"/>
              <w:jc w:val="center"/>
            </w:pPr>
            <w:r>
              <w:rPr>
                <w:sz w:val="20"/>
              </w:rPr>
              <w:t xml:space="preserve">7,6</w:t>
            </w:r>
          </w:p>
        </w:tc>
        <w:tc>
          <w:tcPr>
            <w:tcW w:w="694" w:type="dxa"/>
            <w:vAlign w:val="center"/>
          </w:tcPr>
          <w:p>
            <w:pPr>
              <w:pStyle w:val="0"/>
              <w:jc w:val="center"/>
            </w:pPr>
            <w:r>
              <w:rPr>
                <w:sz w:val="20"/>
              </w:rPr>
              <w:t xml:space="preserve">2</w:t>
            </w:r>
          </w:p>
        </w:tc>
        <w:tc>
          <w:tcPr>
            <w:tcW w:w="680" w:type="dxa"/>
          </w:tcPr>
          <w:p>
            <w:pPr>
              <w:pStyle w:val="0"/>
              <w:jc w:val="center"/>
            </w:pPr>
            <w:r>
              <w:rPr>
                <w:sz w:val="20"/>
              </w:rPr>
              <w:t xml:space="preserve">3,1</w:t>
            </w:r>
          </w:p>
        </w:tc>
        <w:tc>
          <w:tcPr>
            <w:tcW w:w="694" w:type="dxa"/>
            <w:vAlign w:val="center"/>
          </w:tcPr>
          <w:p>
            <w:pPr>
              <w:pStyle w:val="0"/>
              <w:jc w:val="center"/>
            </w:pPr>
            <w:r>
              <w:rPr>
                <w:sz w:val="20"/>
              </w:rPr>
              <w:t xml:space="preserve">2</w:t>
            </w:r>
          </w:p>
        </w:tc>
        <w:tc>
          <w:tcPr>
            <w:tcW w:w="624" w:type="dxa"/>
          </w:tcPr>
          <w:p>
            <w:pPr>
              <w:pStyle w:val="0"/>
              <w:jc w:val="center"/>
            </w:pPr>
            <w:r>
              <w:rPr>
                <w:sz w:val="20"/>
              </w:rPr>
              <w:t xml:space="preserve">2,2</w:t>
            </w:r>
          </w:p>
        </w:tc>
        <w:tc>
          <w:tcPr>
            <w:tcW w:w="694" w:type="dxa"/>
            <w:vAlign w:val="center"/>
          </w:tcPr>
          <w:p>
            <w:pPr>
              <w:pStyle w:val="0"/>
              <w:jc w:val="center"/>
            </w:pPr>
            <w:r>
              <w:rPr>
                <w:sz w:val="20"/>
              </w:rPr>
              <w:t xml:space="preserve">4</w:t>
            </w:r>
          </w:p>
        </w:tc>
        <w:tc>
          <w:tcPr>
            <w:tcW w:w="624" w:type="dxa"/>
          </w:tcPr>
          <w:p>
            <w:pPr>
              <w:pStyle w:val="0"/>
              <w:jc w:val="center"/>
            </w:pPr>
            <w:r>
              <w:rPr>
                <w:sz w:val="20"/>
              </w:rPr>
              <w:t xml:space="preserve">4,9</w:t>
            </w:r>
          </w:p>
        </w:tc>
        <w:tc>
          <w:tcPr>
            <w:tcW w:w="694" w:type="dxa"/>
            <w:vAlign w:val="center"/>
          </w:tcPr>
          <w:p>
            <w:pPr>
              <w:pStyle w:val="0"/>
              <w:jc w:val="center"/>
            </w:pPr>
            <w:r>
              <w:rPr>
                <w:sz w:val="20"/>
              </w:rPr>
              <w:t xml:space="preserve">2</w:t>
            </w:r>
          </w:p>
        </w:tc>
        <w:tc>
          <w:tcPr>
            <w:tcW w:w="680" w:type="dxa"/>
          </w:tcPr>
          <w:p>
            <w:pPr>
              <w:pStyle w:val="0"/>
              <w:jc w:val="center"/>
            </w:pPr>
            <w:r>
              <w:rPr>
                <w:sz w:val="20"/>
              </w:rPr>
              <w:t xml:space="preserve">4,6</w:t>
            </w:r>
          </w:p>
        </w:tc>
        <w:tc>
          <w:tcPr>
            <w:tcW w:w="694" w:type="dxa"/>
            <w:vAlign w:val="center"/>
          </w:tcPr>
          <w:p>
            <w:pPr>
              <w:pStyle w:val="0"/>
              <w:jc w:val="center"/>
            </w:pPr>
            <w:r>
              <w:rPr>
                <w:sz w:val="20"/>
              </w:rPr>
              <w:t xml:space="preserve">11</w:t>
            </w:r>
          </w:p>
        </w:tc>
        <w:tc>
          <w:tcPr>
            <w:tcW w:w="624" w:type="dxa"/>
          </w:tcPr>
          <w:p>
            <w:pPr>
              <w:pStyle w:val="0"/>
              <w:jc w:val="center"/>
            </w:pPr>
            <w:r>
              <w:rPr>
                <w:sz w:val="20"/>
              </w:rPr>
              <w:t xml:space="preserve">3,8</w:t>
            </w:r>
          </w:p>
        </w:tc>
      </w:tr>
      <w:tr>
        <w:tc>
          <w:tcPr>
            <w:tcW w:w="889" w:type="dxa"/>
            <w:vAlign w:val="center"/>
          </w:tcPr>
          <w:p>
            <w:pPr>
              <w:pStyle w:val="0"/>
              <w:jc w:val="center"/>
            </w:pPr>
            <w:r>
              <w:rPr>
                <w:sz w:val="20"/>
              </w:rPr>
              <w:t xml:space="preserve">2021 г.</w:t>
            </w:r>
          </w:p>
        </w:tc>
        <w:tc>
          <w:tcPr>
            <w:tcW w:w="737" w:type="dxa"/>
          </w:tcPr>
          <w:p>
            <w:pPr>
              <w:pStyle w:val="0"/>
              <w:jc w:val="center"/>
            </w:pPr>
            <w:r>
              <w:rPr>
                <w:sz w:val="20"/>
              </w:rPr>
              <w:t xml:space="preserve">-</w:t>
            </w:r>
          </w:p>
        </w:tc>
        <w:tc>
          <w:tcPr>
            <w:tcW w:w="737" w:type="dxa"/>
          </w:tcPr>
          <w:p>
            <w:pPr>
              <w:pStyle w:val="0"/>
              <w:jc w:val="center"/>
            </w:pPr>
            <w:r>
              <w:rPr>
                <w:sz w:val="20"/>
              </w:rPr>
            </w:r>
          </w:p>
        </w:tc>
        <w:tc>
          <w:tcPr>
            <w:tcW w:w="694" w:type="dxa"/>
            <w:vAlign w:val="center"/>
          </w:tcPr>
          <w:p>
            <w:pPr>
              <w:pStyle w:val="0"/>
              <w:jc w:val="center"/>
            </w:pPr>
            <w:r>
              <w:rPr>
                <w:sz w:val="20"/>
              </w:rPr>
              <w:t xml:space="preserve">2</w:t>
            </w:r>
          </w:p>
        </w:tc>
        <w:tc>
          <w:tcPr>
            <w:tcW w:w="680" w:type="dxa"/>
          </w:tcPr>
          <w:p>
            <w:pPr>
              <w:pStyle w:val="0"/>
              <w:jc w:val="center"/>
            </w:pPr>
            <w:r>
              <w:rPr>
                <w:sz w:val="20"/>
              </w:rPr>
              <w:t xml:space="preserve">3,3</w:t>
            </w:r>
          </w:p>
        </w:tc>
        <w:tc>
          <w:tcPr>
            <w:tcW w:w="694" w:type="dxa"/>
            <w:vAlign w:val="center"/>
          </w:tcPr>
          <w:p>
            <w:pPr>
              <w:pStyle w:val="0"/>
              <w:jc w:val="center"/>
            </w:pPr>
            <w:r>
              <w:rPr>
                <w:sz w:val="20"/>
              </w:rPr>
              <w:t xml:space="preserve">2</w:t>
            </w:r>
          </w:p>
        </w:tc>
        <w:tc>
          <w:tcPr>
            <w:tcW w:w="624" w:type="dxa"/>
          </w:tcPr>
          <w:p>
            <w:pPr>
              <w:pStyle w:val="0"/>
              <w:jc w:val="center"/>
            </w:pPr>
            <w:r>
              <w:rPr>
                <w:sz w:val="20"/>
              </w:rPr>
              <w:t xml:space="preserve">2,2</w:t>
            </w:r>
          </w:p>
        </w:tc>
        <w:tc>
          <w:tcPr>
            <w:tcW w:w="694" w:type="dxa"/>
            <w:vAlign w:val="center"/>
          </w:tcPr>
          <w:p>
            <w:pPr>
              <w:pStyle w:val="0"/>
              <w:jc w:val="center"/>
            </w:pPr>
            <w:r>
              <w:rPr>
                <w:sz w:val="20"/>
              </w:rPr>
              <w:t xml:space="preserve">3</w:t>
            </w:r>
          </w:p>
        </w:tc>
        <w:tc>
          <w:tcPr>
            <w:tcW w:w="624" w:type="dxa"/>
          </w:tcPr>
          <w:p>
            <w:pPr>
              <w:pStyle w:val="0"/>
              <w:jc w:val="center"/>
            </w:pPr>
            <w:r>
              <w:rPr>
                <w:sz w:val="20"/>
              </w:rPr>
              <w:t xml:space="preserve">3,6</w:t>
            </w:r>
          </w:p>
        </w:tc>
        <w:tc>
          <w:tcPr>
            <w:tcW w:w="694" w:type="dxa"/>
            <w:vAlign w:val="center"/>
          </w:tcPr>
          <w:p>
            <w:pPr>
              <w:pStyle w:val="0"/>
              <w:jc w:val="center"/>
            </w:pPr>
            <w:r>
              <w:rPr>
                <w:sz w:val="20"/>
              </w:rPr>
              <w:t xml:space="preserve">5</w:t>
            </w:r>
          </w:p>
        </w:tc>
        <w:tc>
          <w:tcPr>
            <w:tcW w:w="680" w:type="dxa"/>
          </w:tcPr>
          <w:p>
            <w:pPr>
              <w:pStyle w:val="0"/>
              <w:jc w:val="center"/>
            </w:pPr>
            <w:r>
              <w:rPr>
                <w:sz w:val="20"/>
              </w:rPr>
              <w:t xml:space="preserve">11,4</w:t>
            </w:r>
          </w:p>
        </w:tc>
        <w:tc>
          <w:tcPr>
            <w:tcW w:w="694" w:type="dxa"/>
            <w:vAlign w:val="center"/>
          </w:tcPr>
          <w:p>
            <w:pPr>
              <w:pStyle w:val="0"/>
              <w:jc w:val="center"/>
            </w:pPr>
            <w:r>
              <w:rPr>
                <w:sz w:val="20"/>
              </w:rPr>
              <w:t xml:space="preserve">12</w:t>
            </w:r>
          </w:p>
        </w:tc>
        <w:tc>
          <w:tcPr>
            <w:tcW w:w="624" w:type="dxa"/>
          </w:tcPr>
          <w:p>
            <w:pPr>
              <w:pStyle w:val="0"/>
              <w:jc w:val="center"/>
            </w:pPr>
            <w:r>
              <w:rPr>
                <w:sz w:val="20"/>
              </w:rPr>
              <w:t xml:space="preserve">4,1</w:t>
            </w:r>
          </w:p>
        </w:tc>
      </w:tr>
      <w:tr>
        <w:tc>
          <w:tcPr>
            <w:tcW w:w="889" w:type="dxa"/>
            <w:vAlign w:val="center"/>
          </w:tcPr>
          <w:p>
            <w:pPr>
              <w:pStyle w:val="0"/>
              <w:jc w:val="center"/>
            </w:pPr>
            <w:r>
              <w:rPr>
                <w:sz w:val="20"/>
              </w:rPr>
              <w:t xml:space="preserve">2022 г.</w:t>
            </w:r>
          </w:p>
        </w:tc>
        <w:tc>
          <w:tcPr>
            <w:tcW w:w="737" w:type="dxa"/>
          </w:tcPr>
          <w:p>
            <w:pPr>
              <w:pStyle w:val="0"/>
              <w:jc w:val="center"/>
            </w:pPr>
            <w:r>
              <w:rPr>
                <w:sz w:val="20"/>
              </w:rPr>
              <w:t xml:space="preserve">-</w:t>
            </w:r>
          </w:p>
        </w:tc>
        <w:tc>
          <w:tcPr>
            <w:tcW w:w="737" w:type="dxa"/>
          </w:tcPr>
          <w:p>
            <w:pPr>
              <w:pStyle w:val="0"/>
              <w:jc w:val="center"/>
            </w:pPr>
            <w:r>
              <w:rPr>
                <w:sz w:val="20"/>
              </w:rPr>
            </w:r>
          </w:p>
        </w:tc>
        <w:tc>
          <w:tcPr>
            <w:tcW w:w="694" w:type="dxa"/>
            <w:vAlign w:val="center"/>
          </w:tcPr>
          <w:p>
            <w:pPr>
              <w:pStyle w:val="0"/>
              <w:jc w:val="center"/>
            </w:pPr>
            <w:r>
              <w:rPr>
                <w:sz w:val="20"/>
              </w:rPr>
              <w:t xml:space="preserve">4</w:t>
            </w:r>
          </w:p>
        </w:tc>
        <w:tc>
          <w:tcPr>
            <w:tcW w:w="680" w:type="dxa"/>
          </w:tcPr>
          <w:p>
            <w:pPr>
              <w:pStyle w:val="0"/>
              <w:jc w:val="center"/>
            </w:pPr>
            <w:r>
              <w:rPr>
                <w:sz w:val="20"/>
              </w:rPr>
              <w:t xml:space="preserve">7,3</w:t>
            </w:r>
          </w:p>
        </w:tc>
        <w:tc>
          <w:tcPr>
            <w:tcW w:w="694" w:type="dxa"/>
            <w:vAlign w:val="center"/>
          </w:tcPr>
          <w:p>
            <w:pPr>
              <w:pStyle w:val="0"/>
              <w:jc w:val="center"/>
            </w:pPr>
            <w:r>
              <w:rPr>
                <w:sz w:val="20"/>
              </w:rPr>
              <w:t xml:space="preserve">2</w:t>
            </w:r>
          </w:p>
        </w:tc>
        <w:tc>
          <w:tcPr>
            <w:tcW w:w="624" w:type="dxa"/>
          </w:tcPr>
          <w:p>
            <w:pPr>
              <w:pStyle w:val="0"/>
              <w:jc w:val="center"/>
            </w:pPr>
            <w:r>
              <w:rPr>
                <w:sz w:val="20"/>
              </w:rPr>
              <w:t xml:space="preserve">2,2</w:t>
            </w:r>
          </w:p>
        </w:tc>
        <w:tc>
          <w:tcPr>
            <w:tcW w:w="694" w:type="dxa"/>
            <w:vAlign w:val="center"/>
          </w:tcPr>
          <w:p>
            <w:pPr>
              <w:pStyle w:val="0"/>
              <w:jc w:val="center"/>
            </w:pPr>
            <w:r>
              <w:rPr>
                <w:sz w:val="20"/>
              </w:rPr>
              <w:t xml:space="preserve">5</w:t>
            </w:r>
          </w:p>
        </w:tc>
        <w:tc>
          <w:tcPr>
            <w:tcW w:w="624" w:type="dxa"/>
          </w:tcPr>
          <w:p>
            <w:pPr>
              <w:pStyle w:val="0"/>
              <w:jc w:val="center"/>
            </w:pPr>
            <w:r>
              <w:rPr>
                <w:sz w:val="20"/>
              </w:rPr>
              <w:t xml:space="preserve">5,8</w:t>
            </w:r>
          </w:p>
        </w:tc>
        <w:tc>
          <w:tcPr>
            <w:tcW w:w="694" w:type="dxa"/>
            <w:vAlign w:val="center"/>
          </w:tcPr>
          <w:p>
            <w:pPr>
              <w:pStyle w:val="0"/>
              <w:jc w:val="center"/>
            </w:pPr>
            <w:r>
              <w:rPr>
                <w:sz w:val="20"/>
              </w:rPr>
              <w:t xml:space="preserve">1</w:t>
            </w:r>
          </w:p>
        </w:tc>
        <w:tc>
          <w:tcPr>
            <w:tcW w:w="680" w:type="dxa"/>
          </w:tcPr>
          <w:p>
            <w:pPr>
              <w:pStyle w:val="0"/>
              <w:jc w:val="center"/>
            </w:pPr>
            <w:r>
              <w:rPr>
                <w:sz w:val="20"/>
              </w:rPr>
              <w:t xml:space="preserve">2,2</w:t>
            </w:r>
          </w:p>
        </w:tc>
        <w:tc>
          <w:tcPr>
            <w:tcW w:w="694" w:type="dxa"/>
            <w:vAlign w:val="center"/>
          </w:tcPr>
          <w:p>
            <w:pPr>
              <w:pStyle w:val="0"/>
              <w:jc w:val="center"/>
            </w:pPr>
            <w:r>
              <w:rPr>
                <w:sz w:val="20"/>
              </w:rPr>
              <w:t xml:space="preserve">12</w:t>
            </w:r>
          </w:p>
        </w:tc>
        <w:tc>
          <w:tcPr>
            <w:tcW w:w="624" w:type="dxa"/>
          </w:tcPr>
          <w:p>
            <w:pPr>
              <w:pStyle w:val="0"/>
              <w:jc w:val="center"/>
            </w:pPr>
            <w:r>
              <w:rPr>
                <w:sz w:val="20"/>
              </w:rPr>
              <w:t xml:space="preserve">4,2</w:t>
            </w:r>
          </w:p>
        </w:tc>
      </w:tr>
    </w:tbl>
    <w:p>
      <w:pPr>
        <w:pStyle w:val="0"/>
        <w:jc w:val="both"/>
      </w:pPr>
      <w:r>
        <w:rPr>
          <w:sz w:val="20"/>
        </w:rPr>
      </w:r>
    </w:p>
    <w:p>
      <w:pPr>
        <w:pStyle w:val="0"/>
        <w:ind w:firstLine="540"/>
        <w:jc w:val="both"/>
      </w:pPr>
      <w:r>
        <w:rPr>
          <w:sz w:val="20"/>
        </w:rPr>
        <w:t xml:space="preserve">Всего в 2022 году умерло 12 детей: 2 ребенка с лейкозами - от рецидива и прогрессирования заболевания, 1 ребенок с нефробластомой - от метастатического рецидива и прогрессии заболевания, 3 ребенка с опухолью головного мозга - от прогрессирования заболевания, 1 ребенок с саркомой Юинга - от прогрессирования заболевания, 2 ребенка с эмбриональными рабдомиосаркомами (мочевой пузырь, предстательная железа) - от прогрессирования основного заболевания, 1 ребенок с нейробластомой надпочечника - от прогрессирования заболевания, 1 ребенок со злокачественной опухолью средостения - от прогрессирования заболевания (рисунок 1.3.1.1 - не приводится).</w:t>
      </w:r>
    </w:p>
    <w:p>
      <w:pPr>
        <w:pStyle w:val="0"/>
        <w:jc w:val="both"/>
      </w:pPr>
      <w:r>
        <w:rPr>
          <w:sz w:val="20"/>
        </w:rPr>
      </w:r>
    </w:p>
    <w:p>
      <w:pPr>
        <w:pStyle w:val="0"/>
        <w:jc w:val="center"/>
      </w:pPr>
      <w:r>
        <w:rPr>
          <w:sz w:val="20"/>
        </w:rPr>
        <w:t xml:space="preserve">Рисунок 1.3.1.1. Структура детской</w:t>
      </w:r>
    </w:p>
    <w:p>
      <w:pPr>
        <w:pStyle w:val="0"/>
        <w:jc w:val="center"/>
      </w:pPr>
      <w:r>
        <w:rPr>
          <w:sz w:val="20"/>
        </w:rPr>
        <w:t xml:space="preserve">смертности 0 - 17 лет от ЗНО</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2"/>
        <w:outlineLvl w:val="3"/>
        <w:jc w:val="center"/>
      </w:pPr>
      <w:r>
        <w:rPr>
          <w:sz w:val="20"/>
        </w:rPr>
        <w:t xml:space="preserve">1.3.2. Летальность больных в течение года</w:t>
      </w:r>
    </w:p>
    <w:p>
      <w:pPr>
        <w:pStyle w:val="2"/>
        <w:jc w:val="center"/>
      </w:pPr>
      <w:r>
        <w:rPr>
          <w:sz w:val="20"/>
        </w:rPr>
        <w:t xml:space="preserve">с момента установления диагноза ЗНО</w:t>
      </w:r>
    </w:p>
    <w:p>
      <w:pPr>
        <w:pStyle w:val="0"/>
        <w:jc w:val="both"/>
      </w:pPr>
      <w:r>
        <w:rPr>
          <w:sz w:val="20"/>
        </w:rPr>
      </w:r>
    </w:p>
    <w:p>
      <w:pPr>
        <w:pStyle w:val="0"/>
        <w:ind w:firstLine="540"/>
        <w:jc w:val="both"/>
      </w:pPr>
      <w:r>
        <w:rPr>
          <w:sz w:val="20"/>
        </w:rPr>
        <w:t xml:space="preserve">В 2022 году показатель одногодичной летальности снизился на 0,5 процента. Доля больных, умерших на первом году жизни после установления диагноза ЗНО, в 2022 году составила 18,2 процента, в 2021 году - 18,7 процента. На протяжении 10 лет одногодичная летальность в Белгородской области складывалась значительно ниже общероссийских показателей, оставалась относительно стабильной, не превышала 21 процента (рисунок 1.3.2.1 - не приводится).</w:t>
      </w:r>
    </w:p>
    <w:p>
      <w:pPr>
        <w:pStyle w:val="0"/>
        <w:jc w:val="both"/>
      </w:pPr>
      <w:r>
        <w:rPr>
          <w:sz w:val="20"/>
        </w:rPr>
      </w:r>
    </w:p>
    <w:p>
      <w:pPr>
        <w:pStyle w:val="0"/>
        <w:jc w:val="center"/>
      </w:pPr>
      <w:r>
        <w:rPr>
          <w:sz w:val="20"/>
        </w:rPr>
        <w:t xml:space="preserve">Рисунок 1.3.2.1. Динамика летальности больных в течение года</w:t>
      </w:r>
    </w:p>
    <w:p>
      <w:pPr>
        <w:pStyle w:val="0"/>
        <w:jc w:val="center"/>
      </w:pPr>
      <w:r>
        <w:rPr>
          <w:sz w:val="20"/>
        </w:rPr>
        <w:t xml:space="preserve">с момента установления диагноза ЗНО в Белгородской области,</w:t>
      </w:r>
    </w:p>
    <w:p>
      <w:pPr>
        <w:pStyle w:val="0"/>
        <w:jc w:val="center"/>
      </w:pPr>
      <w:r>
        <w:rPr>
          <w:sz w:val="20"/>
        </w:rPr>
        <w:t xml:space="preserve">Центральном федеральном округе, Российской Федерации</w:t>
      </w:r>
    </w:p>
    <w:p>
      <w:pPr>
        <w:pStyle w:val="0"/>
        <w:jc w:val="center"/>
      </w:pPr>
      <w:r>
        <w:rPr>
          <w:sz w:val="20"/>
        </w:rPr>
        <w:t xml:space="preserve">в 2013 - 2022 годах (от числа больных, впервые взятых</w:t>
      </w:r>
    </w:p>
    <w:p>
      <w:pPr>
        <w:pStyle w:val="0"/>
        <w:jc w:val="center"/>
      </w:pPr>
      <w:r>
        <w:rPr>
          <w:sz w:val="20"/>
        </w:rPr>
        <w:t xml:space="preserve">на учет в предыдущем году, %)</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Наиболее высокие показатели одногодичной летальности зафиксированы при следующих локализациях: ЗНО полости рта - 45,1 процента (в 2021 году по Российской Федерации - 27,8 процента), ЗНО глотки - 38,7 процента (в 2021 году по Российской Федерации - 35,8 процента), желудка - 39,8 процента (в 2021 году по Российской Федерации - 43,3 процента), поджелудочной железы - 58,6 процента (в 2021 году по Российской Федерации - 65,1 процента), ЗНО трахеи, легкого - 38,7 процента (в 2021 году по Российской Федерации - 47,2 процента).</w:t>
      </w:r>
    </w:p>
    <w:p>
      <w:pPr>
        <w:pStyle w:val="0"/>
        <w:spacing w:before="200" w:line-rule="auto"/>
        <w:ind w:firstLine="540"/>
        <w:jc w:val="both"/>
      </w:pPr>
      <w:r>
        <w:rPr>
          <w:sz w:val="20"/>
        </w:rPr>
        <w:t xml:space="preserve">За 10 лет показатели одногодичной летальности возросли при следующих локализациях: ЗНО губы - на 18,5 процента, ЗНО полости рта - на 52,9 процента, ЗНО глотки - на 21,2 процента, ЗНО яичника - на 14,1 процента, ЗНО предстательной железы - на 42,7 процента.</w:t>
      </w:r>
    </w:p>
    <w:p>
      <w:pPr>
        <w:pStyle w:val="0"/>
        <w:spacing w:before="200" w:line-rule="auto"/>
        <w:ind w:firstLine="540"/>
        <w:jc w:val="both"/>
      </w:pPr>
      <w:r>
        <w:rPr>
          <w:sz w:val="20"/>
        </w:rPr>
        <w:t xml:space="preserve">При ряде локализаций отмечается существенное снижение показателя одногодичной летальности: при ЗНО снижение составило 21,5 процента, при ЗНО оборочной кишки - 17,6 процента, при ЗНО прямой кишки - 18,9 процента, ЗНО легких, трахеи, бронхов - 20,6 процента, меланомы кожи - 31,5 процента, ЗНО щитовидной железы - 78,4 процента (таблица 1.3.2.1).</w:t>
      </w:r>
    </w:p>
    <w:p>
      <w:pPr>
        <w:pStyle w:val="0"/>
        <w:spacing w:before="200" w:line-rule="auto"/>
        <w:ind w:firstLine="540"/>
        <w:jc w:val="both"/>
      </w:pPr>
      <w:r>
        <w:rPr>
          <w:sz w:val="20"/>
        </w:rPr>
        <w:t xml:space="preserve">Отношение одногодичной летальности 2022 года к показателю запущенности (IV стадии) 2021 года составило 0,98 (2021 - 2020 годы - 0,94), что объясняется применением клинических рекомендаций при лечении ЗНО, более широким применением таргетной терапии и иммунотерапии.</w:t>
      </w:r>
    </w:p>
    <w:p>
      <w:pPr>
        <w:pStyle w:val="0"/>
        <w:jc w:val="both"/>
      </w:pPr>
      <w:r>
        <w:rPr>
          <w:sz w:val="20"/>
        </w:rPr>
      </w:r>
    </w:p>
    <w:p>
      <w:pPr>
        <w:pStyle w:val="0"/>
        <w:jc w:val="right"/>
      </w:pPr>
      <w:r>
        <w:rPr>
          <w:sz w:val="20"/>
        </w:rPr>
        <w:t xml:space="preserve">Таблица 1.3.2.1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438"/>
        <w:gridCol w:w="662"/>
        <w:gridCol w:w="662"/>
        <w:gridCol w:w="662"/>
        <w:gridCol w:w="662"/>
        <w:gridCol w:w="662"/>
        <w:gridCol w:w="662"/>
        <w:gridCol w:w="662"/>
        <w:gridCol w:w="662"/>
        <w:gridCol w:w="662"/>
        <w:gridCol w:w="667"/>
      </w:tblGrid>
      <w:tr>
        <w:tc>
          <w:tcPr>
            <w:tcW w:w="2438" w:type="dxa"/>
            <w:vMerge w:val="restart"/>
          </w:tcPr>
          <w:p>
            <w:pPr>
              <w:pStyle w:val="0"/>
              <w:jc w:val="center"/>
            </w:pPr>
            <w:r>
              <w:rPr>
                <w:sz w:val="20"/>
              </w:rPr>
              <w:t xml:space="preserve">Локализации</w:t>
            </w:r>
          </w:p>
        </w:tc>
        <w:tc>
          <w:tcPr>
            <w:gridSpan w:val="10"/>
            <w:tcW w:w="6625" w:type="dxa"/>
          </w:tcPr>
          <w:p>
            <w:pPr>
              <w:pStyle w:val="0"/>
              <w:jc w:val="center"/>
            </w:pPr>
            <w:r>
              <w:rPr>
                <w:sz w:val="20"/>
              </w:rPr>
              <w:t xml:space="preserve">Одногодичная летальность (%)</w:t>
            </w:r>
          </w:p>
        </w:tc>
      </w:tr>
      <w:tr>
        <w:tc>
          <w:tcPr>
            <w:vMerge w:val="continue"/>
          </w:tcPr>
          <w:p/>
        </w:tc>
        <w:tc>
          <w:tcPr>
            <w:tcW w:w="662" w:type="dxa"/>
          </w:tcPr>
          <w:p>
            <w:pPr>
              <w:pStyle w:val="0"/>
              <w:jc w:val="center"/>
            </w:pPr>
            <w:r>
              <w:rPr>
                <w:sz w:val="20"/>
              </w:rPr>
              <w:t xml:space="preserve">2013 год</w:t>
            </w:r>
          </w:p>
        </w:tc>
        <w:tc>
          <w:tcPr>
            <w:tcW w:w="662" w:type="dxa"/>
          </w:tcPr>
          <w:p>
            <w:pPr>
              <w:pStyle w:val="0"/>
              <w:jc w:val="center"/>
            </w:pPr>
            <w:r>
              <w:rPr>
                <w:sz w:val="20"/>
              </w:rPr>
              <w:t xml:space="preserve">2014 год</w:t>
            </w:r>
          </w:p>
        </w:tc>
        <w:tc>
          <w:tcPr>
            <w:tcW w:w="662" w:type="dxa"/>
          </w:tcPr>
          <w:p>
            <w:pPr>
              <w:pStyle w:val="0"/>
              <w:jc w:val="center"/>
            </w:pPr>
            <w:r>
              <w:rPr>
                <w:sz w:val="20"/>
              </w:rPr>
              <w:t xml:space="preserve">2015 год</w:t>
            </w:r>
          </w:p>
        </w:tc>
        <w:tc>
          <w:tcPr>
            <w:tcW w:w="662" w:type="dxa"/>
          </w:tcPr>
          <w:p>
            <w:pPr>
              <w:pStyle w:val="0"/>
              <w:jc w:val="center"/>
            </w:pPr>
            <w:r>
              <w:rPr>
                <w:sz w:val="20"/>
              </w:rPr>
              <w:t xml:space="preserve">2016 год</w:t>
            </w:r>
          </w:p>
        </w:tc>
        <w:tc>
          <w:tcPr>
            <w:tcW w:w="662" w:type="dxa"/>
          </w:tcPr>
          <w:p>
            <w:pPr>
              <w:pStyle w:val="0"/>
              <w:jc w:val="center"/>
            </w:pPr>
            <w:r>
              <w:rPr>
                <w:sz w:val="20"/>
              </w:rPr>
              <w:t xml:space="preserve">2017 год</w:t>
            </w:r>
          </w:p>
        </w:tc>
        <w:tc>
          <w:tcPr>
            <w:tcW w:w="662" w:type="dxa"/>
          </w:tcPr>
          <w:p>
            <w:pPr>
              <w:pStyle w:val="0"/>
              <w:jc w:val="center"/>
            </w:pPr>
            <w:r>
              <w:rPr>
                <w:sz w:val="20"/>
              </w:rPr>
              <w:t xml:space="preserve">2018 год</w:t>
            </w:r>
          </w:p>
        </w:tc>
        <w:tc>
          <w:tcPr>
            <w:tcW w:w="662" w:type="dxa"/>
          </w:tcPr>
          <w:p>
            <w:pPr>
              <w:pStyle w:val="0"/>
              <w:jc w:val="center"/>
            </w:pPr>
            <w:r>
              <w:rPr>
                <w:sz w:val="20"/>
              </w:rPr>
              <w:t xml:space="preserve">2019 год</w:t>
            </w:r>
          </w:p>
        </w:tc>
        <w:tc>
          <w:tcPr>
            <w:tcW w:w="662" w:type="dxa"/>
          </w:tcPr>
          <w:p>
            <w:pPr>
              <w:pStyle w:val="0"/>
              <w:jc w:val="center"/>
            </w:pPr>
            <w:r>
              <w:rPr>
                <w:sz w:val="20"/>
              </w:rPr>
              <w:t xml:space="preserve">2020 год</w:t>
            </w:r>
          </w:p>
        </w:tc>
        <w:tc>
          <w:tcPr>
            <w:tcW w:w="662" w:type="dxa"/>
          </w:tcPr>
          <w:p>
            <w:pPr>
              <w:pStyle w:val="0"/>
              <w:jc w:val="center"/>
            </w:pPr>
            <w:r>
              <w:rPr>
                <w:sz w:val="20"/>
              </w:rPr>
              <w:t xml:space="preserve">2021 год</w:t>
            </w:r>
          </w:p>
        </w:tc>
        <w:tc>
          <w:tcPr>
            <w:tcW w:w="667" w:type="dxa"/>
          </w:tcPr>
          <w:p>
            <w:pPr>
              <w:pStyle w:val="0"/>
              <w:jc w:val="center"/>
            </w:pPr>
            <w:r>
              <w:rPr>
                <w:sz w:val="20"/>
              </w:rPr>
              <w:t xml:space="preserve">2022 год</w:t>
            </w:r>
          </w:p>
        </w:tc>
      </w:tr>
      <w:tr>
        <w:tc>
          <w:tcPr>
            <w:tcW w:w="2438" w:type="dxa"/>
            <w:vAlign w:val="bottom"/>
          </w:tcPr>
          <w:p>
            <w:pPr>
              <w:pStyle w:val="0"/>
            </w:pPr>
            <w:r>
              <w:rPr>
                <w:sz w:val="20"/>
              </w:rPr>
              <w:t xml:space="preserve">Белгородская область</w:t>
            </w:r>
          </w:p>
        </w:tc>
        <w:tc>
          <w:tcPr>
            <w:tcW w:w="662" w:type="dxa"/>
            <w:vAlign w:val="center"/>
          </w:tcPr>
          <w:p>
            <w:pPr>
              <w:pStyle w:val="0"/>
              <w:jc w:val="center"/>
            </w:pPr>
            <w:r>
              <w:rPr>
                <w:sz w:val="20"/>
              </w:rPr>
              <w:t xml:space="preserve">20.4</w:t>
            </w:r>
          </w:p>
        </w:tc>
        <w:tc>
          <w:tcPr>
            <w:tcW w:w="662" w:type="dxa"/>
            <w:vAlign w:val="center"/>
          </w:tcPr>
          <w:p>
            <w:pPr>
              <w:pStyle w:val="0"/>
              <w:jc w:val="center"/>
            </w:pPr>
            <w:r>
              <w:rPr>
                <w:sz w:val="20"/>
              </w:rPr>
              <w:t xml:space="preserve">20.1</w:t>
            </w:r>
          </w:p>
        </w:tc>
        <w:tc>
          <w:tcPr>
            <w:tcW w:w="662" w:type="dxa"/>
            <w:vAlign w:val="center"/>
          </w:tcPr>
          <w:p>
            <w:pPr>
              <w:pStyle w:val="0"/>
              <w:jc w:val="center"/>
            </w:pPr>
            <w:r>
              <w:rPr>
                <w:sz w:val="20"/>
              </w:rPr>
              <w:t xml:space="preserve">19.9</w:t>
            </w:r>
          </w:p>
        </w:tc>
        <w:tc>
          <w:tcPr>
            <w:tcW w:w="662" w:type="dxa"/>
            <w:vAlign w:val="center"/>
          </w:tcPr>
          <w:p>
            <w:pPr>
              <w:pStyle w:val="0"/>
              <w:jc w:val="center"/>
            </w:pPr>
            <w:r>
              <w:rPr>
                <w:sz w:val="20"/>
              </w:rPr>
              <w:t xml:space="preserve">20.0</w:t>
            </w:r>
          </w:p>
        </w:tc>
        <w:tc>
          <w:tcPr>
            <w:tcW w:w="662" w:type="dxa"/>
            <w:vAlign w:val="center"/>
          </w:tcPr>
          <w:p>
            <w:pPr>
              <w:pStyle w:val="0"/>
              <w:jc w:val="center"/>
            </w:pPr>
            <w:r>
              <w:rPr>
                <w:sz w:val="20"/>
              </w:rPr>
              <w:t xml:space="preserve">20.0</w:t>
            </w:r>
          </w:p>
        </w:tc>
        <w:tc>
          <w:tcPr>
            <w:tcW w:w="662" w:type="dxa"/>
            <w:vAlign w:val="center"/>
          </w:tcPr>
          <w:p>
            <w:pPr>
              <w:pStyle w:val="0"/>
              <w:jc w:val="center"/>
            </w:pPr>
            <w:r>
              <w:rPr>
                <w:sz w:val="20"/>
              </w:rPr>
              <w:t xml:space="preserve">21.3</w:t>
            </w:r>
          </w:p>
        </w:tc>
        <w:tc>
          <w:tcPr>
            <w:tcW w:w="662" w:type="dxa"/>
            <w:vAlign w:val="center"/>
          </w:tcPr>
          <w:p>
            <w:pPr>
              <w:pStyle w:val="0"/>
              <w:jc w:val="center"/>
            </w:pPr>
            <w:r>
              <w:rPr>
                <w:sz w:val="20"/>
              </w:rPr>
              <w:t xml:space="preserve">19.8</w:t>
            </w:r>
          </w:p>
        </w:tc>
        <w:tc>
          <w:tcPr>
            <w:tcW w:w="662" w:type="dxa"/>
            <w:vAlign w:val="center"/>
          </w:tcPr>
          <w:p>
            <w:pPr>
              <w:pStyle w:val="0"/>
              <w:jc w:val="center"/>
            </w:pPr>
            <w:r>
              <w:rPr>
                <w:sz w:val="20"/>
              </w:rPr>
              <w:t xml:space="preserve">19.4</w:t>
            </w:r>
          </w:p>
        </w:tc>
        <w:tc>
          <w:tcPr>
            <w:tcW w:w="662" w:type="dxa"/>
            <w:vAlign w:val="center"/>
          </w:tcPr>
          <w:p>
            <w:pPr>
              <w:pStyle w:val="0"/>
              <w:jc w:val="center"/>
            </w:pPr>
            <w:r>
              <w:rPr>
                <w:sz w:val="20"/>
              </w:rPr>
              <w:t xml:space="preserve">18.7</w:t>
            </w:r>
          </w:p>
        </w:tc>
        <w:tc>
          <w:tcPr>
            <w:tcW w:w="667" w:type="dxa"/>
            <w:vAlign w:val="center"/>
          </w:tcPr>
          <w:p>
            <w:pPr>
              <w:pStyle w:val="0"/>
              <w:jc w:val="center"/>
            </w:pPr>
            <w:r>
              <w:rPr>
                <w:sz w:val="20"/>
              </w:rPr>
              <w:t xml:space="preserve">18.2</w:t>
            </w:r>
          </w:p>
        </w:tc>
      </w:tr>
      <w:tr>
        <w:tc>
          <w:tcPr>
            <w:tcW w:w="2438" w:type="dxa"/>
            <w:vAlign w:val="center"/>
          </w:tcPr>
          <w:p>
            <w:pPr>
              <w:pStyle w:val="0"/>
            </w:pPr>
            <w:r>
              <w:rPr>
                <w:sz w:val="20"/>
              </w:rPr>
              <w:t xml:space="preserve">Из общего числа:</w:t>
            </w:r>
          </w:p>
        </w:tc>
        <w:tc>
          <w:tcPr>
            <w:tcW w:w="662" w:type="dxa"/>
            <w:vAlign w:val="center"/>
          </w:tcPr>
          <w:p>
            <w:pPr>
              <w:pStyle w:val="0"/>
            </w:pPr>
            <w:r>
              <w:rPr>
                <w:sz w:val="20"/>
              </w:rPr>
            </w:r>
          </w:p>
        </w:tc>
        <w:tc>
          <w:tcPr>
            <w:tcW w:w="662" w:type="dxa"/>
            <w:vAlign w:val="center"/>
          </w:tcPr>
          <w:p>
            <w:pPr>
              <w:pStyle w:val="0"/>
            </w:pPr>
            <w:r>
              <w:rPr>
                <w:sz w:val="20"/>
              </w:rPr>
            </w:r>
          </w:p>
        </w:tc>
        <w:tc>
          <w:tcPr>
            <w:tcW w:w="662" w:type="dxa"/>
            <w:vAlign w:val="center"/>
          </w:tcPr>
          <w:p>
            <w:pPr>
              <w:pStyle w:val="0"/>
            </w:pPr>
            <w:r>
              <w:rPr>
                <w:sz w:val="20"/>
              </w:rPr>
            </w:r>
          </w:p>
        </w:tc>
        <w:tc>
          <w:tcPr>
            <w:tcW w:w="662" w:type="dxa"/>
            <w:vAlign w:val="center"/>
          </w:tcPr>
          <w:p>
            <w:pPr>
              <w:pStyle w:val="0"/>
            </w:pPr>
            <w:r>
              <w:rPr>
                <w:sz w:val="20"/>
              </w:rPr>
            </w:r>
          </w:p>
        </w:tc>
        <w:tc>
          <w:tcPr>
            <w:tcW w:w="662" w:type="dxa"/>
            <w:vAlign w:val="center"/>
          </w:tcPr>
          <w:p>
            <w:pPr>
              <w:pStyle w:val="0"/>
            </w:pPr>
            <w:r>
              <w:rPr>
                <w:sz w:val="20"/>
              </w:rPr>
            </w:r>
          </w:p>
        </w:tc>
        <w:tc>
          <w:tcPr>
            <w:tcW w:w="662" w:type="dxa"/>
            <w:vAlign w:val="center"/>
          </w:tcPr>
          <w:p>
            <w:pPr>
              <w:pStyle w:val="0"/>
            </w:pPr>
            <w:r>
              <w:rPr>
                <w:sz w:val="20"/>
              </w:rPr>
            </w:r>
          </w:p>
        </w:tc>
        <w:tc>
          <w:tcPr>
            <w:tcW w:w="662" w:type="dxa"/>
            <w:vAlign w:val="center"/>
          </w:tcPr>
          <w:p>
            <w:pPr>
              <w:pStyle w:val="0"/>
            </w:pPr>
            <w:r>
              <w:rPr>
                <w:sz w:val="20"/>
              </w:rPr>
            </w:r>
          </w:p>
        </w:tc>
        <w:tc>
          <w:tcPr>
            <w:tcW w:w="662" w:type="dxa"/>
            <w:vAlign w:val="center"/>
          </w:tcPr>
          <w:p>
            <w:pPr>
              <w:pStyle w:val="0"/>
            </w:pPr>
            <w:r>
              <w:rPr>
                <w:sz w:val="20"/>
              </w:rPr>
            </w:r>
          </w:p>
        </w:tc>
        <w:tc>
          <w:tcPr>
            <w:tcW w:w="662" w:type="dxa"/>
            <w:vAlign w:val="center"/>
          </w:tcPr>
          <w:p>
            <w:pPr>
              <w:pStyle w:val="0"/>
            </w:pPr>
            <w:r>
              <w:rPr>
                <w:sz w:val="20"/>
              </w:rPr>
            </w:r>
          </w:p>
        </w:tc>
        <w:tc>
          <w:tcPr>
            <w:tcW w:w="667" w:type="dxa"/>
            <w:vAlign w:val="center"/>
          </w:tcPr>
          <w:p>
            <w:pPr>
              <w:pStyle w:val="0"/>
            </w:pPr>
            <w:r>
              <w:rPr>
                <w:sz w:val="20"/>
              </w:rPr>
            </w:r>
          </w:p>
        </w:tc>
      </w:tr>
      <w:tr>
        <w:tc>
          <w:tcPr>
            <w:tcW w:w="2438" w:type="dxa"/>
            <w:vAlign w:val="center"/>
          </w:tcPr>
          <w:p>
            <w:pPr>
              <w:pStyle w:val="0"/>
            </w:pPr>
            <w:r>
              <w:rPr>
                <w:sz w:val="20"/>
              </w:rPr>
              <w:t xml:space="preserve">Губы</w:t>
            </w:r>
          </w:p>
        </w:tc>
        <w:tc>
          <w:tcPr>
            <w:tcW w:w="662" w:type="dxa"/>
          </w:tcPr>
          <w:p>
            <w:pPr>
              <w:pStyle w:val="0"/>
              <w:jc w:val="center"/>
            </w:pPr>
            <w:r>
              <w:rPr>
                <w:sz w:val="20"/>
              </w:rPr>
              <w:t xml:space="preserve">2.7</w:t>
            </w:r>
          </w:p>
        </w:tc>
        <w:tc>
          <w:tcPr>
            <w:tcW w:w="662" w:type="dxa"/>
          </w:tcPr>
          <w:p>
            <w:pPr>
              <w:pStyle w:val="0"/>
              <w:jc w:val="center"/>
            </w:pPr>
            <w:r>
              <w:rPr>
                <w:sz w:val="20"/>
              </w:rPr>
              <w:t xml:space="preserve">0.0</w:t>
            </w:r>
          </w:p>
        </w:tc>
        <w:tc>
          <w:tcPr>
            <w:tcW w:w="662" w:type="dxa"/>
          </w:tcPr>
          <w:p>
            <w:pPr>
              <w:pStyle w:val="0"/>
              <w:jc w:val="center"/>
            </w:pPr>
            <w:r>
              <w:rPr>
                <w:sz w:val="20"/>
              </w:rPr>
              <w:t xml:space="preserve">8.5</w:t>
            </w:r>
          </w:p>
        </w:tc>
        <w:tc>
          <w:tcPr>
            <w:tcW w:w="662" w:type="dxa"/>
          </w:tcPr>
          <w:p>
            <w:pPr>
              <w:pStyle w:val="0"/>
              <w:jc w:val="center"/>
            </w:pPr>
            <w:r>
              <w:rPr>
                <w:sz w:val="20"/>
              </w:rPr>
              <w:t xml:space="preserve">12.8</w:t>
            </w:r>
          </w:p>
        </w:tc>
        <w:tc>
          <w:tcPr>
            <w:tcW w:w="662" w:type="dxa"/>
          </w:tcPr>
          <w:p>
            <w:pPr>
              <w:pStyle w:val="0"/>
              <w:jc w:val="center"/>
            </w:pPr>
            <w:r>
              <w:rPr>
                <w:sz w:val="20"/>
              </w:rPr>
              <w:t xml:space="preserve">10.8</w:t>
            </w:r>
          </w:p>
        </w:tc>
        <w:tc>
          <w:tcPr>
            <w:tcW w:w="662" w:type="dxa"/>
          </w:tcPr>
          <w:p>
            <w:pPr>
              <w:pStyle w:val="0"/>
              <w:jc w:val="center"/>
            </w:pPr>
            <w:r>
              <w:rPr>
                <w:sz w:val="20"/>
              </w:rPr>
              <w:t xml:space="preserve">-</w:t>
            </w:r>
          </w:p>
        </w:tc>
        <w:tc>
          <w:tcPr>
            <w:tcW w:w="662" w:type="dxa"/>
          </w:tcPr>
          <w:p>
            <w:pPr>
              <w:pStyle w:val="0"/>
              <w:jc w:val="center"/>
            </w:pPr>
            <w:r>
              <w:rPr>
                <w:sz w:val="20"/>
              </w:rPr>
              <w:t xml:space="preserve">-</w:t>
            </w:r>
          </w:p>
        </w:tc>
        <w:tc>
          <w:tcPr>
            <w:tcW w:w="662" w:type="dxa"/>
          </w:tcPr>
          <w:p>
            <w:pPr>
              <w:pStyle w:val="0"/>
              <w:jc w:val="center"/>
            </w:pPr>
            <w:r>
              <w:rPr>
                <w:sz w:val="20"/>
              </w:rPr>
              <w:t xml:space="preserve">5.0</w:t>
            </w:r>
          </w:p>
        </w:tc>
        <w:tc>
          <w:tcPr>
            <w:tcW w:w="662" w:type="dxa"/>
          </w:tcPr>
          <w:p>
            <w:pPr>
              <w:pStyle w:val="0"/>
              <w:jc w:val="center"/>
            </w:pPr>
            <w:r>
              <w:rPr>
                <w:sz w:val="20"/>
              </w:rPr>
              <w:t xml:space="preserve">15.8</w:t>
            </w:r>
          </w:p>
        </w:tc>
        <w:tc>
          <w:tcPr>
            <w:tcW w:w="667" w:type="dxa"/>
          </w:tcPr>
          <w:p>
            <w:pPr>
              <w:pStyle w:val="0"/>
              <w:jc w:val="center"/>
            </w:pPr>
            <w:r>
              <w:rPr>
                <w:sz w:val="20"/>
              </w:rPr>
              <w:t xml:space="preserve">5.9</w:t>
            </w:r>
          </w:p>
        </w:tc>
      </w:tr>
      <w:tr>
        <w:tc>
          <w:tcPr>
            <w:tcW w:w="2438" w:type="dxa"/>
            <w:vAlign w:val="center"/>
          </w:tcPr>
          <w:p>
            <w:pPr>
              <w:pStyle w:val="0"/>
            </w:pPr>
            <w:r>
              <w:rPr>
                <w:sz w:val="20"/>
              </w:rPr>
              <w:t xml:space="preserve">Полость рта</w:t>
            </w:r>
          </w:p>
        </w:tc>
        <w:tc>
          <w:tcPr>
            <w:tcW w:w="662" w:type="dxa"/>
          </w:tcPr>
          <w:p>
            <w:pPr>
              <w:pStyle w:val="0"/>
              <w:jc w:val="center"/>
            </w:pPr>
            <w:r>
              <w:rPr>
                <w:sz w:val="20"/>
              </w:rPr>
              <w:t xml:space="preserve">29.5</w:t>
            </w:r>
          </w:p>
        </w:tc>
        <w:tc>
          <w:tcPr>
            <w:tcW w:w="662" w:type="dxa"/>
          </w:tcPr>
          <w:p>
            <w:pPr>
              <w:pStyle w:val="0"/>
              <w:jc w:val="center"/>
            </w:pPr>
            <w:r>
              <w:rPr>
                <w:sz w:val="20"/>
              </w:rPr>
              <w:t xml:space="preserve">25.6</w:t>
            </w:r>
          </w:p>
        </w:tc>
        <w:tc>
          <w:tcPr>
            <w:tcW w:w="662" w:type="dxa"/>
          </w:tcPr>
          <w:p>
            <w:pPr>
              <w:pStyle w:val="0"/>
              <w:jc w:val="center"/>
            </w:pPr>
            <w:r>
              <w:rPr>
                <w:sz w:val="20"/>
              </w:rPr>
              <w:t xml:space="preserve">34.8</w:t>
            </w:r>
          </w:p>
        </w:tc>
        <w:tc>
          <w:tcPr>
            <w:tcW w:w="662" w:type="dxa"/>
          </w:tcPr>
          <w:p>
            <w:pPr>
              <w:pStyle w:val="0"/>
              <w:jc w:val="center"/>
            </w:pPr>
            <w:r>
              <w:rPr>
                <w:sz w:val="20"/>
              </w:rPr>
              <w:t xml:space="preserve">55.4</w:t>
            </w:r>
          </w:p>
        </w:tc>
        <w:tc>
          <w:tcPr>
            <w:tcW w:w="662" w:type="dxa"/>
          </w:tcPr>
          <w:p>
            <w:pPr>
              <w:pStyle w:val="0"/>
              <w:jc w:val="center"/>
            </w:pPr>
            <w:r>
              <w:rPr>
                <w:sz w:val="20"/>
              </w:rPr>
              <w:t xml:space="preserve">37.1</w:t>
            </w:r>
          </w:p>
        </w:tc>
        <w:tc>
          <w:tcPr>
            <w:tcW w:w="662" w:type="dxa"/>
          </w:tcPr>
          <w:p>
            <w:pPr>
              <w:pStyle w:val="0"/>
              <w:jc w:val="center"/>
            </w:pPr>
            <w:r>
              <w:rPr>
                <w:sz w:val="20"/>
              </w:rPr>
              <w:t xml:space="preserve">48.1</w:t>
            </w:r>
          </w:p>
        </w:tc>
        <w:tc>
          <w:tcPr>
            <w:tcW w:w="662" w:type="dxa"/>
          </w:tcPr>
          <w:p>
            <w:pPr>
              <w:pStyle w:val="0"/>
              <w:jc w:val="center"/>
            </w:pPr>
            <w:r>
              <w:rPr>
                <w:sz w:val="20"/>
              </w:rPr>
              <w:t xml:space="preserve">33.0</w:t>
            </w:r>
          </w:p>
        </w:tc>
        <w:tc>
          <w:tcPr>
            <w:tcW w:w="662" w:type="dxa"/>
          </w:tcPr>
          <w:p>
            <w:pPr>
              <w:pStyle w:val="0"/>
              <w:jc w:val="center"/>
            </w:pPr>
            <w:r>
              <w:rPr>
                <w:sz w:val="20"/>
              </w:rPr>
              <w:t xml:space="preserve">29.2</w:t>
            </w:r>
          </w:p>
        </w:tc>
        <w:tc>
          <w:tcPr>
            <w:tcW w:w="662" w:type="dxa"/>
          </w:tcPr>
          <w:p>
            <w:pPr>
              <w:pStyle w:val="0"/>
              <w:jc w:val="center"/>
            </w:pPr>
            <w:r>
              <w:rPr>
                <w:sz w:val="20"/>
              </w:rPr>
              <w:t xml:space="preserve">25.7</w:t>
            </w:r>
          </w:p>
        </w:tc>
        <w:tc>
          <w:tcPr>
            <w:tcW w:w="667" w:type="dxa"/>
          </w:tcPr>
          <w:p>
            <w:pPr>
              <w:pStyle w:val="0"/>
              <w:jc w:val="center"/>
            </w:pPr>
            <w:r>
              <w:rPr>
                <w:sz w:val="20"/>
              </w:rPr>
              <w:t xml:space="preserve">45.1</w:t>
            </w:r>
          </w:p>
        </w:tc>
      </w:tr>
      <w:tr>
        <w:tc>
          <w:tcPr>
            <w:tcW w:w="2438" w:type="dxa"/>
            <w:vAlign w:val="center"/>
          </w:tcPr>
          <w:p>
            <w:pPr>
              <w:pStyle w:val="0"/>
            </w:pPr>
            <w:r>
              <w:rPr>
                <w:sz w:val="20"/>
              </w:rPr>
              <w:t xml:space="preserve">Глотка</w:t>
            </w:r>
          </w:p>
        </w:tc>
        <w:tc>
          <w:tcPr>
            <w:tcW w:w="662" w:type="dxa"/>
          </w:tcPr>
          <w:p>
            <w:pPr>
              <w:pStyle w:val="0"/>
              <w:jc w:val="center"/>
            </w:pPr>
            <w:r>
              <w:rPr>
                <w:sz w:val="20"/>
              </w:rPr>
              <w:t xml:space="preserve">31.8</w:t>
            </w:r>
          </w:p>
        </w:tc>
        <w:tc>
          <w:tcPr>
            <w:tcW w:w="662" w:type="dxa"/>
          </w:tcPr>
          <w:p>
            <w:pPr>
              <w:pStyle w:val="0"/>
              <w:jc w:val="center"/>
            </w:pPr>
            <w:r>
              <w:rPr>
                <w:sz w:val="20"/>
              </w:rPr>
              <w:t xml:space="preserve">44.3</w:t>
            </w:r>
          </w:p>
        </w:tc>
        <w:tc>
          <w:tcPr>
            <w:tcW w:w="662" w:type="dxa"/>
          </w:tcPr>
          <w:p>
            <w:pPr>
              <w:pStyle w:val="0"/>
              <w:jc w:val="center"/>
            </w:pPr>
            <w:r>
              <w:rPr>
                <w:sz w:val="20"/>
              </w:rPr>
              <w:t xml:space="preserve">30.9</w:t>
            </w:r>
          </w:p>
        </w:tc>
        <w:tc>
          <w:tcPr>
            <w:tcW w:w="662" w:type="dxa"/>
          </w:tcPr>
          <w:p>
            <w:pPr>
              <w:pStyle w:val="0"/>
              <w:jc w:val="center"/>
            </w:pPr>
            <w:r>
              <w:rPr>
                <w:sz w:val="20"/>
              </w:rPr>
              <w:t xml:space="preserve">31.0</w:t>
            </w:r>
          </w:p>
        </w:tc>
        <w:tc>
          <w:tcPr>
            <w:tcW w:w="662" w:type="dxa"/>
          </w:tcPr>
          <w:p>
            <w:pPr>
              <w:pStyle w:val="0"/>
              <w:jc w:val="center"/>
            </w:pPr>
            <w:r>
              <w:rPr>
                <w:sz w:val="20"/>
              </w:rPr>
              <w:t xml:space="preserve">34.3</w:t>
            </w:r>
          </w:p>
        </w:tc>
        <w:tc>
          <w:tcPr>
            <w:tcW w:w="662" w:type="dxa"/>
          </w:tcPr>
          <w:p>
            <w:pPr>
              <w:pStyle w:val="0"/>
              <w:jc w:val="center"/>
            </w:pPr>
            <w:r>
              <w:rPr>
                <w:sz w:val="20"/>
              </w:rPr>
              <w:t xml:space="preserve">41.7</w:t>
            </w:r>
          </w:p>
        </w:tc>
        <w:tc>
          <w:tcPr>
            <w:tcW w:w="662" w:type="dxa"/>
          </w:tcPr>
          <w:p>
            <w:pPr>
              <w:pStyle w:val="0"/>
              <w:jc w:val="center"/>
            </w:pPr>
            <w:r>
              <w:rPr>
                <w:sz w:val="20"/>
              </w:rPr>
              <w:t xml:space="preserve">31.1</w:t>
            </w:r>
          </w:p>
        </w:tc>
        <w:tc>
          <w:tcPr>
            <w:tcW w:w="662" w:type="dxa"/>
          </w:tcPr>
          <w:p>
            <w:pPr>
              <w:pStyle w:val="0"/>
              <w:jc w:val="center"/>
            </w:pPr>
            <w:r>
              <w:rPr>
                <w:sz w:val="20"/>
              </w:rPr>
              <w:t xml:space="preserve">38.8</w:t>
            </w:r>
          </w:p>
        </w:tc>
        <w:tc>
          <w:tcPr>
            <w:tcW w:w="662" w:type="dxa"/>
          </w:tcPr>
          <w:p>
            <w:pPr>
              <w:pStyle w:val="0"/>
              <w:jc w:val="center"/>
            </w:pPr>
            <w:r>
              <w:rPr>
                <w:sz w:val="20"/>
              </w:rPr>
              <w:t xml:space="preserve">22.3</w:t>
            </w:r>
          </w:p>
        </w:tc>
        <w:tc>
          <w:tcPr>
            <w:tcW w:w="667" w:type="dxa"/>
          </w:tcPr>
          <w:p>
            <w:pPr>
              <w:pStyle w:val="0"/>
              <w:jc w:val="center"/>
            </w:pPr>
            <w:r>
              <w:rPr>
                <w:sz w:val="20"/>
              </w:rPr>
              <w:t xml:space="preserve">38.7</w:t>
            </w:r>
          </w:p>
        </w:tc>
      </w:tr>
      <w:tr>
        <w:tc>
          <w:tcPr>
            <w:tcW w:w="2438" w:type="dxa"/>
            <w:vAlign w:val="center"/>
          </w:tcPr>
          <w:p>
            <w:pPr>
              <w:pStyle w:val="0"/>
            </w:pPr>
            <w:r>
              <w:rPr>
                <w:sz w:val="20"/>
              </w:rPr>
              <w:t xml:space="preserve">Пищевод</w:t>
            </w:r>
          </w:p>
        </w:tc>
        <w:tc>
          <w:tcPr>
            <w:tcW w:w="662" w:type="dxa"/>
          </w:tcPr>
          <w:p>
            <w:pPr>
              <w:pStyle w:val="0"/>
              <w:jc w:val="center"/>
            </w:pPr>
            <w:r>
              <w:rPr>
                <w:sz w:val="20"/>
              </w:rPr>
              <w:t xml:space="preserve">54.4</w:t>
            </w:r>
          </w:p>
        </w:tc>
        <w:tc>
          <w:tcPr>
            <w:tcW w:w="662" w:type="dxa"/>
          </w:tcPr>
          <w:p>
            <w:pPr>
              <w:pStyle w:val="0"/>
              <w:jc w:val="center"/>
            </w:pPr>
            <w:r>
              <w:rPr>
                <w:sz w:val="20"/>
              </w:rPr>
              <w:t xml:space="preserve">70.0</w:t>
            </w:r>
          </w:p>
        </w:tc>
        <w:tc>
          <w:tcPr>
            <w:tcW w:w="662" w:type="dxa"/>
          </w:tcPr>
          <w:p>
            <w:pPr>
              <w:pStyle w:val="0"/>
              <w:jc w:val="center"/>
            </w:pPr>
            <w:r>
              <w:rPr>
                <w:sz w:val="20"/>
              </w:rPr>
              <w:t xml:space="preserve">48.7</w:t>
            </w:r>
          </w:p>
        </w:tc>
        <w:tc>
          <w:tcPr>
            <w:tcW w:w="662" w:type="dxa"/>
          </w:tcPr>
          <w:p>
            <w:pPr>
              <w:pStyle w:val="0"/>
              <w:jc w:val="center"/>
            </w:pPr>
            <w:r>
              <w:rPr>
                <w:sz w:val="20"/>
              </w:rPr>
              <w:t xml:space="preserve">43.4</w:t>
            </w:r>
          </w:p>
        </w:tc>
        <w:tc>
          <w:tcPr>
            <w:tcW w:w="662" w:type="dxa"/>
          </w:tcPr>
          <w:p>
            <w:pPr>
              <w:pStyle w:val="0"/>
              <w:jc w:val="center"/>
            </w:pPr>
            <w:r>
              <w:rPr>
                <w:sz w:val="20"/>
              </w:rPr>
              <w:t xml:space="preserve">56.4</w:t>
            </w:r>
          </w:p>
        </w:tc>
        <w:tc>
          <w:tcPr>
            <w:tcW w:w="662" w:type="dxa"/>
          </w:tcPr>
          <w:p>
            <w:pPr>
              <w:pStyle w:val="0"/>
              <w:jc w:val="center"/>
            </w:pPr>
            <w:r>
              <w:rPr>
                <w:sz w:val="20"/>
              </w:rPr>
              <w:t xml:space="preserve">50.0</w:t>
            </w:r>
          </w:p>
        </w:tc>
        <w:tc>
          <w:tcPr>
            <w:tcW w:w="662" w:type="dxa"/>
          </w:tcPr>
          <w:p>
            <w:pPr>
              <w:pStyle w:val="0"/>
              <w:jc w:val="center"/>
            </w:pPr>
            <w:r>
              <w:rPr>
                <w:sz w:val="20"/>
              </w:rPr>
              <w:t xml:space="preserve">53.5</w:t>
            </w:r>
          </w:p>
        </w:tc>
        <w:tc>
          <w:tcPr>
            <w:tcW w:w="662" w:type="dxa"/>
          </w:tcPr>
          <w:p>
            <w:pPr>
              <w:pStyle w:val="0"/>
              <w:jc w:val="center"/>
            </w:pPr>
            <w:r>
              <w:rPr>
                <w:sz w:val="20"/>
              </w:rPr>
              <w:t xml:space="preserve">45.0</w:t>
            </w:r>
          </w:p>
        </w:tc>
        <w:tc>
          <w:tcPr>
            <w:tcW w:w="662" w:type="dxa"/>
          </w:tcPr>
          <w:p>
            <w:pPr>
              <w:pStyle w:val="0"/>
              <w:jc w:val="center"/>
            </w:pPr>
            <w:r>
              <w:rPr>
                <w:sz w:val="20"/>
              </w:rPr>
              <w:t xml:space="preserve">32.4</w:t>
            </w:r>
          </w:p>
        </w:tc>
        <w:tc>
          <w:tcPr>
            <w:tcW w:w="667" w:type="dxa"/>
          </w:tcPr>
          <w:p>
            <w:pPr>
              <w:pStyle w:val="0"/>
              <w:jc w:val="center"/>
            </w:pPr>
            <w:r>
              <w:rPr>
                <w:sz w:val="20"/>
              </w:rPr>
              <w:t xml:space="preserve">42.7</w:t>
            </w:r>
          </w:p>
        </w:tc>
      </w:tr>
      <w:tr>
        <w:tc>
          <w:tcPr>
            <w:tcW w:w="2438" w:type="dxa"/>
            <w:vAlign w:val="center"/>
          </w:tcPr>
          <w:p>
            <w:pPr>
              <w:pStyle w:val="0"/>
            </w:pPr>
            <w:r>
              <w:rPr>
                <w:sz w:val="20"/>
              </w:rPr>
              <w:t xml:space="preserve">Желудок</w:t>
            </w:r>
          </w:p>
        </w:tc>
        <w:tc>
          <w:tcPr>
            <w:tcW w:w="662" w:type="dxa"/>
          </w:tcPr>
          <w:p>
            <w:pPr>
              <w:pStyle w:val="0"/>
              <w:jc w:val="center"/>
            </w:pPr>
            <w:r>
              <w:rPr>
                <w:sz w:val="20"/>
              </w:rPr>
              <w:t xml:space="preserve">42.3</w:t>
            </w:r>
          </w:p>
        </w:tc>
        <w:tc>
          <w:tcPr>
            <w:tcW w:w="662" w:type="dxa"/>
          </w:tcPr>
          <w:p>
            <w:pPr>
              <w:pStyle w:val="0"/>
              <w:jc w:val="center"/>
            </w:pPr>
            <w:r>
              <w:rPr>
                <w:sz w:val="20"/>
              </w:rPr>
              <w:t xml:space="preserve">19.8</w:t>
            </w:r>
          </w:p>
        </w:tc>
        <w:tc>
          <w:tcPr>
            <w:tcW w:w="662" w:type="dxa"/>
          </w:tcPr>
          <w:p>
            <w:pPr>
              <w:pStyle w:val="0"/>
              <w:jc w:val="center"/>
            </w:pPr>
            <w:r>
              <w:rPr>
                <w:sz w:val="20"/>
              </w:rPr>
              <w:t xml:space="preserve">36.6</w:t>
            </w:r>
          </w:p>
        </w:tc>
        <w:tc>
          <w:tcPr>
            <w:tcW w:w="662" w:type="dxa"/>
          </w:tcPr>
          <w:p>
            <w:pPr>
              <w:pStyle w:val="0"/>
              <w:jc w:val="center"/>
            </w:pPr>
            <w:r>
              <w:rPr>
                <w:sz w:val="20"/>
              </w:rPr>
              <w:t xml:space="preserve">46.5</w:t>
            </w:r>
          </w:p>
        </w:tc>
        <w:tc>
          <w:tcPr>
            <w:tcW w:w="662" w:type="dxa"/>
          </w:tcPr>
          <w:p>
            <w:pPr>
              <w:pStyle w:val="0"/>
              <w:jc w:val="center"/>
            </w:pPr>
            <w:r>
              <w:rPr>
                <w:sz w:val="20"/>
              </w:rPr>
              <w:t xml:space="preserve">50.0</w:t>
            </w:r>
          </w:p>
        </w:tc>
        <w:tc>
          <w:tcPr>
            <w:tcW w:w="662" w:type="dxa"/>
          </w:tcPr>
          <w:p>
            <w:pPr>
              <w:pStyle w:val="0"/>
              <w:jc w:val="center"/>
            </w:pPr>
            <w:r>
              <w:rPr>
                <w:sz w:val="20"/>
              </w:rPr>
              <w:t xml:space="preserve">48.7</w:t>
            </w:r>
          </w:p>
        </w:tc>
        <w:tc>
          <w:tcPr>
            <w:tcW w:w="662" w:type="dxa"/>
          </w:tcPr>
          <w:p>
            <w:pPr>
              <w:pStyle w:val="0"/>
              <w:jc w:val="center"/>
            </w:pPr>
            <w:r>
              <w:rPr>
                <w:sz w:val="20"/>
              </w:rPr>
              <w:t xml:space="preserve">43.4</w:t>
            </w:r>
          </w:p>
        </w:tc>
        <w:tc>
          <w:tcPr>
            <w:tcW w:w="662" w:type="dxa"/>
          </w:tcPr>
          <w:p>
            <w:pPr>
              <w:pStyle w:val="0"/>
              <w:jc w:val="center"/>
            </w:pPr>
            <w:r>
              <w:rPr>
                <w:sz w:val="20"/>
              </w:rPr>
              <w:t xml:space="preserve">36.1</w:t>
            </w:r>
          </w:p>
        </w:tc>
        <w:tc>
          <w:tcPr>
            <w:tcW w:w="662" w:type="dxa"/>
          </w:tcPr>
          <w:p>
            <w:pPr>
              <w:pStyle w:val="0"/>
              <w:jc w:val="center"/>
            </w:pPr>
            <w:r>
              <w:rPr>
                <w:sz w:val="20"/>
              </w:rPr>
              <w:t xml:space="preserve">35.2</w:t>
            </w:r>
          </w:p>
        </w:tc>
        <w:tc>
          <w:tcPr>
            <w:tcW w:w="667" w:type="dxa"/>
          </w:tcPr>
          <w:p>
            <w:pPr>
              <w:pStyle w:val="0"/>
              <w:jc w:val="center"/>
            </w:pPr>
            <w:r>
              <w:rPr>
                <w:sz w:val="20"/>
              </w:rPr>
              <w:t xml:space="preserve">39.8</w:t>
            </w:r>
          </w:p>
        </w:tc>
      </w:tr>
      <w:tr>
        <w:tc>
          <w:tcPr>
            <w:tcW w:w="2438" w:type="dxa"/>
            <w:vAlign w:val="center"/>
          </w:tcPr>
          <w:p>
            <w:pPr>
              <w:pStyle w:val="0"/>
            </w:pPr>
            <w:r>
              <w:rPr>
                <w:sz w:val="20"/>
              </w:rPr>
              <w:t xml:space="preserve">Ободочная кишка</w:t>
            </w:r>
          </w:p>
        </w:tc>
        <w:tc>
          <w:tcPr>
            <w:tcW w:w="662" w:type="dxa"/>
          </w:tcPr>
          <w:p>
            <w:pPr>
              <w:pStyle w:val="0"/>
              <w:jc w:val="center"/>
            </w:pPr>
            <w:r>
              <w:rPr>
                <w:sz w:val="20"/>
              </w:rPr>
              <w:t xml:space="preserve">23.8</w:t>
            </w:r>
          </w:p>
        </w:tc>
        <w:tc>
          <w:tcPr>
            <w:tcW w:w="662" w:type="dxa"/>
          </w:tcPr>
          <w:p>
            <w:pPr>
              <w:pStyle w:val="0"/>
              <w:jc w:val="center"/>
            </w:pPr>
            <w:r>
              <w:rPr>
                <w:sz w:val="20"/>
              </w:rPr>
              <w:t xml:space="preserve">12.6</w:t>
            </w:r>
          </w:p>
        </w:tc>
        <w:tc>
          <w:tcPr>
            <w:tcW w:w="662" w:type="dxa"/>
          </w:tcPr>
          <w:p>
            <w:pPr>
              <w:pStyle w:val="0"/>
              <w:jc w:val="center"/>
            </w:pPr>
            <w:r>
              <w:rPr>
                <w:sz w:val="20"/>
              </w:rPr>
              <w:t xml:space="preserve">28.7</w:t>
            </w:r>
          </w:p>
        </w:tc>
        <w:tc>
          <w:tcPr>
            <w:tcW w:w="662" w:type="dxa"/>
          </w:tcPr>
          <w:p>
            <w:pPr>
              <w:pStyle w:val="0"/>
              <w:jc w:val="center"/>
            </w:pPr>
            <w:r>
              <w:rPr>
                <w:sz w:val="20"/>
              </w:rPr>
              <w:t xml:space="preserve">25.0</w:t>
            </w:r>
          </w:p>
        </w:tc>
        <w:tc>
          <w:tcPr>
            <w:tcW w:w="662" w:type="dxa"/>
          </w:tcPr>
          <w:p>
            <w:pPr>
              <w:pStyle w:val="0"/>
              <w:jc w:val="center"/>
            </w:pPr>
            <w:r>
              <w:rPr>
                <w:sz w:val="20"/>
              </w:rPr>
              <w:t xml:space="preserve">24.3</w:t>
            </w:r>
          </w:p>
        </w:tc>
        <w:tc>
          <w:tcPr>
            <w:tcW w:w="662" w:type="dxa"/>
          </w:tcPr>
          <w:p>
            <w:pPr>
              <w:pStyle w:val="0"/>
              <w:jc w:val="center"/>
            </w:pPr>
            <w:r>
              <w:rPr>
                <w:sz w:val="20"/>
              </w:rPr>
              <w:t xml:space="preserve">28.4</w:t>
            </w:r>
          </w:p>
        </w:tc>
        <w:tc>
          <w:tcPr>
            <w:tcW w:w="662" w:type="dxa"/>
          </w:tcPr>
          <w:p>
            <w:pPr>
              <w:pStyle w:val="0"/>
              <w:jc w:val="center"/>
            </w:pPr>
            <w:r>
              <w:rPr>
                <w:sz w:val="20"/>
              </w:rPr>
              <w:t xml:space="preserve">27.1</w:t>
            </w:r>
          </w:p>
        </w:tc>
        <w:tc>
          <w:tcPr>
            <w:tcW w:w="662" w:type="dxa"/>
          </w:tcPr>
          <w:p>
            <w:pPr>
              <w:pStyle w:val="0"/>
              <w:jc w:val="center"/>
            </w:pPr>
            <w:r>
              <w:rPr>
                <w:sz w:val="20"/>
              </w:rPr>
              <w:t xml:space="preserve">23.6</w:t>
            </w:r>
          </w:p>
        </w:tc>
        <w:tc>
          <w:tcPr>
            <w:tcW w:w="662" w:type="dxa"/>
          </w:tcPr>
          <w:p>
            <w:pPr>
              <w:pStyle w:val="0"/>
              <w:jc w:val="center"/>
            </w:pPr>
            <w:r>
              <w:rPr>
                <w:sz w:val="20"/>
              </w:rPr>
              <w:t xml:space="preserve">18.2</w:t>
            </w:r>
          </w:p>
        </w:tc>
        <w:tc>
          <w:tcPr>
            <w:tcW w:w="667" w:type="dxa"/>
          </w:tcPr>
          <w:p>
            <w:pPr>
              <w:pStyle w:val="0"/>
              <w:jc w:val="center"/>
            </w:pPr>
            <w:r>
              <w:rPr>
                <w:sz w:val="20"/>
              </w:rPr>
              <w:t xml:space="preserve">19.6</w:t>
            </w:r>
          </w:p>
        </w:tc>
      </w:tr>
      <w:tr>
        <w:tc>
          <w:tcPr>
            <w:tcW w:w="2438" w:type="dxa"/>
            <w:vAlign w:val="center"/>
          </w:tcPr>
          <w:p>
            <w:pPr>
              <w:pStyle w:val="0"/>
            </w:pPr>
            <w:r>
              <w:rPr>
                <w:sz w:val="20"/>
              </w:rPr>
              <w:t xml:space="preserve">Прямая кишка</w:t>
            </w:r>
          </w:p>
        </w:tc>
        <w:tc>
          <w:tcPr>
            <w:tcW w:w="662" w:type="dxa"/>
          </w:tcPr>
          <w:p>
            <w:pPr>
              <w:pStyle w:val="0"/>
              <w:jc w:val="center"/>
            </w:pPr>
            <w:r>
              <w:rPr>
                <w:sz w:val="20"/>
              </w:rPr>
              <w:t xml:space="preserve">23.7</w:t>
            </w:r>
          </w:p>
        </w:tc>
        <w:tc>
          <w:tcPr>
            <w:tcW w:w="662" w:type="dxa"/>
          </w:tcPr>
          <w:p>
            <w:pPr>
              <w:pStyle w:val="0"/>
              <w:jc w:val="center"/>
            </w:pPr>
            <w:r>
              <w:rPr>
                <w:sz w:val="20"/>
              </w:rPr>
              <w:t xml:space="preserve">10.8</w:t>
            </w:r>
          </w:p>
        </w:tc>
        <w:tc>
          <w:tcPr>
            <w:tcW w:w="662" w:type="dxa"/>
          </w:tcPr>
          <w:p>
            <w:pPr>
              <w:pStyle w:val="0"/>
              <w:jc w:val="center"/>
            </w:pPr>
            <w:r>
              <w:rPr>
                <w:sz w:val="20"/>
              </w:rPr>
              <w:t xml:space="preserve">21.0</w:t>
            </w:r>
          </w:p>
        </w:tc>
        <w:tc>
          <w:tcPr>
            <w:tcW w:w="662" w:type="dxa"/>
          </w:tcPr>
          <w:p>
            <w:pPr>
              <w:pStyle w:val="0"/>
              <w:jc w:val="center"/>
            </w:pPr>
            <w:r>
              <w:rPr>
                <w:sz w:val="20"/>
              </w:rPr>
              <w:t xml:space="preserve">18.9</w:t>
            </w:r>
          </w:p>
        </w:tc>
        <w:tc>
          <w:tcPr>
            <w:tcW w:w="662" w:type="dxa"/>
          </w:tcPr>
          <w:p>
            <w:pPr>
              <w:pStyle w:val="0"/>
              <w:jc w:val="center"/>
            </w:pPr>
            <w:r>
              <w:rPr>
                <w:sz w:val="20"/>
              </w:rPr>
              <w:t xml:space="preserve">23.8</w:t>
            </w:r>
          </w:p>
        </w:tc>
        <w:tc>
          <w:tcPr>
            <w:tcW w:w="662" w:type="dxa"/>
          </w:tcPr>
          <w:p>
            <w:pPr>
              <w:pStyle w:val="0"/>
              <w:jc w:val="center"/>
            </w:pPr>
            <w:r>
              <w:rPr>
                <w:sz w:val="20"/>
              </w:rPr>
              <w:t xml:space="preserve">21.5</w:t>
            </w:r>
          </w:p>
        </w:tc>
        <w:tc>
          <w:tcPr>
            <w:tcW w:w="662" w:type="dxa"/>
          </w:tcPr>
          <w:p>
            <w:pPr>
              <w:pStyle w:val="0"/>
              <w:jc w:val="center"/>
            </w:pPr>
            <w:r>
              <w:rPr>
                <w:sz w:val="20"/>
              </w:rPr>
              <w:t xml:space="preserve">21.0</w:t>
            </w:r>
          </w:p>
        </w:tc>
        <w:tc>
          <w:tcPr>
            <w:tcW w:w="662" w:type="dxa"/>
          </w:tcPr>
          <w:p>
            <w:pPr>
              <w:pStyle w:val="0"/>
              <w:jc w:val="center"/>
            </w:pPr>
            <w:r>
              <w:rPr>
                <w:sz w:val="20"/>
              </w:rPr>
              <w:t xml:space="preserve">19.0</w:t>
            </w:r>
          </w:p>
        </w:tc>
        <w:tc>
          <w:tcPr>
            <w:tcW w:w="662" w:type="dxa"/>
          </w:tcPr>
          <w:p>
            <w:pPr>
              <w:pStyle w:val="0"/>
              <w:jc w:val="center"/>
            </w:pPr>
            <w:r>
              <w:rPr>
                <w:sz w:val="20"/>
              </w:rPr>
              <w:t xml:space="preserve">22.6</w:t>
            </w:r>
          </w:p>
        </w:tc>
        <w:tc>
          <w:tcPr>
            <w:tcW w:w="667" w:type="dxa"/>
          </w:tcPr>
          <w:p>
            <w:pPr>
              <w:pStyle w:val="0"/>
              <w:jc w:val="center"/>
            </w:pPr>
            <w:r>
              <w:rPr>
                <w:sz w:val="20"/>
              </w:rPr>
              <w:t xml:space="preserve">19.2</w:t>
            </w:r>
          </w:p>
        </w:tc>
      </w:tr>
      <w:tr>
        <w:tc>
          <w:tcPr>
            <w:tcW w:w="2438" w:type="dxa"/>
            <w:vAlign w:val="center"/>
          </w:tcPr>
          <w:p>
            <w:pPr>
              <w:pStyle w:val="0"/>
            </w:pPr>
            <w:r>
              <w:rPr>
                <w:sz w:val="20"/>
              </w:rPr>
              <w:t xml:space="preserve">Поджелудочная железа</w:t>
            </w:r>
          </w:p>
        </w:tc>
        <w:tc>
          <w:tcPr>
            <w:tcW w:w="662" w:type="dxa"/>
          </w:tcPr>
          <w:p>
            <w:pPr>
              <w:pStyle w:val="0"/>
              <w:jc w:val="center"/>
            </w:pPr>
            <w:r>
              <w:rPr>
                <w:sz w:val="20"/>
              </w:rPr>
              <w:t xml:space="preserve">84.7</w:t>
            </w:r>
          </w:p>
        </w:tc>
        <w:tc>
          <w:tcPr>
            <w:tcW w:w="662" w:type="dxa"/>
          </w:tcPr>
          <w:p>
            <w:pPr>
              <w:pStyle w:val="0"/>
              <w:jc w:val="center"/>
            </w:pPr>
            <w:r>
              <w:rPr>
                <w:sz w:val="20"/>
              </w:rPr>
              <w:t xml:space="preserve">9.3</w:t>
            </w:r>
          </w:p>
        </w:tc>
        <w:tc>
          <w:tcPr>
            <w:tcW w:w="662" w:type="dxa"/>
          </w:tcPr>
          <w:p>
            <w:pPr>
              <w:pStyle w:val="0"/>
              <w:jc w:val="center"/>
            </w:pPr>
            <w:r>
              <w:rPr>
                <w:sz w:val="20"/>
              </w:rPr>
              <w:t xml:space="preserve">58.2</w:t>
            </w:r>
          </w:p>
        </w:tc>
        <w:tc>
          <w:tcPr>
            <w:tcW w:w="662" w:type="dxa"/>
          </w:tcPr>
          <w:p>
            <w:pPr>
              <w:pStyle w:val="0"/>
              <w:jc w:val="center"/>
            </w:pPr>
            <w:r>
              <w:rPr>
                <w:sz w:val="20"/>
              </w:rPr>
              <w:t xml:space="preserve">57.8</w:t>
            </w:r>
          </w:p>
        </w:tc>
        <w:tc>
          <w:tcPr>
            <w:tcW w:w="662" w:type="dxa"/>
          </w:tcPr>
          <w:p>
            <w:pPr>
              <w:pStyle w:val="0"/>
              <w:jc w:val="center"/>
            </w:pPr>
            <w:r>
              <w:rPr>
                <w:sz w:val="20"/>
              </w:rPr>
              <w:t xml:space="preserve">79.8</w:t>
            </w:r>
          </w:p>
        </w:tc>
        <w:tc>
          <w:tcPr>
            <w:tcW w:w="662" w:type="dxa"/>
          </w:tcPr>
          <w:p>
            <w:pPr>
              <w:pStyle w:val="0"/>
              <w:jc w:val="center"/>
            </w:pPr>
            <w:r>
              <w:rPr>
                <w:sz w:val="20"/>
              </w:rPr>
              <w:t xml:space="preserve">80.0</w:t>
            </w:r>
          </w:p>
        </w:tc>
        <w:tc>
          <w:tcPr>
            <w:tcW w:w="662" w:type="dxa"/>
          </w:tcPr>
          <w:p>
            <w:pPr>
              <w:pStyle w:val="0"/>
              <w:jc w:val="center"/>
            </w:pPr>
            <w:r>
              <w:rPr>
                <w:sz w:val="20"/>
              </w:rPr>
              <w:t xml:space="preserve">68.3</w:t>
            </w:r>
          </w:p>
        </w:tc>
        <w:tc>
          <w:tcPr>
            <w:tcW w:w="662" w:type="dxa"/>
          </w:tcPr>
          <w:p>
            <w:pPr>
              <w:pStyle w:val="0"/>
              <w:jc w:val="center"/>
            </w:pPr>
            <w:r>
              <w:rPr>
                <w:sz w:val="20"/>
              </w:rPr>
              <w:t xml:space="preserve">58.0</w:t>
            </w:r>
          </w:p>
        </w:tc>
        <w:tc>
          <w:tcPr>
            <w:tcW w:w="662" w:type="dxa"/>
          </w:tcPr>
          <w:p>
            <w:pPr>
              <w:pStyle w:val="0"/>
              <w:jc w:val="center"/>
            </w:pPr>
            <w:r>
              <w:rPr>
                <w:sz w:val="20"/>
              </w:rPr>
              <w:t xml:space="preserve">44.7</w:t>
            </w:r>
          </w:p>
        </w:tc>
        <w:tc>
          <w:tcPr>
            <w:tcW w:w="667" w:type="dxa"/>
          </w:tcPr>
          <w:p>
            <w:pPr>
              <w:pStyle w:val="0"/>
              <w:jc w:val="center"/>
            </w:pPr>
            <w:r>
              <w:rPr>
                <w:sz w:val="20"/>
              </w:rPr>
              <w:t xml:space="preserve">58.6</w:t>
            </w:r>
          </w:p>
        </w:tc>
      </w:tr>
      <w:tr>
        <w:tc>
          <w:tcPr>
            <w:tcW w:w="2438" w:type="dxa"/>
            <w:vAlign w:val="center"/>
          </w:tcPr>
          <w:p>
            <w:pPr>
              <w:pStyle w:val="0"/>
            </w:pPr>
            <w:r>
              <w:rPr>
                <w:sz w:val="20"/>
              </w:rPr>
              <w:t xml:space="preserve">Гортань</w:t>
            </w:r>
          </w:p>
        </w:tc>
        <w:tc>
          <w:tcPr>
            <w:tcW w:w="662" w:type="dxa"/>
          </w:tcPr>
          <w:p>
            <w:pPr>
              <w:pStyle w:val="0"/>
              <w:jc w:val="center"/>
            </w:pPr>
            <w:r>
              <w:rPr>
                <w:sz w:val="20"/>
              </w:rPr>
              <w:t xml:space="preserve">19.8</w:t>
            </w:r>
          </w:p>
        </w:tc>
        <w:tc>
          <w:tcPr>
            <w:tcW w:w="662" w:type="dxa"/>
          </w:tcPr>
          <w:p>
            <w:pPr>
              <w:pStyle w:val="0"/>
              <w:jc w:val="center"/>
            </w:pPr>
            <w:r>
              <w:rPr>
                <w:sz w:val="20"/>
              </w:rPr>
              <w:t xml:space="preserve">4.0</w:t>
            </w:r>
          </w:p>
        </w:tc>
        <w:tc>
          <w:tcPr>
            <w:tcW w:w="662" w:type="dxa"/>
          </w:tcPr>
          <w:p>
            <w:pPr>
              <w:pStyle w:val="0"/>
              <w:jc w:val="center"/>
            </w:pPr>
            <w:r>
              <w:rPr>
                <w:sz w:val="20"/>
              </w:rPr>
              <w:t xml:space="preserve">19.6</w:t>
            </w:r>
          </w:p>
        </w:tc>
        <w:tc>
          <w:tcPr>
            <w:tcW w:w="662" w:type="dxa"/>
          </w:tcPr>
          <w:p>
            <w:pPr>
              <w:pStyle w:val="0"/>
              <w:jc w:val="center"/>
            </w:pPr>
            <w:r>
              <w:rPr>
                <w:sz w:val="20"/>
              </w:rPr>
              <w:t xml:space="preserve">14.8</w:t>
            </w:r>
          </w:p>
        </w:tc>
        <w:tc>
          <w:tcPr>
            <w:tcW w:w="662" w:type="dxa"/>
          </w:tcPr>
          <w:p>
            <w:pPr>
              <w:pStyle w:val="0"/>
              <w:jc w:val="center"/>
            </w:pPr>
            <w:r>
              <w:rPr>
                <w:sz w:val="20"/>
              </w:rPr>
              <w:t xml:space="preserve">27.0</w:t>
            </w:r>
          </w:p>
        </w:tc>
        <w:tc>
          <w:tcPr>
            <w:tcW w:w="662" w:type="dxa"/>
          </w:tcPr>
          <w:p>
            <w:pPr>
              <w:pStyle w:val="0"/>
              <w:jc w:val="center"/>
            </w:pPr>
            <w:r>
              <w:rPr>
                <w:sz w:val="20"/>
              </w:rPr>
              <w:t xml:space="preserve">15.6</w:t>
            </w:r>
          </w:p>
        </w:tc>
        <w:tc>
          <w:tcPr>
            <w:tcW w:w="662" w:type="dxa"/>
          </w:tcPr>
          <w:p>
            <w:pPr>
              <w:pStyle w:val="0"/>
              <w:jc w:val="center"/>
            </w:pPr>
            <w:r>
              <w:rPr>
                <w:sz w:val="20"/>
              </w:rPr>
              <w:t xml:space="preserve">23.6</w:t>
            </w:r>
          </w:p>
        </w:tc>
        <w:tc>
          <w:tcPr>
            <w:tcW w:w="662" w:type="dxa"/>
          </w:tcPr>
          <w:p>
            <w:pPr>
              <w:pStyle w:val="0"/>
              <w:jc w:val="center"/>
            </w:pPr>
            <w:r>
              <w:rPr>
                <w:sz w:val="20"/>
              </w:rPr>
              <w:t xml:space="preserve">16.6</w:t>
            </w:r>
          </w:p>
        </w:tc>
        <w:tc>
          <w:tcPr>
            <w:tcW w:w="662" w:type="dxa"/>
          </w:tcPr>
          <w:p>
            <w:pPr>
              <w:pStyle w:val="0"/>
              <w:jc w:val="center"/>
            </w:pPr>
            <w:r>
              <w:rPr>
                <w:sz w:val="20"/>
              </w:rPr>
              <w:t xml:space="preserve">22.4</w:t>
            </w:r>
          </w:p>
        </w:tc>
        <w:tc>
          <w:tcPr>
            <w:tcW w:w="667" w:type="dxa"/>
          </w:tcPr>
          <w:p>
            <w:pPr>
              <w:pStyle w:val="0"/>
              <w:jc w:val="center"/>
            </w:pPr>
            <w:r>
              <w:rPr>
                <w:sz w:val="20"/>
              </w:rPr>
              <w:t xml:space="preserve">4.2</w:t>
            </w:r>
          </w:p>
        </w:tc>
      </w:tr>
      <w:tr>
        <w:tc>
          <w:tcPr>
            <w:tcW w:w="2438" w:type="dxa"/>
            <w:vAlign w:val="center"/>
          </w:tcPr>
          <w:p>
            <w:pPr>
              <w:pStyle w:val="0"/>
            </w:pPr>
            <w:r>
              <w:rPr>
                <w:sz w:val="20"/>
              </w:rPr>
              <w:t xml:space="preserve">Трахея, легкие</w:t>
            </w:r>
          </w:p>
        </w:tc>
        <w:tc>
          <w:tcPr>
            <w:tcW w:w="662" w:type="dxa"/>
          </w:tcPr>
          <w:p>
            <w:pPr>
              <w:pStyle w:val="0"/>
              <w:jc w:val="center"/>
            </w:pPr>
            <w:r>
              <w:rPr>
                <w:sz w:val="20"/>
              </w:rPr>
              <w:t xml:space="preserve">46.2</w:t>
            </w:r>
          </w:p>
        </w:tc>
        <w:tc>
          <w:tcPr>
            <w:tcW w:w="662" w:type="dxa"/>
          </w:tcPr>
          <w:p>
            <w:pPr>
              <w:pStyle w:val="0"/>
              <w:jc w:val="center"/>
            </w:pPr>
            <w:r>
              <w:rPr>
                <w:sz w:val="20"/>
              </w:rPr>
              <w:t xml:space="preserve">31.7</w:t>
            </w:r>
          </w:p>
        </w:tc>
        <w:tc>
          <w:tcPr>
            <w:tcW w:w="662" w:type="dxa"/>
          </w:tcPr>
          <w:p>
            <w:pPr>
              <w:pStyle w:val="0"/>
              <w:jc w:val="center"/>
            </w:pPr>
            <w:r>
              <w:rPr>
                <w:sz w:val="20"/>
              </w:rPr>
              <w:t xml:space="preserve">46.9</w:t>
            </w:r>
          </w:p>
        </w:tc>
        <w:tc>
          <w:tcPr>
            <w:tcW w:w="662" w:type="dxa"/>
          </w:tcPr>
          <w:p>
            <w:pPr>
              <w:pStyle w:val="0"/>
              <w:jc w:val="center"/>
            </w:pPr>
            <w:r>
              <w:rPr>
                <w:sz w:val="20"/>
              </w:rPr>
              <w:t xml:space="preserve">38.0</w:t>
            </w:r>
          </w:p>
        </w:tc>
        <w:tc>
          <w:tcPr>
            <w:tcW w:w="662" w:type="dxa"/>
          </w:tcPr>
          <w:p>
            <w:pPr>
              <w:pStyle w:val="0"/>
              <w:jc w:val="center"/>
            </w:pPr>
            <w:r>
              <w:rPr>
                <w:sz w:val="20"/>
              </w:rPr>
              <w:t xml:space="preserve">41.0</w:t>
            </w:r>
          </w:p>
        </w:tc>
        <w:tc>
          <w:tcPr>
            <w:tcW w:w="662" w:type="dxa"/>
          </w:tcPr>
          <w:p>
            <w:pPr>
              <w:pStyle w:val="0"/>
              <w:jc w:val="center"/>
            </w:pPr>
            <w:r>
              <w:rPr>
                <w:sz w:val="20"/>
              </w:rPr>
              <w:t xml:space="preserve">51.5</w:t>
            </w:r>
          </w:p>
        </w:tc>
        <w:tc>
          <w:tcPr>
            <w:tcW w:w="662" w:type="dxa"/>
          </w:tcPr>
          <w:p>
            <w:pPr>
              <w:pStyle w:val="0"/>
              <w:jc w:val="center"/>
            </w:pPr>
            <w:r>
              <w:rPr>
                <w:sz w:val="20"/>
              </w:rPr>
              <w:t xml:space="preserve">42.8</w:t>
            </w:r>
          </w:p>
        </w:tc>
        <w:tc>
          <w:tcPr>
            <w:tcW w:w="662" w:type="dxa"/>
          </w:tcPr>
          <w:p>
            <w:pPr>
              <w:pStyle w:val="0"/>
              <w:jc w:val="center"/>
            </w:pPr>
            <w:r>
              <w:rPr>
                <w:sz w:val="20"/>
              </w:rPr>
              <w:t xml:space="preserve">38.7</w:t>
            </w:r>
          </w:p>
        </w:tc>
        <w:tc>
          <w:tcPr>
            <w:tcW w:w="662" w:type="dxa"/>
          </w:tcPr>
          <w:p>
            <w:pPr>
              <w:pStyle w:val="0"/>
              <w:jc w:val="center"/>
            </w:pPr>
            <w:r>
              <w:rPr>
                <w:sz w:val="20"/>
              </w:rPr>
              <w:t xml:space="preserve">40.9</w:t>
            </w:r>
          </w:p>
        </w:tc>
        <w:tc>
          <w:tcPr>
            <w:tcW w:w="667" w:type="dxa"/>
          </w:tcPr>
          <w:p>
            <w:pPr>
              <w:pStyle w:val="0"/>
              <w:jc w:val="center"/>
            </w:pPr>
            <w:r>
              <w:rPr>
                <w:sz w:val="20"/>
              </w:rPr>
              <w:t xml:space="preserve">36.7</w:t>
            </w:r>
          </w:p>
        </w:tc>
      </w:tr>
      <w:tr>
        <w:tc>
          <w:tcPr>
            <w:tcW w:w="2438" w:type="dxa"/>
            <w:vAlign w:val="center"/>
          </w:tcPr>
          <w:p>
            <w:pPr>
              <w:pStyle w:val="0"/>
            </w:pPr>
            <w:r>
              <w:rPr>
                <w:sz w:val="20"/>
              </w:rPr>
              <w:t xml:space="preserve">Кости и мягкие ткани</w:t>
            </w:r>
          </w:p>
        </w:tc>
        <w:tc>
          <w:tcPr>
            <w:tcW w:w="662" w:type="dxa"/>
          </w:tcPr>
          <w:p>
            <w:pPr>
              <w:pStyle w:val="0"/>
              <w:jc w:val="center"/>
            </w:pPr>
            <w:r>
              <w:rPr>
                <w:sz w:val="20"/>
              </w:rPr>
              <w:t xml:space="preserve">25.0</w:t>
            </w:r>
          </w:p>
        </w:tc>
        <w:tc>
          <w:tcPr>
            <w:tcW w:w="662" w:type="dxa"/>
          </w:tcPr>
          <w:p>
            <w:pPr>
              <w:pStyle w:val="0"/>
              <w:jc w:val="center"/>
            </w:pPr>
            <w:r>
              <w:rPr>
                <w:sz w:val="20"/>
              </w:rPr>
              <w:t xml:space="preserve">0.7</w:t>
            </w:r>
          </w:p>
        </w:tc>
        <w:tc>
          <w:tcPr>
            <w:tcW w:w="662" w:type="dxa"/>
          </w:tcPr>
          <w:p>
            <w:pPr>
              <w:pStyle w:val="0"/>
              <w:jc w:val="center"/>
            </w:pPr>
            <w:r>
              <w:rPr>
                <w:sz w:val="20"/>
              </w:rPr>
              <w:t xml:space="preserve">66.6</w:t>
            </w:r>
          </w:p>
        </w:tc>
        <w:tc>
          <w:tcPr>
            <w:tcW w:w="662" w:type="dxa"/>
          </w:tcPr>
          <w:p>
            <w:pPr>
              <w:pStyle w:val="0"/>
              <w:jc w:val="center"/>
            </w:pPr>
            <w:r>
              <w:rPr>
                <w:sz w:val="20"/>
              </w:rPr>
              <w:t xml:space="preserve">21.4</w:t>
            </w:r>
          </w:p>
        </w:tc>
        <w:tc>
          <w:tcPr>
            <w:tcW w:w="662" w:type="dxa"/>
          </w:tcPr>
          <w:p>
            <w:pPr>
              <w:pStyle w:val="0"/>
              <w:jc w:val="center"/>
            </w:pPr>
            <w:r>
              <w:rPr>
                <w:sz w:val="20"/>
              </w:rPr>
              <w:t xml:space="preserve">16.6</w:t>
            </w:r>
          </w:p>
        </w:tc>
        <w:tc>
          <w:tcPr>
            <w:tcW w:w="662" w:type="dxa"/>
          </w:tcPr>
          <w:p>
            <w:pPr>
              <w:pStyle w:val="0"/>
              <w:jc w:val="center"/>
            </w:pPr>
            <w:r>
              <w:rPr>
                <w:sz w:val="20"/>
              </w:rPr>
              <w:t xml:space="preserve">37.5</w:t>
            </w:r>
          </w:p>
        </w:tc>
        <w:tc>
          <w:tcPr>
            <w:tcW w:w="662" w:type="dxa"/>
          </w:tcPr>
          <w:p>
            <w:pPr>
              <w:pStyle w:val="0"/>
              <w:jc w:val="center"/>
            </w:pPr>
            <w:r>
              <w:rPr>
                <w:sz w:val="20"/>
              </w:rPr>
              <w:t xml:space="preserve">33.3</w:t>
            </w:r>
          </w:p>
        </w:tc>
        <w:tc>
          <w:tcPr>
            <w:tcW w:w="662" w:type="dxa"/>
          </w:tcPr>
          <w:p>
            <w:pPr>
              <w:pStyle w:val="0"/>
              <w:jc w:val="center"/>
            </w:pPr>
            <w:r>
              <w:rPr>
                <w:sz w:val="20"/>
              </w:rPr>
              <w:t xml:space="preserve">16.6</w:t>
            </w:r>
          </w:p>
        </w:tc>
        <w:tc>
          <w:tcPr>
            <w:tcW w:w="662" w:type="dxa"/>
          </w:tcPr>
          <w:p>
            <w:pPr>
              <w:pStyle w:val="0"/>
              <w:jc w:val="center"/>
            </w:pPr>
            <w:r>
              <w:rPr>
                <w:sz w:val="20"/>
              </w:rPr>
              <w:t xml:space="preserve">40.0</w:t>
            </w:r>
          </w:p>
        </w:tc>
        <w:tc>
          <w:tcPr>
            <w:tcW w:w="667" w:type="dxa"/>
          </w:tcPr>
          <w:p>
            <w:pPr>
              <w:pStyle w:val="0"/>
              <w:jc w:val="center"/>
            </w:pPr>
            <w:r>
              <w:rPr>
                <w:sz w:val="20"/>
              </w:rPr>
              <w:t xml:space="preserve">18.2</w:t>
            </w:r>
          </w:p>
        </w:tc>
      </w:tr>
      <w:tr>
        <w:tc>
          <w:tcPr>
            <w:tcW w:w="2438" w:type="dxa"/>
            <w:vAlign w:val="center"/>
          </w:tcPr>
          <w:p>
            <w:pPr>
              <w:pStyle w:val="0"/>
            </w:pPr>
            <w:r>
              <w:rPr>
                <w:sz w:val="20"/>
              </w:rPr>
              <w:t xml:space="preserve">Меланома кожи</w:t>
            </w:r>
          </w:p>
        </w:tc>
        <w:tc>
          <w:tcPr>
            <w:tcW w:w="662" w:type="dxa"/>
          </w:tcPr>
          <w:p>
            <w:pPr>
              <w:pStyle w:val="0"/>
              <w:jc w:val="center"/>
            </w:pPr>
            <w:r>
              <w:rPr>
                <w:sz w:val="20"/>
              </w:rPr>
              <w:t xml:space="preserve">13.0</w:t>
            </w:r>
          </w:p>
        </w:tc>
        <w:tc>
          <w:tcPr>
            <w:tcW w:w="662" w:type="dxa"/>
          </w:tcPr>
          <w:p>
            <w:pPr>
              <w:pStyle w:val="0"/>
              <w:jc w:val="center"/>
            </w:pPr>
            <w:r>
              <w:rPr>
                <w:sz w:val="20"/>
              </w:rPr>
              <w:t xml:space="preserve">3.0</w:t>
            </w:r>
          </w:p>
        </w:tc>
        <w:tc>
          <w:tcPr>
            <w:tcW w:w="662" w:type="dxa"/>
          </w:tcPr>
          <w:p>
            <w:pPr>
              <w:pStyle w:val="0"/>
              <w:jc w:val="center"/>
            </w:pPr>
            <w:r>
              <w:rPr>
                <w:sz w:val="20"/>
              </w:rPr>
              <w:t xml:space="preserve">8.8</w:t>
            </w:r>
          </w:p>
        </w:tc>
        <w:tc>
          <w:tcPr>
            <w:tcW w:w="662" w:type="dxa"/>
          </w:tcPr>
          <w:p>
            <w:pPr>
              <w:pStyle w:val="0"/>
              <w:jc w:val="center"/>
            </w:pPr>
            <w:r>
              <w:rPr>
                <w:sz w:val="20"/>
              </w:rPr>
              <w:t xml:space="preserve">8.5</w:t>
            </w:r>
          </w:p>
        </w:tc>
        <w:tc>
          <w:tcPr>
            <w:tcW w:w="662" w:type="dxa"/>
          </w:tcPr>
          <w:p>
            <w:pPr>
              <w:pStyle w:val="0"/>
              <w:jc w:val="center"/>
            </w:pPr>
            <w:r>
              <w:rPr>
                <w:sz w:val="20"/>
              </w:rPr>
              <w:t xml:space="preserve">7.1</w:t>
            </w:r>
          </w:p>
        </w:tc>
        <w:tc>
          <w:tcPr>
            <w:tcW w:w="662" w:type="dxa"/>
          </w:tcPr>
          <w:p>
            <w:pPr>
              <w:pStyle w:val="0"/>
              <w:jc w:val="center"/>
            </w:pPr>
            <w:r>
              <w:rPr>
                <w:sz w:val="20"/>
              </w:rPr>
              <w:t xml:space="preserve">5.8</w:t>
            </w:r>
          </w:p>
        </w:tc>
        <w:tc>
          <w:tcPr>
            <w:tcW w:w="662" w:type="dxa"/>
          </w:tcPr>
          <w:p>
            <w:pPr>
              <w:pStyle w:val="0"/>
              <w:jc w:val="center"/>
            </w:pPr>
            <w:r>
              <w:rPr>
                <w:sz w:val="20"/>
              </w:rPr>
              <w:t xml:space="preserve">10.3</w:t>
            </w:r>
          </w:p>
        </w:tc>
        <w:tc>
          <w:tcPr>
            <w:tcW w:w="662" w:type="dxa"/>
          </w:tcPr>
          <w:p>
            <w:pPr>
              <w:pStyle w:val="0"/>
              <w:jc w:val="center"/>
            </w:pPr>
            <w:r>
              <w:rPr>
                <w:sz w:val="20"/>
              </w:rPr>
              <w:t xml:space="preserve">6.1</w:t>
            </w:r>
          </w:p>
        </w:tc>
        <w:tc>
          <w:tcPr>
            <w:tcW w:w="662" w:type="dxa"/>
          </w:tcPr>
          <w:p>
            <w:pPr>
              <w:pStyle w:val="0"/>
              <w:jc w:val="center"/>
            </w:pPr>
            <w:r>
              <w:rPr>
                <w:sz w:val="20"/>
              </w:rPr>
              <w:t xml:space="preserve">12.4</w:t>
            </w:r>
          </w:p>
        </w:tc>
        <w:tc>
          <w:tcPr>
            <w:tcW w:w="667" w:type="dxa"/>
          </w:tcPr>
          <w:p>
            <w:pPr>
              <w:pStyle w:val="0"/>
              <w:jc w:val="center"/>
            </w:pPr>
            <w:r>
              <w:rPr>
                <w:sz w:val="20"/>
              </w:rPr>
              <w:t xml:space="preserve">8.9</w:t>
            </w:r>
          </w:p>
        </w:tc>
      </w:tr>
      <w:tr>
        <w:tc>
          <w:tcPr>
            <w:tcW w:w="2438" w:type="dxa"/>
            <w:vAlign w:val="center"/>
          </w:tcPr>
          <w:p>
            <w:pPr>
              <w:pStyle w:val="0"/>
            </w:pPr>
            <w:r>
              <w:rPr>
                <w:sz w:val="20"/>
              </w:rPr>
              <w:t xml:space="preserve">Другие ЗНО кожи</w:t>
            </w:r>
          </w:p>
        </w:tc>
        <w:tc>
          <w:tcPr>
            <w:tcW w:w="662" w:type="dxa"/>
          </w:tcPr>
          <w:p>
            <w:pPr>
              <w:pStyle w:val="0"/>
              <w:jc w:val="center"/>
            </w:pPr>
            <w:r>
              <w:rPr>
                <w:sz w:val="20"/>
              </w:rPr>
              <w:t xml:space="preserve">0.7</w:t>
            </w:r>
          </w:p>
        </w:tc>
        <w:tc>
          <w:tcPr>
            <w:tcW w:w="662" w:type="dxa"/>
          </w:tcPr>
          <w:p>
            <w:pPr>
              <w:pStyle w:val="0"/>
              <w:jc w:val="center"/>
            </w:pPr>
            <w:r>
              <w:rPr>
                <w:sz w:val="20"/>
              </w:rPr>
              <w:t xml:space="preserve">1.9</w:t>
            </w:r>
          </w:p>
        </w:tc>
        <w:tc>
          <w:tcPr>
            <w:tcW w:w="662" w:type="dxa"/>
          </w:tcPr>
          <w:p>
            <w:pPr>
              <w:pStyle w:val="0"/>
              <w:jc w:val="center"/>
            </w:pPr>
            <w:r>
              <w:rPr>
                <w:sz w:val="20"/>
              </w:rPr>
              <w:t xml:space="preserve">-</w:t>
            </w:r>
          </w:p>
        </w:tc>
        <w:tc>
          <w:tcPr>
            <w:tcW w:w="662" w:type="dxa"/>
          </w:tcPr>
          <w:p>
            <w:pPr>
              <w:pStyle w:val="0"/>
              <w:jc w:val="center"/>
            </w:pPr>
            <w:r>
              <w:rPr>
                <w:sz w:val="20"/>
              </w:rPr>
              <w:t xml:space="preserve">-</w:t>
            </w:r>
          </w:p>
        </w:tc>
        <w:tc>
          <w:tcPr>
            <w:tcW w:w="662" w:type="dxa"/>
          </w:tcPr>
          <w:p>
            <w:pPr>
              <w:pStyle w:val="0"/>
              <w:jc w:val="center"/>
            </w:pPr>
            <w:r>
              <w:rPr>
                <w:sz w:val="20"/>
              </w:rPr>
              <w:t xml:space="preserve">0.2</w:t>
            </w:r>
          </w:p>
        </w:tc>
        <w:tc>
          <w:tcPr>
            <w:tcW w:w="662" w:type="dxa"/>
          </w:tcPr>
          <w:p>
            <w:pPr>
              <w:pStyle w:val="0"/>
              <w:jc w:val="center"/>
            </w:pPr>
            <w:r>
              <w:rPr>
                <w:sz w:val="20"/>
              </w:rPr>
              <w:t xml:space="preserve">0.2</w:t>
            </w:r>
          </w:p>
        </w:tc>
        <w:tc>
          <w:tcPr>
            <w:tcW w:w="662" w:type="dxa"/>
          </w:tcPr>
          <w:p>
            <w:pPr>
              <w:pStyle w:val="0"/>
              <w:jc w:val="center"/>
            </w:pPr>
            <w:r>
              <w:rPr>
                <w:sz w:val="20"/>
              </w:rPr>
              <w:t xml:space="preserve">0.3</w:t>
            </w:r>
          </w:p>
        </w:tc>
        <w:tc>
          <w:tcPr>
            <w:tcW w:w="662" w:type="dxa"/>
          </w:tcPr>
          <w:p>
            <w:pPr>
              <w:pStyle w:val="0"/>
              <w:jc w:val="center"/>
            </w:pPr>
            <w:r>
              <w:rPr>
                <w:sz w:val="20"/>
              </w:rPr>
              <w:t xml:space="preserve">0.2</w:t>
            </w:r>
          </w:p>
        </w:tc>
        <w:tc>
          <w:tcPr>
            <w:tcW w:w="662" w:type="dxa"/>
          </w:tcPr>
          <w:p>
            <w:pPr>
              <w:pStyle w:val="0"/>
              <w:jc w:val="center"/>
            </w:pPr>
            <w:r>
              <w:rPr>
                <w:sz w:val="20"/>
              </w:rPr>
              <w:t xml:space="preserve">0.1</w:t>
            </w:r>
          </w:p>
        </w:tc>
        <w:tc>
          <w:tcPr>
            <w:tcW w:w="667" w:type="dxa"/>
          </w:tcPr>
          <w:p>
            <w:pPr>
              <w:pStyle w:val="0"/>
              <w:jc w:val="center"/>
            </w:pPr>
            <w:r>
              <w:rPr>
                <w:sz w:val="20"/>
              </w:rPr>
              <w:t xml:space="preserve">0.1</w:t>
            </w:r>
          </w:p>
        </w:tc>
      </w:tr>
      <w:tr>
        <w:tc>
          <w:tcPr>
            <w:tcW w:w="2438" w:type="dxa"/>
            <w:vAlign w:val="center"/>
          </w:tcPr>
          <w:p>
            <w:pPr>
              <w:pStyle w:val="0"/>
            </w:pPr>
            <w:r>
              <w:rPr>
                <w:sz w:val="20"/>
              </w:rPr>
              <w:t xml:space="preserve">Молочная железа</w:t>
            </w:r>
          </w:p>
        </w:tc>
        <w:tc>
          <w:tcPr>
            <w:tcW w:w="662" w:type="dxa"/>
          </w:tcPr>
          <w:p>
            <w:pPr>
              <w:pStyle w:val="0"/>
              <w:jc w:val="center"/>
            </w:pPr>
            <w:r>
              <w:rPr>
                <w:sz w:val="20"/>
              </w:rPr>
              <w:t xml:space="preserve">9.1</w:t>
            </w:r>
          </w:p>
        </w:tc>
        <w:tc>
          <w:tcPr>
            <w:tcW w:w="662" w:type="dxa"/>
          </w:tcPr>
          <w:p>
            <w:pPr>
              <w:pStyle w:val="0"/>
              <w:jc w:val="center"/>
            </w:pPr>
            <w:r>
              <w:rPr>
                <w:sz w:val="20"/>
              </w:rPr>
              <w:t xml:space="preserve">32.2</w:t>
            </w:r>
          </w:p>
        </w:tc>
        <w:tc>
          <w:tcPr>
            <w:tcW w:w="662" w:type="dxa"/>
          </w:tcPr>
          <w:p>
            <w:pPr>
              <w:pStyle w:val="0"/>
              <w:jc w:val="center"/>
            </w:pPr>
            <w:r>
              <w:rPr>
                <w:sz w:val="20"/>
              </w:rPr>
              <w:t xml:space="preserve">5.7</w:t>
            </w:r>
          </w:p>
        </w:tc>
        <w:tc>
          <w:tcPr>
            <w:tcW w:w="662" w:type="dxa"/>
          </w:tcPr>
          <w:p>
            <w:pPr>
              <w:pStyle w:val="0"/>
              <w:jc w:val="center"/>
            </w:pPr>
            <w:r>
              <w:rPr>
                <w:sz w:val="20"/>
              </w:rPr>
              <w:t xml:space="preserve">5.3</w:t>
            </w:r>
          </w:p>
        </w:tc>
        <w:tc>
          <w:tcPr>
            <w:tcW w:w="662" w:type="dxa"/>
          </w:tcPr>
          <w:p>
            <w:pPr>
              <w:pStyle w:val="0"/>
              <w:jc w:val="center"/>
            </w:pPr>
            <w:r>
              <w:rPr>
                <w:sz w:val="20"/>
              </w:rPr>
              <w:t xml:space="preserve">6.7</w:t>
            </w:r>
          </w:p>
        </w:tc>
        <w:tc>
          <w:tcPr>
            <w:tcW w:w="662" w:type="dxa"/>
          </w:tcPr>
          <w:p>
            <w:pPr>
              <w:pStyle w:val="0"/>
              <w:jc w:val="center"/>
            </w:pPr>
            <w:r>
              <w:rPr>
                <w:sz w:val="20"/>
              </w:rPr>
              <w:t xml:space="preserve">6.8</w:t>
            </w:r>
          </w:p>
        </w:tc>
        <w:tc>
          <w:tcPr>
            <w:tcW w:w="662" w:type="dxa"/>
          </w:tcPr>
          <w:p>
            <w:pPr>
              <w:pStyle w:val="0"/>
              <w:jc w:val="center"/>
            </w:pPr>
            <w:r>
              <w:rPr>
                <w:sz w:val="20"/>
              </w:rPr>
              <w:t xml:space="preserve">7.7</w:t>
            </w:r>
          </w:p>
        </w:tc>
        <w:tc>
          <w:tcPr>
            <w:tcW w:w="662" w:type="dxa"/>
          </w:tcPr>
          <w:p>
            <w:pPr>
              <w:pStyle w:val="0"/>
              <w:jc w:val="center"/>
            </w:pPr>
            <w:r>
              <w:rPr>
                <w:sz w:val="20"/>
              </w:rPr>
              <w:t xml:space="preserve">6.3</w:t>
            </w:r>
          </w:p>
        </w:tc>
        <w:tc>
          <w:tcPr>
            <w:tcW w:w="662" w:type="dxa"/>
          </w:tcPr>
          <w:p>
            <w:pPr>
              <w:pStyle w:val="0"/>
              <w:jc w:val="center"/>
            </w:pPr>
            <w:r>
              <w:rPr>
                <w:sz w:val="20"/>
              </w:rPr>
              <w:t xml:space="preserve">5.3</w:t>
            </w:r>
          </w:p>
        </w:tc>
        <w:tc>
          <w:tcPr>
            <w:tcW w:w="667" w:type="dxa"/>
          </w:tcPr>
          <w:p>
            <w:pPr>
              <w:pStyle w:val="0"/>
              <w:jc w:val="center"/>
            </w:pPr>
            <w:r>
              <w:rPr>
                <w:sz w:val="20"/>
              </w:rPr>
              <w:t xml:space="preserve">7.4</w:t>
            </w:r>
          </w:p>
        </w:tc>
      </w:tr>
      <w:tr>
        <w:tc>
          <w:tcPr>
            <w:tcW w:w="2438" w:type="dxa"/>
            <w:vAlign w:val="center"/>
          </w:tcPr>
          <w:p>
            <w:pPr>
              <w:pStyle w:val="0"/>
            </w:pPr>
            <w:r>
              <w:rPr>
                <w:sz w:val="20"/>
              </w:rPr>
              <w:t xml:space="preserve">Шейка матки</w:t>
            </w:r>
          </w:p>
        </w:tc>
        <w:tc>
          <w:tcPr>
            <w:tcW w:w="662" w:type="dxa"/>
          </w:tcPr>
          <w:p>
            <w:pPr>
              <w:pStyle w:val="0"/>
              <w:jc w:val="center"/>
            </w:pPr>
            <w:r>
              <w:rPr>
                <w:sz w:val="20"/>
              </w:rPr>
              <w:t xml:space="preserve">17.5</w:t>
            </w:r>
          </w:p>
        </w:tc>
        <w:tc>
          <w:tcPr>
            <w:tcW w:w="662" w:type="dxa"/>
          </w:tcPr>
          <w:p>
            <w:pPr>
              <w:pStyle w:val="0"/>
              <w:jc w:val="center"/>
            </w:pPr>
            <w:r>
              <w:rPr>
                <w:sz w:val="20"/>
              </w:rPr>
              <w:t xml:space="preserve">8.9</w:t>
            </w:r>
          </w:p>
        </w:tc>
        <w:tc>
          <w:tcPr>
            <w:tcW w:w="662" w:type="dxa"/>
          </w:tcPr>
          <w:p>
            <w:pPr>
              <w:pStyle w:val="0"/>
              <w:jc w:val="center"/>
            </w:pPr>
            <w:r>
              <w:rPr>
                <w:sz w:val="20"/>
              </w:rPr>
              <w:t xml:space="preserve">13.3</w:t>
            </w:r>
          </w:p>
        </w:tc>
        <w:tc>
          <w:tcPr>
            <w:tcW w:w="662" w:type="dxa"/>
          </w:tcPr>
          <w:p>
            <w:pPr>
              <w:pStyle w:val="0"/>
              <w:jc w:val="center"/>
            </w:pPr>
            <w:r>
              <w:rPr>
                <w:sz w:val="20"/>
              </w:rPr>
              <w:t xml:space="preserve">11.7</w:t>
            </w:r>
          </w:p>
        </w:tc>
        <w:tc>
          <w:tcPr>
            <w:tcW w:w="662" w:type="dxa"/>
          </w:tcPr>
          <w:p>
            <w:pPr>
              <w:pStyle w:val="0"/>
              <w:jc w:val="center"/>
            </w:pPr>
            <w:r>
              <w:rPr>
                <w:sz w:val="20"/>
              </w:rPr>
              <w:t xml:space="preserve">11.6</w:t>
            </w:r>
          </w:p>
        </w:tc>
        <w:tc>
          <w:tcPr>
            <w:tcW w:w="662" w:type="dxa"/>
          </w:tcPr>
          <w:p>
            <w:pPr>
              <w:pStyle w:val="0"/>
              <w:jc w:val="center"/>
            </w:pPr>
            <w:r>
              <w:rPr>
                <w:sz w:val="20"/>
              </w:rPr>
              <w:t xml:space="preserve">12.2</w:t>
            </w:r>
          </w:p>
        </w:tc>
        <w:tc>
          <w:tcPr>
            <w:tcW w:w="662" w:type="dxa"/>
          </w:tcPr>
          <w:p>
            <w:pPr>
              <w:pStyle w:val="0"/>
              <w:jc w:val="center"/>
            </w:pPr>
            <w:r>
              <w:rPr>
                <w:sz w:val="20"/>
              </w:rPr>
              <w:t xml:space="preserve">14.1</w:t>
            </w:r>
          </w:p>
        </w:tc>
        <w:tc>
          <w:tcPr>
            <w:tcW w:w="662" w:type="dxa"/>
          </w:tcPr>
          <w:p>
            <w:pPr>
              <w:pStyle w:val="0"/>
              <w:jc w:val="center"/>
            </w:pPr>
            <w:r>
              <w:rPr>
                <w:sz w:val="20"/>
              </w:rPr>
              <w:t xml:space="preserve">13.0</w:t>
            </w:r>
          </w:p>
        </w:tc>
        <w:tc>
          <w:tcPr>
            <w:tcW w:w="662" w:type="dxa"/>
          </w:tcPr>
          <w:p>
            <w:pPr>
              <w:pStyle w:val="0"/>
              <w:jc w:val="center"/>
            </w:pPr>
            <w:r>
              <w:rPr>
                <w:sz w:val="20"/>
              </w:rPr>
              <w:t xml:space="preserve">17.0</w:t>
            </w:r>
          </w:p>
        </w:tc>
        <w:tc>
          <w:tcPr>
            <w:tcW w:w="667" w:type="dxa"/>
          </w:tcPr>
          <w:p>
            <w:pPr>
              <w:pStyle w:val="0"/>
              <w:jc w:val="center"/>
            </w:pPr>
            <w:r>
              <w:rPr>
                <w:sz w:val="20"/>
              </w:rPr>
              <w:t xml:space="preserve">14.7</w:t>
            </w:r>
          </w:p>
        </w:tc>
      </w:tr>
      <w:tr>
        <w:tc>
          <w:tcPr>
            <w:tcW w:w="2438" w:type="dxa"/>
            <w:vAlign w:val="center"/>
          </w:tcPr>
          <w:p>
            <w:pPr>
              <w:pStyle w:val="0"/>
            </w:pPr>
            <w:r>
              <w:rPr>
                <w:sz w:val="20"/>
              </w:rPr>
              <w:t xml:space="preserve">Тело матки</w:t>
            </w:r>
          </w:p>
        </w:tc>
        <w:tc>
          <w:tcPr>
            <w:tcW w:w="662" w:type="dxa"/>
          </w:tcPr>
          <w:p>
            <w:pPr>
              <w:pStyle w:val="0"/>
              <w:jc w:val="center"/>
            </w:pPr>
            <w:r>
              <w:rPr>
                <w:sz w:val="20"/>
              </w:rPr>
              <w:t xml:space="preserve">8.8</w:t>
            </w:r>
          </w:p>
        </w:tc>
        <w:tc>
          <w:tcPr>
            <w:tcW w:w="662" w:type="dxa"/>
          </w:tcPr>
          <w:p>
            <w:pPr>
              <w:pStyle w:val="0"/>
              <w:jc w:val="center"/>
            </w:pPr>
            <w:r>
              <w:rPr>
                <w:sz w:val="20"/>
              </w:rPr>
              <w:t xml:space="preserve">6.5</w:t>
            </w:r>
          </w:p>
        </w:tc>
        <w:tc>
          <w:tcPr>
            <w:tcW w:w="662" w:type="dxa"/>
          </w:tcPr>
          <w:p>
            <w:pPr>
              <w:pStyle w:val="0"/>
              <w:jc w:val="center"/>
            </w:pPr>
            <w:r>
              <w:rPr>
                <w:sz w:val="20"/>
              </w:rPr>
              <w:t xml:space="preserve">5.8</w:t>
            </w:r>
          </w:p>
        </w:tc>
        <w:tc>
          <w:tcPr>
            <w:tcW w:w="662" w:type="dxa"/>
          </w:tcPr>
          <w:p>
            <w:pPr>
              <w:pStyle w:val="0"/>
              <w:jc w:val="center"/>
            </w:pPr>
            <w:r>
              <w:rPr>
                <w:sz w:val="20"/>
              </w:rPr>
              <w:t xml:space="preserve">3.5</w:t>
            </w:r>
          </w:p>
        </w:tc>
        <w:tc>
          <w:tcPr>
            <w:tcW w:w="662" w:type="dxa"/>
          </w:tcPr>
          <w:p>
            <w:pPr>
              <w:pStyle w:val="0"/>
              <w:jc w:val="center"/>
            </w:pPr>
            <w:r>
              <w:rPr>
                <w:sz w:val="20"/>
              </w:rPr>
              <w:t xml:space="preserve">6.1</w:t>
            </w:r>
          </w:p>
        </w:tc>
        <w:tc>
          <w:tcPr>
            <w:tcW w:w="662" w:type="dxa"/>
          </w:tcPr>
          <w:p>
            <w:pPr>
              <w:pStyle w:val="0"/>
              <w:jc w:val="center"/>
            </w:pPr>
            <w:r>
              <w:rPr>
                <w:sz w:val="20"/>
              </w:rPr>
              <w:t xml:space="preserve">6.0</w:t>
            </w:r>
          </w:p>
        </w:tc>
        <w:tc>
          <w:tcPr>
            <w:tcW w:w="662" w:type="dxa"/>
          </w:tcPr>
          <w:p>
            <w:pPr>
              <w:pStyle w:val="0"/>
              <w:jc w:val="center"/>
            </w:pPr>
            <w:r>
              <w:rPr>
                <w:sz w:val="20"/>
              </w:rPr>
              <w:t xml:space="preserve">6.4</w:t>
            </w:r>
          </w:p>
        </w:tc>
        <w:tc>
          <w:tcPr>
            <w:tcW w:w="662" w:type="dxa"/>
          </w:tcPr>
          <w:p>
            <w:pPr>
              <w:pStyle w:val="0"/>
              <w:jc w:val="center"/>
            </w:pPr>
            <w:r>
              <w:rPr>
                <w:sz w:val="20"/>
              </w:rPr>
              <w:t xml:space="preserve">6.5</w:t>
            </w:r>
          </w:p>
        </w:tc>
        <w:tc>
          <w:tcPr>
            <w:tcW w:w="662" w:type="dxa"/>
          </w:tcPr>
          <w:p>
            <w:pPr>
              <w:pStyle w:val="0"/>
              <w:jc w:val="center"/>
            </w:pPr>
            <w:r>
              <w:rPr>
                <w:sz w:val="20"/>
              </w:rPr>
              <w:t xml:space="preserve">4.5</w:t>
            </w:r>
          </w:p>
        </w:tc>
        <w:tc>
          <w:tcPr>
            <w:tcW w:w="667" w:type="dxa"/>
          </w:tcPr>
          <w:p>
            <w:pPr>
              <w:pStyle w:val="0"/>
              <w:jc w:val="center"/>
            </w:pPr>
            <w:r>
              <w:rPr>
                <w:sz w:val="20"/>
              </w:rPr>
              <w:t xml:space="preserve">5.2</w:t>
            </w:r>
          </w:p>
        </w:tc>
      </w:tr>
      <w:tr>
        <w:tc>
          <w:tcPr>
            <w:tcW w:w="2438" w:type="dxa"/>
            <w:vAlign w:val="center"/>
          </w:tcPr>
          <w:p>
            <w:pPr>
              <w:pStyle w:val="0"/>
            </w:pPr>
            <w:r>
              <w:rPr>
                <w:sz w:val="20"/>
              </w:rPr>
              <w:t xml:space="preserve">Яичники</w:t>
            </w:r>
          </w:p>
        </w:tc>
        <w:tc>
          <w:tcPr>
            <w:tcW w:w="662" w:type="dxa"/>
          </w:tcPr>
          <w:p>
            <w:pPr>
              <w:pStyle w:val="0"/>
              <w:jc w:val="center"/>
            </w:pPr>
            <w:r>
              <w:rPr>
                <w:sz w:val="20"/>
              </w:rPr>
              <w:t xml:space="preserve">12.8</w:t>
            </w:r>
          </w:p>
        </w:tc>
        <w:tc>
          <w:tcPr>
            <w:tcW w:w="662" w:type="dxa"/>
          </w:tcPr>
          <w:p>
            <w:pPr>
              <w:pStyle w:val="0"/>
              <w:jc w:val="center"/>
            </w:pPr>
            <w:r>
              <w:rPr>
                <w:sz w:val="20"/>
              </w:rPr>
              <w:t xml:space="preserve">8.4</w:t>
            </w:r>
          </w:p>
        </w:tc>
        <w:tc>
          <w:tcPr>
            <w:tcW w:w="662" w:type="dxa"/>
          </w:tcPr>
          <w:p>
            <w:pPr>
              <w:pStyle w:val="0"/>
              <w:jc w:val="center"/>
            </w:pPr>
            <w:r>
              <w:rPr>
                <w:sz w:val="20"/>
              </w:rPr>
              <w:t xml:space="preserve">13.5</w:t>
            </w:r>
          </w:p>
        </w:tc>
        <w:tc>
          <w:tcPr>
            <w:tcW w:w="662" w:type="dxa"/>
          </w:tcPr>
          <w:p>
            <w:pPr>
              <w:pStyle w:val="0"/>
              <w:jc w:val="center"/>
            </w:pPr>
            <w:r>
              <w:rPr>
                <w:sz w:val="20"/>
              </w:rPr>
              <w:t xml:space="preserve">21.3</w:t>
            </w:r>
          </w:p>
        </w:tc>
        <w:tc>
          <w:tcPr>
            <w:tcW w:w="662" w:type="dxa"/>
          </w:tcPr>
          <w:p>
            <w:pPr>
              <w:pStyle w:val="0"/>
              <w:jc w:val="center"/>
            </w:pPr>
            <w:r>
              <w:rPr>
                <w:sz w:val="20"/>
              </w:rPr>
              <w:t xml:space="preserve">15.0</w:t>
            </w:r>
          </w:p>
        </w:tc>
        <w:tc>
          <w:tcPr>
            <w:tcW w:w="662" w:type="dxa"/>
          </w:tcPr>
          <w:p>
            <w:pPr>
              <w:pStyle w:val="0"/>
              <w:jc w:val="center"/>
            </w:pPr>
            <w:r>
              <w:rPr>
                <w:sz w:val="20"/>
              </w:rPr>
              <w:t xml:space="preserve">19.3</w:t>
            </w:r>
          </w:p>
        </w:tc>
        <w:tc>
          <w:tcPr>
            <w:tcW w:w="662" w:type="dxa"/>
          </w:tcPr>
          <w:p>
            <w:pPr>
              <w:pStyle w:val="0"/>
              <w:jc w:val="center"/>
            </w:pPr>
            <w:r>
              <w:rPr>
                <w:sz w:val="20"/>
              </w:rPr>
              <w:t xml:space="preserve">10.6</w:t>
            </w:r>
          </w:p>
        </w:tc>
        <w:tc>
          <w:tcPr>
            <w:tcW w:w="662" w:type="dxa"/>
          </w:tcPr>
          <w:p>
            <w:pPr>
              <w:pStyle w:val="0"/>
              <w:jc w:val="center"/>
            </w:pPr>
            <w:r>
              <w:rPr>
                <w:sz w:val="20"/>
              </w:rPr>
              <w:t xml:space="preserve">16.7</w:t>
            </w:r>
          </w:p>
        </w:tc>
        <w:tc>
          <w:tcPr>
            <w:tcW w:w="662" w:type="dxa"/>
          </w:tcPr>
          <w:p>
            <w:pPr>
              <w:pStyle w:val="0"/>
              <w:jc w:val="center"/>
            </w:pPr>
            <w:r>
              <w:rPr>
                <w:sz w:val="20"/>
              </w:rPr>
              <w:t xml:space="preserve">13.5</w:t>
            </w:r>
          </w:p>
        </w:tc>
        <w:tc>
          <w:tcPr>
            <w:tcW w:w="667" w:type="dxa"/>
          </w:tcPr>
          <w:p>
            <w:pPr>
              <w:pStyle w:val="0"/>
              <w:jc w:val="center"/>
            </w:pPr>
            <w:r>
              <w:rPr>
                <w:sz w:val="20"/>
              </w:rPr>
              <w:t xml:space="preserve">14.6</w:t>
            </w:r>
          </w:p>
        </w:tc>
      </w:tr>
      <w:tr>
        <w:tc>
          <w:tcPr>
            <w:tcW w:w="2438" w:type="dxa"/>
            <w:vAlign w:val="center"/>
          </w:tcPr>
          <w:p>
            <w:pPr>
              <w:pStyle w:val="0"/>
            </w:pPr>
            <w:r>
              <w:rPr>
                <w:sz w:val="20"/>
              </w:rPr>
              <w:t xml:space="preserve">Предстательная железа</w:t>
            </w:r>
          </w:p>
        </w:tc>
        <w:tc>
          <w:tcPr>
            <w:tcW w:w="662" w:type="dxa"/>
          </w:tcPr>
          <w:p>
            <w:pPr>
              <w:pStyle w:val="0"/>
              <w:jc w:val="center"/>
            </w:pPr>
            <w:r>
              <w:rPr>
                <w:sz w:val="20"/>
              </w:rPr>
              <w:t xml:space="preserve">11.7</w:t>
            </w:r>
          </w:p>
        </w:tc>
        <w:tc>
          <w:tcPr>
            <w:tcW w:w="662" w:type="dxa"/>
          </w:tcPr>
          <w:p>
            <w:pPr>
              <w:pStyle w:val="0"/>
              <w:jc w:val="center"/>
            </w:pPr>
            <w:r>
              <w:rPr>
                <w:sz w:val="20"/>
              </w:rPr>
              <w:t xml:space="preserve">14.3</w:t>
            </w:r>
          </w:p>
        </w:tc>
        <w:tc>
          <w:tcPr>
            <w:tcW w:w="662" w:type="dxa"/>
          </w:tcPr>
          <w:p>
            <w:pPr>
              <w:pStyle w:val="0"/>
              <w:jc w:val="center"/>
            </w:pPr>
            <w:r>
              <w:rPr>
                <w:sz w:val="20"/>
              </w:rPr>
              <w:t xml:space="preserve">9.3</w:t>
            </w:r>
          </w:p>
        </w:tc>
        <w:tc>
          <w:tcPr>
            <w:tcW w:w="662" w:type="dxa"/>
          </w:tcPr>
          <w:p>
            <w:pPr>
              <w:pStyle w:val="0"/>
              <w:jc w:val="center"/>
            </w:pPr>
            <w:r>
              <w:rPr>
                <w:sz w:val="20"/>
              </w:rPr>
              <w:t xml:space="preserve">11.1</w:t>
            </w:r>
          </w:p>
        </w:tc>
        <w:tc>
          <w:tcPr>
            <w:tcW w:w="662" w:type="dxa"/>
          </w:tcPr>
          <w:p>
            <w:pPr>
              <w:pStyle w:val="0"/>
              <w:jc w:val="center"/>
            </w:pPr>
            <w:r>
              <w:rPr>
                <w:sz w:val="20"/>
              </w:rPr>
              <w:t xml:space="preserve">11.7</w:t>
            </w:r>
          </w:p>
        </w:tc>
        <w:tc>
          <w:tcPr>
            <w:tcW w:w="662" w:type="dxa"/>
          </w:tcPr>
          <w:p>
            <w:pPr>
              <w:pStyle w:val="0"/>
              <w:jc w:val="center"/>
            </w:pPr>
            <w:r>
              <w:rPr>
                <w:sz w:val="20"/>
              </w:rPr>
              <w:t xml:space="preserve">16.3</w:t>
            </w:r>
          </w:p>
        </w:tc>
        <w:tc>
          <w:tcPr>
            <w:tcW w:w="662" w:type="dxa"/>
          </w:tcPr>
          <w:p>
            <w:pPr>
              <w:pStyle w:val="0"/>
              <w:jc w:val="center"/>
            </w:pPr>
            <w:r>
              <w:rPr>
                <w:sz w:val="20"/>
              </w:rPr>
              <w:t xml:space="preserve">13.4</w:t>
            </w:r>
          </w:p>
        </w:tc>
        <w:tc>
          <w:tcPr>
            <w:tcW w:w="662" w:type="dxa"/>
          </w:tcPr>
          <w:p>
            <w:pPr>
              <w:pStyle w:val="0"/>
              <w:jc w:val="center"/>
            </w:pPr>
            <w:r>
              <w:rPr>
                <w:sz w:val="20"/>
              </w:rPr>
              <w:t xml:space="preserve">14.6</w:t>
            </w:r>
          </w:p>
        </w:tc>
        <w:tc>
          <w:tcPr>
            <w:tcW w:w="662" w:type="dxa"/>
          </w:tcPr>
          <w:p>
            <w:pPr>
              <w:pStyle w:val="0"/>
              <w:jc w:val="center"/>
            </w:pPr>
            <w:r>
              <w:rPr>
                <w:sz w:val="20"/>
              </w:rPr>
              <w:t xml:space="preserve">10.7</w:t>
            </w:r>
          </w:p>
        </w:tc>
        <w:tc>
          <w:tcPr>
            <w:tcW w:w="667" w:type="dxa"/>
          </w:tcPr>
          <w:p>
            <w:pPr>
              <w:pStyle w:val="0"/>
              <w:jc w:val="center"/>
            </w:pPr>
            <w:r>
              <w:rPr>
                <w:sz w:val="20"/>
              </w:rPr>
              <w:t xml:space="preserve">16.7</w:t>
            </w:r>
          </w:p>
        </w:tc>
      </w:tr>
      <w:tr>
        <w:tc>
          <w:tcPr>
            <w:tcW w:w="2438" w:type="dxa"/>
            <w:vAlign w:val="center"/>
          </w:tcPr>
          <w:p>
            <w:pPr>
              <w:pStyle w:val="0"/>
            </w:pPr>
            <w:r>
              <w:rPr>
                <w:sz w:val="20"/>
              </w:rPr>
              <w:t xml:space="preserve">Почки</w:t>
            </w:r>
          </w:p>
        </w:tc>
        <w:tc>
          <w:tcPr>
            <w:tcW w:w="662" w:type="dxa"/>
          </w:tcPr>
          <w:p>
            <w:pPr>
              <w:pStyle w:val="0"/>
              <w:jc w:val="center"/>
            </w:pPr>
            <w:r>
              <w:rPr>
                <w:sz w:val="20"/>
              </w:rPr>
              <w:t xml:space="preserve">12.0</w:t>
            </w:r>
          </w:p>
        </w:tc>
        <w:tc>
          <w:tcPr>
            <w:tcW w:w="662" w:type="dxa"/>
          </w:tcPr>
          <w:p>
            <w:pPr>
              <w:pStyle w:val="0"/>
              <w:jc w:val="center"/>
            </w:pPr>
            <w:r>
              <w:rPr>
                <w:sz w:val="20"/>
              </w:rPr>
              <w:t xml:space="preserve">4.7</w:t>
            </w:r>
          </w:p>
        </w:tc>
        <w:tc>
          <w:tcPr>
            <w:tcW w:w="662" w:type="dxa"/>
          </w:tcPr>
          <w:p>
            <w:pPr>
              <w:pStyle w:val="0"/>
              <w:jc w:val="center"/>
            </w:pPr>
            <w:r>
              <w:rPr>
                <w:sz w:val="20"/>
              </w:rPr>
              <w:t xml:space="preserve">12.5</w:t>
            </w:r>
          </w:p>
        </w:tc>
        <w:tc>
          <w:tcPr>
            <w:tcW w:w="662" w:type="dxa"/>
          </w:tcPr>
          <w:p>
            <w:pPr>
              <w:pStyle w:val="0"/>
              <w:jc w:val="center"/>
            </w:pPr>
            <w:r>
              <w:rPr>
                <w:sz w:val="20"/>
              </w:rPr>
              <w:t xml:space="preserve">13.3</w:t>
            </w:r>
          </w:p>
        </w:tc>
        <w:tc>
          <w:tcPr>
            <w:tcW w:w="662" w:type="dxa"/>
          </w:tcPr>
          <w:p>
            <w:pPr>
              <w:pStyle w:val="0"/>
              <w:jc w:val="center"/>
            </w:pPr>
            <w:r>
              <w:rPr>
                <w:sz w:val="20"/>
              </w:rPr>
              <w:t xml:space="preserve">10.5</w:t>
            </w:r>
          </w:p>
        </w:tc>
        <w:tc>
          <w:tcPr>
            <w:tcW w:w="662" w:type="dxa"/>
          </w:tcPr>
          <w:p>
            <w:pPr>
              <w:pStyle w:val="0"/>
              <w:jc w:val="center"/>
            </w:pPr>
            <w:r>
              <w:rPr>
                <w:sz w:val="20"/>
              </w:rPr>
              <w:t xml:space="preserve">12.6</w:t>
            </w:r>
          </w:p>
        </w:tc>
        <w:tc>
          <w:tcPr>
            <w:tcW w:w="662" w:type="dxa"/>
          </w:tcPr>
          <w:p>
            <w:pPr>
              <w:pStyle w:val="0"/>
              <w:jc w:val="center"/>
            </w:pPr>
            <w:r>
              <w:rPr>
                <w:sz w:val="20"/>
              </w:rPr>
              <w:t xml:space="preserve">13.1</w:t>
            </w:r>
          </w:p>
        </w:tc>
        <w:tc>
          <w:tcPr>
            <w:tcW w:w="662" w:type="dxa"/>
          </w:tcPr>
          <w:p>
            <w:pPr>
              <w:pStyle w:val="0"/>
              <w:jc w:val="center"/>
            </w:pPr>
            <w:r>
              <w:rPr>
                <w:sz w:val="20"/>
              </w:rPr>
              <w:t xml:space="preserve">7.7</w:t>
            </w:r>
          </w:p>
        </w:tc>
        <w:tc>
          <w:tcPr>
            <w:tcW w:w="662" w:type="dxa"/>
          </w:tcPr>
          <w:p>
            <w:pPr>
              <w:pStyle w:val="0"/>
              <w:jc w:val="center"/>
            </w:pPr>
            <w:r>
              <w:rPr>
                <w:sz w:val="20"/>
              </w:rPr>
              <w:t xml:space="preserve">12.6</w:t>
            </w:r>
          </w:p>
        </w:tc>
        <w:tc>
          <w:tcPr>
            <w:tcW w:w="667" w:type="dxa"/>
          </w:tcPr>
          <w:p>
            <w:pPr>
              <w:pStyle w:val="0"/>
              <w:jc w:val="center"/>
            </w:pPr>
            <w:r>
              <w:rPr>
                <w:sz w:val="20"/>
              </w:rPr>
              <w:t xml:space="preserve">12.0</w:t>
            </w:r>
          </w:p>
        </w:tc>
      </w:tr>
      <w:tr>
        <w:tc>
          <w:tcPr>
            <w:tcW w:w="2438" w:type="dxa"/>
            <w:vAlign w:val="center"/>
          </w:tcPr>
          <w:p>
            <w:pPr>
              <w:pStyle w:val="0"/>
            </w:pPr>
            <w:r>
              <w:rPr>
                <w:sz w:val="20"/>
              </w:rPr>
              <w:t xml:space="preserve">Мочевой пузырь</w:t>
            </w:r>
          </w:p>
        </w:tc>
        <w:tc>
          <w:tcPr>
            <w:tcW w:w="662" w:type="dxa"/>
          </w:tcPr>
          <w:p>
            <w:pPr>
              <w:pStyle w:val="0"/>
              <w:jc w:val="center"/>
            </w:pPr>
            <w:r>
              <w:rPr>
                <w:sz w:val="20"/>
              </w:rPr>
              <w:t xml:space="preserve">9.6</w:t>
            </w:r>
          </w:p>
        </w:tc>
        <w:tc>
          <w:tcPr>
            <w:tcW w:w="662" w:type="dxa"/>
          </w:tcPr>
          <w:p>
            <w:pPr>
              <w:pStyle w:val="0"/>
              <w:jc w:val="center"/>
            </w:pPr>
            <w:r>
              <w:rPr>
                <w:sz w:val="20"/>
              </w:rPr>
              <w:t xml:space="preserve">3.2</w:t>
            </w:r>
          </w:p>
        </w:tc>
        <w:tc>
          <w:tcPr>
            <w:tcW w:w="662" w:type="dxa"/>
          </w:tcPr>
          <w:p>
            <w:pPr>
              <w:pStyle w:val="0"/>
              <w:jc w:val="center"/>
            </w:pPr>
            <w:r>
              <w:rPr>
                <w:sz w:val="20"/>
              </w:rPr>
              <w:t xml:space="preserve">6.2</w:t>
            </w:r>
          </w:p>
        </w:tc>
        <w:tc>
          <w:tcPr>
            <w:tcW w:w="662" w:type="dxa"/>
          </w:tcPr>
          <w:p>
            <w:pPr>
              <w:pStyle w:val="0"/>
              <w:jc w:val="center"/>
            </w:pPr>
            <w:r>
              <w:rPr>
                <w:sz w:val="20"/>
              </w:rPr>
              <w:t xml:space="preserve">13.5</w:t>
            </w:r>
          </w:p>
        </w:tc>
        <w:tc>
          <w:tcPr>
            <w:tcW w:w="662" w:type="dxa"/>
          </w:tcPr>
          <w:p>
            <w:pPr>
              <w:pStyle w:val="0"/>
              <w:jc w:val="center"/>
            </w:pPr>
            <w:r>
              <w:rPr>
                <w:sz w:val="20"/>
              </w:rPr>
              <w:t xml:space="preserve">5.8</w:t>
            </w:r>
          </w:p>
        </w:tc>
        <w:tc>
          <w:tcPr>
            <w:tcW w:w="662" w:type="dxa"/>
          </w:tcPr>
          <w:p>
            <w:pPr>
              <w:pStyle w:val="0"/>
              <w:jc w:val="center"/>
            </w:pPr>
            <w:r>
              <w:rPr>
                <w:sz w:val="20"/>
              </w:rPr>
              <w:t xml:space="preserve">9.4</w:t>
            </w:r>
          </w:p>
        </w:tc>
        <w:tc>
          <w:tcPr>
            <w:tcW w:w="662" w:type="dxa"/>
          </w:tcPr>
          <w:p>
            <w:pPr>
              <w:pStyle w:val="0"/>
              <w:jc w:val="center"/>
            </w:pPr>
            <w:r>
              <w:rPr>
                <w:sz w:val="20"/>
              </w:rPr>
              <w:t xml:space="preserve">12.4</w:t>
            </w:r>
          </w:p>
        </w:tc>
        <w:tc>
          <w:tcPr>
            <w:tcW w:w="662" w:type="dxa"/>
          </w:tcPr>
          <w:p>
            <w:pPr>
              <w:pStyle w:val="0"/>
              <w:jc w:val="center"/>
            </w:pPr>
            <w:r>
              <w:rPr>
                <w:sz w:val="20"/>
              </w:rPr>
              <w:t xml:space="preserve">13.2</w:t>
            </w:r>
          </w:p>
        </w:tc>
        <w:tc>
          <w:tcPr>
            <w:tcW w:w="662" w:type="dxa"/>
          </w:tcPr>
          <w:p>
            <w:pPr>
              <w:pStyle w:val="0"/>
              <w:jc w:val="center"/>
            </w:pPr>
            <w:r>
              <w:rPr>
                <w:sz w:val="20"/>
              </w:rPr>
              <w:t xml:space="preserve">7.1</w:t>
            </w:r>
          </w:p>
        </w:tc>
        <w:tc>
          <w:tcPr>
            <w:tcW w:w="667" w:type="dxa"/>
          </w:tcPr>
          <w:p>
            <w:pPr>
              <w:pStyle w:val="0"/>
              <w:jc w:val="center"/>
            </w:pPr>
            <w:r>
              <w:rPr>
                <w:sz w:val="20"/>
              </w:rPr>
              <w:t xml:space="preserve">9.4</w:t>
            </w:r>
          </w:p>
        </w:tc>
      </w:tr>
      <w:tr>
        <w:tc>
          <w:tcPr>
            <w:tcW w:w="2438" w:type="dxa"/>
            <w:vAlign w:val="center"/>
          </w:tcPr>
          <w:p>
            <w:pPr>
              <w:pStyle w:val="0"/>
            </w:pPr>
            <w:r>
              <w:rPr>
                <w:sz w:val="20"/>
              </w:rPr>
              <w:t xml:space="preserve">Щитовидная железа</w:t>
            </w:r>
          </w:p>
        </w:tc>
        <w:tc>
          <w:tcPr>
            <w:tcW w:w="662" w:type="dxa"/>
          </w:tcPr>
          <w:p>
            <w:pPr>
              <w:pStyle w:val="0"/>
              <w:jc w:val="center"/>
            </w:pPr>
            <w:r>
              <w:rPr>
                <w:sz w:val="20"/>
              </w:rPr>
              <w:t xml:space="preserve">12.5</w:t>
            </w:r>
          </w:p>
        </w:tc>
        <w:tc>
          <w:tcPr>
            <w:tcW w:w="662" w:type="dxa"/>
          </w:tcPr>
          <w:p>
            <w:pPr>
              <w:pStyle w:val="0"/>
              <w:jc w:val="center"/>
            </w:pPr>
            <w:r>
              <w:rPr>
                <w:sz w:val="20"/>
              </w:rPr>
              <w:t xml:space="preserve">0.6</w:t>
            </w:r>
          </w:p>
        </w:tc>
        <w:tc>
          <w:tcPr>
            <w:tcW w:w="662" w:type="dxa"/>
          </w:tcPr>
          <w:p>
            <w:pPr>
              <w:pStyle w:val="0"/>
              <w:jc w:val="center"/>
            </w:pPr>
            <w:r>
              <w:rPr>
                <w:sz w:val="20"/>
              </w:rPr>
              <w:t xml:space="preserve">6.5</w:t>
            </w:r>
          </w:p>
        </w:tc>
        <w:tc>
          <w:tcPr>
            <w:tcW w:w="662" w:type="dxa"/>
          </w:tcPr>
          <w:p>
            <w:pPr>
              <w:pStyle w:val="0"/>
              <w:jc w:val="center"/>
            </w:pPr>
            <w:r>
              <w:rPr>
                <w:sz w:val="20"/>
              </w:rPr>
              <w:t xml:space="preserve">6.8</w:t>
            </w:r>
          </w:p>
        </w:tc>
        <w:tc>
          <w:tcPr>
            <w:tcW w:w="662" w:type="dxa"/>
          </w:tcPr>
          <w:p>
            <w:pPr>
              <w:pStyle w:val="0"/>
              <w:jc w:val="center"/>
            </w:pPr>
            <w:r>
              <w:rPr>
                <w:sz w:val="20"/>
              </w:rPr>
              <w:t xml:space="preserve">2.6</w:t>
            </w:r>
          </w:p>
        </w:tc>
        <w:tc>
          <w:tcPr>
            <w:tcW w:w="662" w:type="dxa"/>
          </w:tcPr>
          <w:p>
            <w:pPr>
              <w:pStyle w:val="0"/>
              <w:jc w:val="center"/>
            </w:pPr>
            <w:r>
              <w:rPr>
                <w:sz w:val="20"/>
              </w:rPr>
              <w:t xml:space="preserve">3.4</w:t>
            </w:r>
          </w:p>
        </w:tc>
        <w:tc>
          <w:tcPr>
            <w:tcW w:w="662" w:type="dxa"/>
          </w:tcPr>
          <w:p>
            <w:pPr>
              <w:pStyle w:val="0"/>
              <w:jc w:val="center"/>
            </w:pPr>
            <w:r>
              <w:rPr>
                <w:sz w:val="20"/>
              </w:rPr>
              <w:t xml:space="preserve">4.7</w:t>
            </w:r>
          </w:p>
        </w:tc>
        <w:tc>
          <w:tcPr>
            <w:tcW w:w="662" w:type="dxa"/>
          </w:tcPr>
          <w:p>
            <w:pPr>
              <w:pStyle w:val="0"/>
              <w:jc w:val="center"/>
            </w:pPr>
            <w:r>
              <w:rPr>
                <w:sz w:val="20"/>
              </w:rPr>
              <w:t xml:space="preserve">2.1</w:t>
            </w:r>
          </w:p>
        </w:tc>
        <w:tc>
          <w:tcPr>
            <w:tcW w:w="662" w:type="dxa"/>
          </w:tcPr>
          <w:p>
            <w:pPr>
              <w:pStyle w:val="0"/>
              <w:jc w:val="center"/>
            </w:pPr>
            <w:r>
              <w:rPr>
                <w:sz w:val="20"/>
              </w:rPr>
              <w:t xml:space="preserve">2.8</w:t>
            </w:r>
          </w:p>
        </w:tc>
        <w:tc>
          <w:tcPr>
            <w:tcW w:w="667" w:type="dxa"/>
          </w:tcPr>
          <w:p>
            <w:pPr>
              <w:pStyle w:val="0"/>
              <w:jc w:val="center"/>
            </w:pPr>
            <w:r>
              <w:rPr>
                <w:sz w:val="20"/>
              </w:rPr>
              <w:t xml:space="preserve">2.7</w:t>
            </w:r>
          </w:p>
        </w:tc>
      </w:tr>
      <w:tr>
        <w:tc>
          <w:tcPr>
            <w:tcW w:w="2438" w:type="dxa"/>
            <w:vAlign w:val="center"/>
          </w:tcPr>
          <w:p>
            <w:pPr>
              <w:pStyle w:val="0"/>
            </w:pPr>
            <w:r>
              <w:rPr>
                <w:sz w:val="20"/>
              </w:rPr>
              <w:t xml:space="preserve">Лимфомы</w:t>
            </w:r>
          </w:p>
        </w:tc>
        <w:tc>
          <w:tcPr>
            <w:tcW w:w="662" w:type="dxa"/>
          </w:tcPr>
          <w:p>
            <w:pPr>
              <w:pStyle w:val="0"/>
              <w:jc w:val="center"/>
            </w:pPr>
            <w:r>
              <w:rPr>
                <w:sz w:val="20"/>
              </w:rPr>
              <w:t xml:space="preserve">17.3</w:t>
            </w:r>
          </w:p>
        </w:tc>
        <w:tc>
          <w:tcPr>
            <w:tcW w:w="662" w:type="dxa"/>
          </w:tcPr>
          <w:p>
            <w:pPr>
              <w:pStyle w:val="0"/>
              <w:jc w:val="center"/>
            </w:pPr>
            <w:r>
              <w:rPr>
                <w:sz w:val="20"/>
              </w:rPr>
              <w:t xml:space="preserve">3.6</w:t>
            </w:r>
          </w:p>
        </w:tc>
        <w:tc>
          <w:tcPr>
            <w:tcW w:w="662" w:type="dxa"/>
          </w:tcPr>
          <w:p>
            <w:pPr>
              <w:pStyle w:val="0"/>
              <w:jc w:val="center"/>
            </w:pPr>
            <w:r>
              <w:rPr>
                <w:sz w:val="20"/>
              </w:rPr>
              <w:t xml:space="preserve">16.6</w:t>
            </w:r>
          </w:p>
        </w:tc>
        <w:tc>
          <w:tcPr>
            <w:tcW w:w="662" w:type="dxa"/>
          </w:tcPr>
          <w:p>
            <w:pPr>
              <w:pStyle w:val="0"/>
              <w:jc w:val="center"/>
            </w:pPr>
            <w:r>
              <w:rPr>
                <w:sz w:val="20"/>
              </w:rPr>
              <w:t xml:space="preserve">20.3</w:t>
            </w:r>
          </w:p>
        </w:tc>
        <w:tc>
          <w:tcPr>
            <w:tcW w:w="662" w:type="dxa"/>
          </w:tcPr>
          <w:p>
            <w:pPr>
              <w:pStyle w:val="0"/>
              <w:jc w:val="center"/>
            </w:pPr>
            <w:r>
              <w:rPr>
                <w:sz w:val="20"/>
              </w:rPr>
              <w:t xml:space="preserve">26.3</w:t>
            </w:r>
          </w:p>
        </w:tc>
        <w:tc>
          <w:tcPr>
            <w:tcW w:w="662" w:type="dxa"/>
          </w:tcPr>
          <w:p>
            <w:pPr>
              <w:pStyle w:val="0"/>
              <w:jc w:val="center"/>
            </w:pPr>
            <w:r>
              <w:rPr>
                <w:sz w:val="20"/>
              </w:rPr>
              <w:t xml:space="preserve">16.5</w:t>
            </w:r>
          </w:p>
        </w:tc>
        <w:tc>
          <w:tcPr>
            <w:tcW w:w="662" w:type="dxa"/>
          </w:tcPr>
          <w:p>
            <w:pPr>
              <w:pStyle w:val="0"/>
              <w:jc w:val="center"/>
            </w:pPr>
            <w:r>
              <w:rPr>
                <w:sz w:val="20"/>
              </w:rPr>
              <w:t xml:space="preserve">11.0</w:t>
            </w:r>
          </w:p>
        </w:tc>
        <w:tc>
          <w:tcPr>
            <w:tcW w:w="662" w:type="dxa"/>
          </w:tcPr>
          <w:p>
            <w:pPr>
              <w:pStyle w:val="0"/>
              <w:jc w:val="center"/>
            </w:pPr>
            <w:r>
              <w:rPr>
                <w:sz w:val="20"/>
              </w:rPr>
              <w:t xml:space="preserve">17.0</w:t>
            </w:r>
          </w:p>
        </w:tc>
        <w:tc>
          <w:tcPr>
            <w:tcW w:w="662" w:type="dxa"/>
          </w:tcPr>
          <w:p>
            <w:pPr>
              <w:pStyle w:val="0"/>
              <w:jc w:val="center"/>
            </w:pPr>
            <w:r>
              <w:rPr>
                <w:sz w:val="20"/>
              </w:rPr>
              <w:t xml:space="preserve">12.2</w:t>
            </w:r>
          </w:p>
        </w:tc>
        <w:tc>
          <w:tcPr>
            <w:tcW w:w="667" w:type="dxa"/>
          </w:tcPr>
          <w:p>
            <w:pPr>
              <w:pStyle w:val="0"/>
              <w:jc w:val="center"/>
            </w:pPr>
            <w:r>
              <w:rPr>
                <w:sz w:val="20"/>
              </w:rPr>
              <w:t xml:space="preserve">16.8</w:t>
            </w:r>
          </w:p>
        </w:tc>
      </w:tr>
      <w:tr>
        <w:tc>
          <w:tcPr>
            <w:tcW w:w="2438" w:type="dxa"/>
            <w:vAlign w:val="center"/>
          </w:tcPr>
          <w:p>
            <w:pPr>
              <w:pStyle w:val="0"/>
            </w:pPr>
            <w:r>
              <w:rPr>
                <w:sz w:val="20"/>
              </w:rPr>
              <w:t xml:space="preserve">Лейкемии</w:t>
            </w:r>
          </w:p>
        </w:tc>
        <w:tc>
          <w:tcPr>
            <w:tcW w:w="662" w:type="dxa"/>
          </w:tcPr>
          <w:p>
            <w:pPr>
              <w:pStyle w:val="0"/>
              <w:jc w:val="center"/>
            </w:pPr>
            <w:r>
              <w:rPr>
                <w:sz w:val="20"/>
              </w:rPr>
              <w:t xml:space="preserve">16.6</w:t>
            </w:r>
          </w:p>
        </w:tc>
        <w:tc>
          <w:tcPr>
            <w:tcW w:w="662" w:type="dxa"/>
          </w:tcPr>
          <w:p>
            <w:pPr>
              <w:pStyle w:val="0"/>
              <w:jc w:val="center"/>
            </w:pPr>
            <w:r>
              <w:rPr>
                <w:sz w:val="20"/>
              </w:rPr>
              <w:t xml:space="preserve">3.0</w:t>
            </w:r>
          </w:p>
        </w:tc>
        <w:tc>
          <w:tcPr>
            <w:tcW w:w="662" w:type="dxa"/>
          </w:tcPr>
          <w:p>
            <w:pPr>
              <w:pStyle w:val="0"/>
              <w:jc w:val="center"/>
            </w:pPr>
            <w:r>
              <w:rPr>
                <w:sz w:val="20"/>
              </w:rPr>
              <w:t xml:space="preserve">15.2</w:t>
            </w:r>
          </w:p>
        </w:tc>
        <w:tc>
          <w:tcPr>
            <w:tcW w:w="662" w:type="dxa"/>
          </w:tcPr>
          <w:p>
            <w:pPr>
              <w:pStyle w:val="0"/>
              <w:jc w:val="center"/>
            </w:pPr>
            <w:r>
              <w:rPr>
                <w:sz w:val="20"/>
              </w:rPr>
              <w:t xml:space="preserve">17.0</w:t>
            </w:r>
          </w:p>
        </w:tc>
        <w:tc>
          <w:tcPr>
            <w:tcW w:w="662" w:type="dxa"/>
          </w:tcPr>
          <w:p>
            <w:pPr>
              <w:pStyle w:val="0"/>
              <w:jc w:val="center"/>
            </w:pPr>
            <w:r>
              <w:rPr>
                <w:sz w:val="20"/>
              </w:rPr>
              <w:t xml:space="preserve">15.7</w:t>
            </w:r>
          </w:p>
        </w:tc>
        <w:tc>
          <w:tcPr>
            <w:tcW w:w="662" w:type="dxa"/>
          </w:tcPr>
          <w:p>
            <w:pPr>
              <w:pStyle w:val="0"/>
              <w:jc w:val="center"/>
            </w:pPr>
            <w:r>
              <w:rPr>
                <w:sz w:val="20"/>
              </w:rPr>
              <w:t xml:space="preserve">26.0</w:t>
            </w:r>
          </w:p>
        </w:tc>
        <w:tc>
          <w:tcPr>
            <w:tcW w:w="662" w:type="dxa"/>
          </w:tcPr>
          <w:p>
            <w:pPr>
              <w:pStyle w:val="0"/>
              <w:jc w:val="center"/>
            </w:pPr>
            <w:r>
              <w:rPr>
                <w:sz w:val="20"/>
              </w:rPr>
              <w:t xml:space="preserve">23.3</w:t>
            </w:r>
          </w:p>
        </w:tc>
        <w:tc>
          <w:tcPr>
            <w:tcW w:w="662" w:type="dxa"/>
          </w:tcPr>
          <w:p>
            <w:pPr>
              <w:pStyle w:val="0"/>
              <w:jc w:val="center"/>
            </w:pPr>
            <w:r>
              <w:rPr>
                <w:sz w:val="20"/>
              </w:rPr>
              <w:t xml:space="preserve">22.8</w:t>
            </w:r>
          </w:p>
        </w:tc>
        <w:tc>
          <w:tcPr>
            <w:tcW w:w="662" w:type="dxa"/>
          </w:tcPr>
          <w:p>
            <w:pPr>
              <w:pStyle w:val="0"/>
              <w:jc w:val="center"/>
            </w:pPr>
            <w:r>
              <w:rPr>
                <w:sz w:val="20"/>
              </w:rPr>
              <w:t xml:space="preserve">16.3</w:t>
            </w:r>
          </w:p>
        </w:tc>
        <w:tc>
          <w:tcPr>
            <w:tcW w:w="667" w:type="dxa"/>
          </w:tcPr>
          <w:p>
            <w:pPr>
              <w:pStyle w:val="0"/>
              <w:jc w:val="center"/>
            </w:pPr>
            <w:r>
              <w:rPr>
                <w:sz w:val="20"/>
              </w:rPr>
              <w:t xml:space="preserve">14.5</w:t>
            </w:r>
          </w:p>
        </w:tc>
      </w:tr>
    </w:tbl>
    <w:p>
      <w:pPr>
        <w:pStyle w:val="0"/>
        <w:jc w:val="both"/>
      </w:pPr>
      <w:r>
        <w:rPr>
          <w:sz w:val="20"/>
        </w:rPr>
      </w:r>
    </w:p>
    <w:p>
      <w:pPr>
        <w:pStyle w:val="0"/>
        <w:ind w:firstLine="540"/>
        <w:jc w:val="both"/>
      </w:pPr>
      <w:r>
        <w:rPr>
          <w:sz w:val="20"/>
        </w:rPr>
        <w:t xml:space="preserve">В разрезе муниципальных образований показатели одногодичной летальности в 2022 году выше среднеобластных показателей: в Ракитянском районе - на 11 процентов, Краснояружском районе - на 10,6 процента, Ровеньском районе - на 8,9 процента, Губкинском городском округе - на 6 процентов, Волоконовском районе - на 5,4 процента.</w:t>
      </w:r>
    </w:p>
    <w:p>
      <w:pPr>
        <w:pStyle w:val="0"/>
        <w:spacing w:before="200" w:line-rule="auto"/>
        <w:ind w:firstLine="540"/>
        <w:jc w:val="both"/>
      </w:pPr>
      <w:r>
        <w:rPr>
          <w:sz w:val="20"/>
        </w:rPr>
        <w:t xml:space="preserve">С 2013 года показатели одногодичной летальности значительно возросли в Краснояружском районе - на 15,3 процента, Волоконовском районе - на 9,2 процента, Вейделевском районе - на 10 процентов, Прохоровском районе - на 4,8 процента, Старооскольском городском округе - на 2,5 процента, Чернянском районе - на 2,4 процента (рисунок 1.3.2.2 - не приводится).</w:t>
      </w:r>
    </w:p>
    <w:p>
      <w:pPr>
        <w:pStyle w:val="0"/>
        <w:jc w:val="both"/>
      </w:pPr>
      <w:r>
        <w:rPr>
          <w:sz w:val="20"/>
        </w:rPr>
      </w:r>
    </w:p>
    <w:p>
      <w:pPr>
        <w:pStyle w:val="0"/>
        <w:jc w:val="center"/>
      </w:pPr>
      <w:r>
        <w:rPr>
          <w:sz w:val="20"/>
        </w:rPr>
        <w:t xml:space="preserve">Рисунок 1.3.2.2. Динамика летальности больных в течение года</w:t>
      </w:r>
    </w:p>
    <w:p>
      <w:pPr>
        <w:pStyle w:val="0"/>
        <w:jc w:val="center"/>
      </w:pPr>
      <w:r>
        <w:rPr>
          <w:sz w:val="20"/>
        </w:rPr>
        <w:t xml:space="preserve">с момента установления диагноза ЗНО в 2013 - 2022 годах, %</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2"/>
        <w:outlineLvl w:val="3"/>
        <w:jc w:val="center"/>
      </w:pPr>
      <w:r>
        <w:rPr>
          <w:sz w:val="20"/>
        </w:rPr>
        <w:t xml:space="preserve">1.3.3. Динамика смертности от новообразований,</w:t>
      </w:r>
    </w:p>
    <w:p>
      <w:pPr>
        <w:pStyle w:val="2"/>
        <w:jc w:val="center"/>
      </w:pPr>
      <w:r>
        <w:rPr>
          <w:sz w:val="20"/>
        </w:rPr>
        <w:t xml:space="preserve">относящихся к кодам D 00 - D 48</w:t>
      </w:r>
    </w:p>
    <w:p>
      <w:pPr>
        <w:pStyle w:val="0"/>
        <w:jc w:val="both"/>
      </w:pPr>
      <w:r>
        <w:rPr>
          <w:sz w:val="20"/>
        </w:rPr>
      </w:r>
    </w:p>
    <w:p>
      <w:pPr>
        <w:pStyle w:val="0"/>
        <w:ind w:firstLine="540"/>
        <w:jc w:val="both"/>
      </w:pPr>
      <w:r>
        <w:rPr>
          <w:sz w:val="20"/>
        </w:rPr>
        <w:t xml:space="preserve">Смертность от новообразований, относящихся к кодам D 00 - D 48, в Белгородской области с 2013 года не превышала 4,0 на 100 тыс. населения. Максимальные показатели зафиксированы в 2019 - 2020 годах и составили 3,9 на 100 тыс. нас. (таблица 1.3.3.1).</w:t>
      </w:r>
    </w:p>
    <w:p>
      <w:pPr>
        <w:pStyle w:val="0"/>
        <w:spacing w:before="200" w:line-rule="auto"/>
        <w:ind w:firstLine="540"/>
        <w:jc w:val="both"/>
      </w:pPr>
      <w:r>
        <w:rPr>
          <w:sz w:val="20"/>
        </w:rPr>
        <w:t xml:space="preserve">В структуре смертности от новообразований, относящихся к кодам D 00 - D 48, на первом месте находятся доброкачественные новообразования головного мозга и других отделов ЦНС - 82 процента.</w:t>
      </w:r>
    </w:p>
    <w:p>
      <w:pPr>
        <w:pStyle w:val="0"/>
        <w:jc w:val="both"/>
      </w:pPr>
      <w:r>
        <w:rPr>
          <w:sz w:val="20"/>
        </w:rPr>
      </w:r>
    </w:p>
    <w:p>
      <w:pPr>
        <w:pStyle w:val="0"/>
        <w:jc w:val="right"/>
      </w:pPr>
      <w:r>
        <w:rPr>
          <w:sz w:val="20"/>
        </w:rPr>
        <w:t xml:space="preserve">Таблица 1.3.3.1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940"/>
        <w:gridCol w:w="985"/>
        <w:gridCol w:w="940"/>
        <w:gridCol w:w="985"/>
        <w:gridCol w:w="1067"/>
        <w:gridCol w:w="1112"/>
        <w:gridCol w:w="940"/>
        <w:gridCol w:w="985"/>
      </w:tblGrid>
      <w:tr>
        <w:tc>
          <w:tcPr>
            <w:tcW w:w="1077" w:type="dxa"/>
            <w:vMerge w:val="restart"/>
          </w:tcPr>
          <w:p>
            <w:pPr>
              <w:pStyle w:val="0"/>
              <w:jc w:val="center"/>
            </w:pPr>
            <w:r>
              <w:rPr>
                <w:sz w:val="20"/>
              </w:rPr>
              <w:t xml:space="preserve">Период</w:t>
            </w:r>
          </w:p>
        </w:tc>
        <w:tc>
          <w:tcPr>
            <w:gridSpan w:val="2"/>
            <w:tcW w:w="1925" w:type="dxa"/>
          </w:tcPr>
          <w:p>
            <w:pPr>
              <w:pStyle w:val="0"/>
              <w:jc w:val="center"/>
            </w:pPr>
            <w:r>
              <w:rPr>
                <w:sz w:val="20"/>
              </w:rPr>
              <w:t xml:space="preserve">Новообразования (D 00 - D 48)</w:t>
            </w:r>
          </w:p>
        </w:tc>
        <w:tc>
          <w:tcPr>
            <w:gridSpan w:val="2"/>
            <w:tcW w:w="1925" w:type="dxa"/>
          </w:tcPr>
          <w:p>
            <w:pPr>
              <w:pStyle w:val="0"/>
              <w:jc w:val="center"/>
            </w:pPr>
            <w:r>
              <w:rPr>
                <w:sz w:val="20"/>
              </w:rPr>
              <w:t xml:space="preserve">Новообразования in situ</w:t>
            </w:r>
          </w:p>
          <w:p>
            <w:pPr>
              <w:pStyle w:val="0"/>
              <w:jc w:val="center"/>
            </w:pPr>
            <w:r>
              <w:rPr>
                <w:sz w:val="20"/>
              </w:rPr>
              <w:t xml:space="preserve">(D 00 - D 09)</w:t>
            </w:r>
          </w:p>
        </w:tc>
        <w:tc>
          <w:tcPr>
            <w:gridSpan w:val="2"/>
            <w:tcW w:w="2179" w:type="dxa"/>
          </w:tcPr>
          <w:p>
            <w:pPr>
              <w:pStyle w:val="0"/>
              <w:jc w:val="center"/>
            </w:pPr>
            <w:r>
              <w:rPr>
                <w:sz w:val="20"/>
              </w:rPr>
              <w:t xml:space="preserve">Доброкачественные новообразования</w:t>
            </w:r>
          </w:p>
          <w:p>
            <w:pPr>
              <w:pStyle w:val="0"/>
              <w:jc w:val="center"/>
            </w:pPr>
            <w:r>
              <w:rPr>
                <w:sz w:val="20"/>
              </w:rPr>
              <w:t xml:space="preserve">(D 10 - D 36)</w:t>
            </w:r>
          </w:p>
        </w:tc>
        <w:tc>
          <w:tcPr>
            <w:gridSpan w:val="2"/>
            <w:tcW w:w="1925" w:type="dxa"/>
          </w:tcPr>
          <w:p>
            <w:pPr>
              <w:pStyle w:val="0"/>
              <w:jc w:val="center"/>
            </w:pPr>
            <w:r>
              <w:rPr>
                <w:sz w:val="20"/>
              </w:rPr>
              <w:t xml:space="preserve">Новообразования неопределенного или неизвестного характера</w:t>
            </w:r>
          </w:p>
          <w:p>
            <w:pPr>
              <w:pStyle w:val="0"/>
              <w:jc w:val="center"/>
            </w:pPr>
            <w:r>
              <w:rPr>
                <w:sz w:val="20"/>
              </w:rPr>
              <w:t xml:space="preserve">(D 37 - D 48)</w:t>
            </w:r>
          </w:p>
        </w:tc>
      </w:tr>
      <w:tr>
        <w:tc>
          <w:tcPr>
            <w:vMerge w:val="continue"/>
          </w:tcPr>
          <w:p/>
        </w:tc>
        <w:tc>
          <w:tcPr>
            <w:tcW w:w="940" w:type="dxa"/>
          </w:tcPr>
          <w:p>
            <w:pPr>
              <w:pStyle w:val="0"/>
              <w:jc w:val="center"/>
            </w:pPr>
            <w:r>
              <w:rPr>
                <w:sz w:val="20"/>
              </w:rPr>
              <w:t xml:space="preserve">абс. ч.</w:t>
            </w:r>
          </w:p>
        </w:tc>
        <w:tc>
          <w:tcPr>
            <w:tcW w:w="985" w:type="dxa"/>
          </w:tcPr>
          <w:p>
            <w:pPr>
              <w:pStyle w:val="0"/>
              <w:jc w:val="center"/>
            </w:pPr>
            <w:r>
              <w:rPr>
                <w:sz w:val="20"/>
              </w:rPr>
              <w:t xml:space="preserve">на 100 тыс. нас.</w:t>
            </w:r>
          </w:p>
        </w:tc>
        <w:tc>
          <w:tcPr>
            <w:tcW w:w="940" w:type="dxa"/>
          </w:tcPr>
          <w:p>
            <w:pPr>
              <w:pStyle w:val="0"/>
              <w:jc w:val="center"/>
            </w:pPr>
            <w:r>
              <w:rPr>
                <w:sz w:val="20"/>
              </w:rPr>
              <w:t xml:space="preserve">абс. ч.</w:t>
            </w:r>
          </w:p>
        </w:tc>
        <w:tc>
          <w:tcPr>
            <w:tcW w:w="985" w:type="dxa"/>
          </w:tcPr>
          <w:p>
            <w:pPr>
              <w:pStyle w:val="0"/>
              <w:jc w:val="center"/>
            </w:pPr>
            <w:r>
              <w:rPr>
                <w:sz w:val="20"/>
              </w:rPr>
              <w:t xml:space="preserve">на 100 тыс. нас.</w:t>
            </w:r>
          </w:p>
        </w:tc>
        <w:tc>
          <w:tcPr>
            <w:tcW w:w="1067" w:type="dxa"/>
          </w:tcPr>
          <w:p>
            <w:pPr>
              <w:pStyle w:val="0"/>
              <w:jc w:val="center"/>
            </w:pPr>
            <w:r>
              <w:rPr>
                <w:sz w:val="20"/>
              </w:rPr>
              <w:t xml:space="preserve">абс. ч.</w:t>
            </w:r>
          </w:p>
        </w:tc>
        <w:tc>
          <w:tcPr>
            <w:tcW w:w="1112" w:type="dxa"/>
          </w:tcPr>
          <w:p>
            <w:pPr>
              <w:pStyle w:val="0"/>
              <w:jc w:val="center"/>
            </w:pPr>
            <w:r>
              <w:rPr>
                <w:sz w:val="20"/>
              </w:rPr>
              <w:t xml:space="preserve">на 100 тыс. нас.</w:t>
            </w:r>
          </w:p>
        </w:tc>
        <w:tc>
          <w:tcPr>
            <w:tcW w:w="940" w:type="dxa"/>
          </w:tcPr>
          <w:p>
            <w:pPr>
              <w:pStyle w:val="0"/>
              <w:jc w:val="center"/>
            </w:pPr>
            <w:r>
              <w:rPr>
                <w:sz w:val="20"/>
              </w:rPr>
              <w:t xml:space="preserve">абс. ч.</w:t>
            </w:r>
          </w:p>
        </w:tc>
        <w:tc>
          <w:tcPr>
            <w:tcW w:w="985" w:type="dxa"/>
          </w:tcPr>
          <w:p>
            <w:pPr>
              <w:pStyle w:val="0"/>
              <w:jc w:val="center"/>
            </w:pPr>
            <w:r>
              <w:rPr>
                <w:sz w:val="20"/>
              </w:rPr>
              <w:t xml:space="preserve">на 100 тыс. нас.</w:t>
            </w:r>
          </w:p>
        </w:tc>
      </w:tr>
      <w:tr>
        <w:tc>
          <w:tcPr>
            <w:tcW w:w="1077" w:type="dxa"/>
            <w:vAlign w:val="center"/>
          </w:tcPr>
          <w:p>
            <w:pPr>
              <w:pStyle w:val="0"/>
            </w:pPr>
            <w:r>
              <w:rPr>
                <w:sz w:val="20"/>
              </w:rPr>
              <w:t xml:space="preserve">2013 год</w:t>
            </w:r>
          </w:p>
        </w:tc>
        <w:tc>
          <w:tcPr>
            <w:tcW w:w="940" w:type="dxa"/>
            <w:vAlign w:val="center"/>
          </w:tcPr>
          <w:p>
            <w:pPr>
              <w:pStyle w:val="0"/>
              <w:jc w:val="center"/>
            </w:pPr>
            <w:r>
              <w:rPr>
                <w:sz w:val="20"/>
              </w:rPr>
              <w:t xml:space="preserve">44</w:t>
            </w:r>
          </w:p>
        </w:tc>
        <w:tc>
          <w:tcPr>
            <w:tcW w:w="985" w:type="dxa"/>
            <w:vAlign w:val="center"/>
          </w:tcPr>
          <w:p>
            <w:pPr>
              <w:pStyle w:val="0"/>
              <w:jc w:val="center"/>
            </w:pPr>
            <w:r>
              <w:rPr>
                <w:sz w:val="20"/>
              </w:rPr>
              <w:t xml:space="preserve">2,9</w:t>
            </w:r>
          </w:p>
        </w:tc>
        <w:tc>
          <w:tcPr>
            <w:tcW w:w="940" w:type="dxa"/>
            <w:vAlign w:val="center"/>
          </w:tcPr>
          <w:p>
            <w:pPr>
              <w:pStyle w:val="0"/>
            </w:pPr>
            <w:r>
              <w:rPr>
                <w:sz w:val="20"/>
              </w:rPr>
            </w:r>
          </w:p>
        </w:tc>
        <w:tc>
          <w:tcPr>
            <w:tcW w:w="985" w:type="dxa"/>
            <w:vAlign w:val="center"/>
          </w:tcPr>
          <w:p>
            <w:pPr>
              <w:pStyle w:val="0"/>
            </w:pPr>
            <w:r>
              <w:rPr>
                <w:sz w:val="20"/>
              </w:rPr>
            </w:r>
          </w:p>
        </w:tc>
        <w:tc>
          <w:tcPr>
            <w:tcW w:w="1067" w:type="dxa"/>
            <w:vAlign w:val="center"/>
          </w:tcPr>
          <w:p>
            <w:pPr>
              <w:pStyle w:val="0"/>
              <w:jc w:val="center"/>
            </w:pPr>
            <w:r>
              <w:rPr>
                <w:sz w:val="20"/>
              </w:rPr>
              <w:t xml:space="preserve">18</w:t>
            </w:r>
          </w:p>
        </w:tc>
        <w:tc>
          <w:tcPr>
            <w:tcW w:w="1112" w:type="dxa"/>
            <w:vAlign w:val="center"/>
          </w:tcPr>
          <w:p>
            <w:pPr>
              <w:pStyle w:val="0"/>
              <w:jc w:val="center"/>
            </w:pPr>
            <w:r>
              <w:rPr>
                <w:sz w:val="20"/>
              </w:rPr>
              <w:t xml:space="preserve">1,2</w:t>
            </w:r>
          </w:p>
        </w:tc>
        <w:tc>
          <w:tcPr>
            <w:tcW w:w="940" w:type="dxa"/>
            <w:vAlign w:val="center"/>
          </w:tcPr>
          <w:p>
            <w:pPr>
              <w:pStyle w:val="0"/>
              <w:jc w:val="center"/>
            </w:pPr>
            <w:r>
              <w:rPr>
                <w:sz w:val="20"/>
              </w:rPr>
              <w:t xml:space="preserve">26</w:t>
            </w:r>
          </w:p>
        </w:tc>
        <w:tc>
          <w:tcPr>
            <w:tcW w:w="985" w:type="dxa"/>
            <w:vAlign w:val="center"/>
          </w:tcPr>
          <w:p>
            <w:pPr>
              <w:pStyle w:val="0"/>
              <w:jc w:val="center"/>
            </w:pPr>
            <w:r>
              <w:rPr>
                <w:sz w:val="20"/>
              </w:rPr>
              <w:t xml:space="preserve">1,7</w:t>
            </w:r>
          </w:p>
        </w:tc>
      </w:tr>
      <w:tr>
        <w:tc>
          <w:tcPr>
            <w:tcW w:w="1077" w:type="dxa"/>
            <w:vAlign w:val="center"/>
          </w:tcPr>
          <w:p>
            <w:pPr>
              <w:pStyle w:val="0"/>
            </w:pPr>
            <w:r>
              <w:rPr>
                <w:sz w:val="20"/>
              </w:rPr>
              <w:t xml:space="preserve">2014 год</w:t>
            </w:r>
          </w:p>
        </w:tc>
        <w:tc>
          <w:tcPr>
            <w:tcW w:w="940" w:type="dxa"/>
            <w:vAlign w:val="center"/>
          </w:tcPr>
          <w:p>
            <w:pPr>
              <w:pStyle w:val="0"/>
              <w:jc w:val="center"/>
            </w:pPr>
            <w:r>
              <w:rPr>
                <w:sz w:val="20"/>
              </w:rPr>
              <w:t xml:space="preserve">34</w:t>
            </w:r>
          </w:p>
        </w:tc>
        <w:tc>
          <w:tcPr>
            <w:tcW w:w="985" w:type="dxa"/>
            <w:vAlign w:val="center"/>
          </w:tcPr>
          <w:p>
            <w:pPr>
              <w:pStyle w:val="0"/>
              <w:jc w:val="center"/>
            </w:pPr>
            <w:r>
              <w:rPr>
                <w:sz w:val="20"/>
              </w:rPr>
              <w:t xml:space="preserve">2,2</w:t>
            </w:r>
          </w:p>
        </w:tc>
        <w:tc>
          <w:tcPr>
            <w:tcW w:w="940" w:type="dxa"/>
            <w:vAlign w:val="center"/>
          </w:tcPr>
          <w:p>
            <w:pPr>
              <w:pStyle w:val="0"/>
            </w:pPr>
            <w:r>
              <w:rPr>
                <w:sz w:val="20"/>
              </w:rPr>
            </w:r>
          </w:p>
        </w:tc>
        <w:tc>
          <w:tcPr>
            <w:tcW w:w="985" w:type="dxa"/>
            <w:vAlign w:val="center"/>
          </w:tcPr>
          <w:p>
            <w:pPr>
              <w:pStyle w:val="0"/>
            </w:pPr>
            <w:r>
              <w:rPr>
                <w:sz w:val="20"/>
              </w:rPr>
            </w:r>
          </w:p>
        </w:tc>
        <w:tc>
          <w:tcPr>
            <w:tcW w:w="1067" w:type="dxa"/>
            <w:vAlign w:val="center"/>
          </w:tcPr>
          <w:p>
            <w:pPr>
              <w:pStyle w:val="0"/>
              <w:jc w:val="center"/>
            </w:pPr>
            <w:r>
              <w:rPr>
                <w:sz w:val="20"/>
              </w:rPr>
              <w:t xml:space="preserve">12</w:t>
            </w:r>
          </w:p>
        </w:tc>
        <w:tc>
          <w:tcPr>
            <w:tcW w:w="1112" w:type="dxa"/>
            <w:vAlign w:val="center"/>
          </w:tcPr>
          <w:p>
            <w:pPr>
              <w:pStyle w:val="0"/>
              <w:jc w:val="center"/>
            </w:pPr>
            <w:r>
              <w:rPr>
                <w:sz w:val="20"/>
              </w:rPr>
              <w:t xml:space="preserve">0,8</w:t>
            </w:r>
          </w:p>
        </w:tc>
        <w:tc>
          <w:tcPr>
            <w:tcW w:w="940" w:type="dxa"/>
            <w:vAlign w:val="center"/>
          </w:tcPr>
          <w:p>
            <w:pPr>
              <w:pStyle w:val="0"/>
              <w:jc w:val="center"/>
            </w:pPr>
            <w:r>
              <w:rPr>
                <w:sz w:val="20"/>
              </w:rPr>
              <w:t xml:space="preserve">22</w:t>
            </w:r>
          </w:p>
        </w:tc>
        <w:tc>
          <w:tcPr>
            <w:tcW w:w="985" w:type="dxa"/>
            <w:vAlign w:val="center"/>
          </w:tcPr>
          <w:p>
            <w:pPr>
              <w:pStyle w:val="0"/>
              <w:jc w:val="center"/>
            </w:pPr>
            <w:r>
              <w:rPr>
                <w:sz w:val="20"/>
              </w:rPr>
              <w:t xml:space="preserve">1,4</w:t>
            </w:r>
          </w:p>
        </w:tc>
      </w:tr>
      <w:tr>
        <w:tc>
          <w:tcPr>
            <w:tcW w:w="1077" w:type="dxa"/>
            <w:vAlign w:val="center"/>
          </w:tcPr>
          <w:p>
            <w:pPr>
              <w:pStyle w:val="0"/>
            </w:pPr>
            <w:r>
              <w:rPr>
                <w:sz w:val="20"/>
              </w:rPr>
              <w:t xml:space="preserve">2015 год</w:t>
            </w:r>
          </w:p>
        </w:tc>
        <w:tc>
          <w:tcPr>
            <w:tcW w:w="940" w:type="dxa"/>
            <w:vAlign w:val="center"/>
          </w:tcPr>
          <w:p>
            <w:pPr>
              <w:pStyle w:val="0"/>
              <w:jc w:val="center"/>
            </w:pPr>
            <w:r>
              <w:rPr>
                <w:sz w:val="20"/>
              </w:rPr>
              <w:t xml:space="preserve">35</w:t>
            </w:r>
          </w:p>
        </w:tc>
        <w:tc>
          <w:tcPr>
            <w:tcW w:w="985" w:type="dxa"/>
            <w:vAlign w:val="center"/>
          </w:tcPr>
          <w:p>
            <w:pPr>
              <w:pStyle w:val="0"/>
              <w:jc w:val="center"/>
            </w:pPr>
            <w:r>
              <w:rPr>
                <w:sz w:val="20"/>
              </w:rPr>
              <w:t xml:space="preserve">2,3</w:t>
            </w:r>
          </w:p>
        </w:tc>
        <w:tc>
          <w:tcPr>
            <w:tcW w:w="940" w:type="dxa"/>
            <w:vAlign w:val="center"/>
          </w:tcPr>
          <w:p>
            <w:pPr>
              <w:pStyle w:val="0"/>
              <w:jc w:val="center"/>
            </w:pPr>
            <w:r>
              <w:rPr>
                <w:sz w:val="20"/>
              </w:rPr>
              <w:t xml:space="preserve">1</w:t>
            </w:r>
          </w:p>
        </w:tc>
        <w:tc>
          <w:tcPr>
            <w:tcW w:w="985" w:type="dxa"/>
            <w:vAlign w:val="center"/>
          </w:tcPr>
          <w:p>
            <w:pPr>
              <w:pStyle w:val="0"/>
              <w:jc w:val="center"/>
            </w:pPr>
            <w:r>
              <w:rPr>
                <w:sz w:val="20"/>
              </w:rPr>
              <w:t xml:space="preserve">0,01</w:t>
            </w:r>
          </w:p>
        </w:tc>
        <w:tc>
          <w:tcPr>
            <w:tcW w:w="1067" w:type="dxa"/>
            <w:vAlign w:val="center"/>
          </w:tcPr>
          <w:p>
            <w:pPr>
              <w:pStyle w:val="0"/>
              <w:jc w:val="center"/>
            </w:pPr>
            <w:r>
              <w:rPr>
                <w:sz w:val="20"/>
              </w:rPr>
              <w:t xml:space="preserve">17</w:t>
            </w:r>
          </w:p>
        </w:tc>
        <w:tc>
          <w:tcPr>
            <w:tcW w:w="1112" w:type="dxa"/>
            <w:vAlign w:val="center"/>
          </w:tcPr>
          <w:p>
            <w:pPr>
              <w:pStyle w:val="0"/>
              <w:jc w:val="center"/>
            </w:pPr>
            <w:r>
              <w:rPr>
                <w:sz w:val="20"/>
              </w:rPr>
              <w:t xml:space="preserve">1,1</w:t>
            </w:r>
          </w:p>
        </w:tc>
        <w:tc>
          <w:tcPr>
            <w:tcW w:w="940" w:type="dxa"/>
            <w:vAlign w:val="center"/>
          </w:tcPr>
          <w:p>
            <w:pPr>
              <w:pStyle w:val="0"/>
              <w:jc w:val="center"/>
            </w:pPr>
            <w:r>
              <w:rPr>
                <w:sz w:val="20"/>
              </w:rPr>
              <w:t xml:space="preserve">17</w:t>
            </w:r>
          </w:p>
        </w:tc>
        <w:tc>
          <w:tcPr>
            <w:tcW w:w="985" w:type="dxa"/>
            <w:vAlign w:val="center"/>
          </w:tcPr>
          <w:p>
            <w:pPr>
              <w:pStyle w:val="0"/>
              <w:jc w:val="center"/>
            </w:pPr>
            <w:r>
              <w:rPr>
                <w:sz w:val="20"/>
              </w:rPr>
              <w:t xml:space="preserve">1,1</w:t>
            </w:r>
          </w:p>
        </w:tc>
      </w:tr>
      <w:tr>
        <w:tc>
          <w:tcPr>
            <w:tcW w:w="1077" w:type="dxa"/>
            <w:vAlign w:val="center"/>
          </w:tcPr>
          <w:p>
            <w:pPr>
              <w:pStyle w:val="0"/>
            </w:pPr>
            <w:r>
              <w:rPr>
                <w:sz w:val="20"/>
              </w:rPr>
              <w:t xml:space="preserve">2016 год</w:t>
            </w:r>
          </w:p>
        </w:tc>
        <w:tc>
          <w:tcPr>
            <w:tcW w:w="940" w:type="dxa"/>
            <w:vAlign w:val="center"/>
          </w:tcPr>
          <w:p>
            <w:pPr>
              <w:pStyle w:val="0"/>
              <w:jc w:val="center"/>
            </w:pPr>
            <w:r>
              <w:rPr>
                <w:sz w:val="20"/>
              </w:rPr>
              <w:t xml:space="preserve">32</w:t>
            </w:r>
          </w:p>
        </w:tc>
        <w:tc>
          <w:tcPr>
            <w:tcW w:w="985" w:type="dxa"/>
            <w:vAlign w:val="center"/>
          </w:tcPr>
          <w:p>
            <w:pPr>
              <w:pStyle w:val="0"/>
              <w:jc w:val="center"/>
            </w:pPr>
            <w:r>
              <w:rPr>
                <w:sz w:val="20"/>
              </w:rPr>
              <w:t xml:space="preserve">2,1</w:t>
            </w:r>
          </w:p>
        </w:tc>
        <w:tc>
          <w:tcPr>
            <w:tcW w:w="940" w:type="dxa"/>
            <w:vAlign w:val="center"/>
          </w:tcPr>
          <w:p>
            <w:pPr>
              <w:pStyle w:val="0"/>
            </w:pPr>
            <w:r>
              <w:rPr>
                <w:sz w:val="20"/>
              </w:rPr>
            </w:r>
          </w:p>
        </w:tc>
        <w:tc>
          <w:tcPr>
            <w:tcW w:w="985" w:type="dxa"/>
            <w:vAlign w:val="center"/>
          </w:tcPr>
          <w:p>
            <w:pPr>
              <w:pStyle w:val="0"/>
            </w:pPr>
            <w:r>
              <w:rPr>
                <w:sz w:val="20"/>
              </w:rPr>
            </w:r>
          </w:p>
        </w:tc>
        <w:tc>
          <w:tcPr>
            <w:tcW w:w="1067" w:type="dxa"/>
            <w:vAlign w:val="center"/>
          </w:tcPr>
          <w:p>
            <w:pPr>
              <w:pStyle w:val="0"/>
              <w:jc w:val="center"/>
            </w:pPr>
            <w:r>
              <w:rPr>
                <w:sz w:val="20"/>
              </w:rPr>
              <w:t xml:space="preserve">19</w:t>
            </w:r>
          </w:p>
        </w:tc>
        <w:tc>
          <w:tcPr>
            <w:tcW w:w="1112" w:type="dxa"/>
            <w:vAlign w:val="center"/>
          </w:tcPr>
          <w:p>
            <w:pPr>
              <w:pStyle w:val="0"/>
              <w:jc w:val="center"/>
            </w:pPr>
            <w:r>
              <w:rPr>
                <w:sz w:val="20"/>
              </w:rPr>
              <w:t xml:space="preserve">1,2</w:t>
            </w:r>
          </w:p>
        </w:tc>
        <w:tc>
          <w:tcPr>
            <w:tcW w:w="940" w:type="dxa"/>
            <w:vAlign w:val="center"/>
          </w:tcPr>
          <w:p>
            <w:pPr>
              <w:pStyle w:val="0"/>
              <w:jc w:val="center"/>
            </w:pPr>
            <w:r>
              <w:rPr>
                <w:sz w:val="20"/>
              </w:rPr>
              <w:t xml:space="preserve">13</w:t>
            </w:r>
          </w:p>
        </w:tc>
        <w:tc>
          <w:tcPr>
            <w:tcW w:w="985" w:type="dxa"/>
            <w:vAlign w:val="center"/>
          </w:tcPr>
          <w:p>
            <w:pPr>
              <w:pStyle w:val="0"/>
              <w:jc w:val="center"/>
            </w:pPr>
            <w:r>
              <w:rPr>
                <w:sz w:val="20"/>
              </w:rPr>
              <w:t xml:space="preserve">0,8</w:t>
            </w:r>
          </w:p>
        </w:tc>
      </w:tr>
      <w:tr>
        <w:tc>
          <w:tcPr>
            <w:tcW w:w="1077" w:type="dxa"/>
            <w:vAlign w:val="center"/>
          </w:tcPr>
          <w:p>
            <w:pPr>
              <w:pStyle w:val="0"/>
            </w:pPr>
            <w:r>
              <w:rPr>
                <w:sz w:val="20"/>
              </w:rPr>
              <w:t xml:space="preserve">2017 год</w:t>
            </w:r>
          </w:p>
        </w:tc>
        <w:tc>
          <w:tcPr>
            <w:tcW w:w="940" w:type="dxa"/>
            <w:vAlign w:val="center"/>
          </w:tcPr>
          <w:p>
            <w:pPr>
              <w:pStyle w:val="0"/>
              <w:jc w:val="center"/>
            </w:pPr>
            <w:r>
              <w:rPr>
                <w:sz w:val="20"/>
              </w:rPr>
              <w:t xml:space="preserve">45</w:t>
            </w:r>
          </w:p>
        </w:tc>
        <w:tc>
          <w:tcPr>
            <w:tcW w:w="985" w:type="dxa"/>
            <w:vAlign w:val="center"/>
          </w:tcPr>
          <w:p>
            <w:pPr>
              <w:pStyle w:val="0"/>
              <w:jc w:val="center"/>
            </w:pPr>
            <w:r>
              <w:rPr>
                <w:sz w:val="20"/>
              </w:rPr>
              <w:t xml:space="preserve">2,9</w:t>
            </w:r>
          </w:p>
        </w:tc>
        <w:tc>
          <w:tcPr>
            <w:tcW w:w="940" w:type="dxa"/>
            <w:vAlign w:val="center"/>
          </w:tcPr>
          <w:p>
            <w:pPr>
              <w:pStyle w:val="0"/>
            </w:pPr>
            <w:r>
              <w:rPr>
                <w:sz w:val="20"/>
              </w:rPr>
            </w:r>
          </w:p>
        </w:tc>
        <w:tc>
          <w:tcPr>
            <w:tcW w:w="985" w:type="dxa"/>
            <w:vAlign w:val="center"/>
          </w:tcPr>
          <w:p>
            <w:pPr>
              <w:pStyle w:val="0"/>
            </w:pPr>
            <w:r>
              <w:rPr>
                <w:sz w:val="20"/>
              </w:rPr>
            </w:r>
          </w:p>
        </w:tc>
        <w:tc>
          <w:tcPr>
            <w:tcW w:w="1067" w:type="dxa"/>
            <w:vAlign w:val="center"/>
          </w:tcPr>
          <w:p>
            <w:pPr>
              <w:pStyle w:val="0"/>
              <w:jc w:val="center"/>
            </w:pPr>
            <w:r>
              <w:rPr>
                <w:sz w:val="20"/>
              </w:rPr>
              <w:t xml:space="preserve">15</w:t>
            </w:r>
          </w:p>
        </w:tc>
        <w:tc>
          <w:tcPr>
            <w:tcW w:w="1112" w:type="dxa"/>
            <w:vAlign w:val="center"/>
          </w:tcPr>
          <w:p>
            <w:pPr>
              <w:pStyle w:val="0"/>
              <w:jc w:val="center"/>
            </w:pPr>
            <w:r>
              <w:rPr>
                <w:sz w:val="20"/>
              </w:rPr>
              <w:t xml:space="preserve">1,0</w:t>
            </w:r>
          </w:p>
        </w:tc>
        <w:tc>
          <w:tcPr>
            <w:tcW w:w="940" w:type="dxa"/>
            <w:vAlign w:val="center"/>
          </w:tcPr>
          <w:p>
            <w:pPr>
              <w:pStyle w:val="0"/>
              <w:jc w:val="center"/>
            </w:pPr>
            <w:r>
              <w:rPr>
                <w:sz w:val="20"/>
              </w:rPr>
              <w:t xml:space="preserve">30</w:t>
            </w:r>
          </w:p>
        </w:tc>
        <w:tc>
          <w:tcPr>
            <w:tcW w:w="985" w:type="dxa"/>
            <w:vAlign w:val="center"/>
          </w:tcPr>
          <w:p>
            <w:pPr>
              <w:pStyle w:val="0"/>
              <w:jc w:val="center"/>
            </w:pPr>
            <w:r>
              <w:rPr>
                <w:sz w:val="20"/>
              </w:rPr>
              <w:t xml:space="preserve">1,9</w:t>
            </w:r>
          </w:p>
        </w:tc>
      </w:tr>
      <w:tr>
        <w:tc>
          <w:tcPr>
            <w:tcW w:w="1077" w:type="dxa"/>
            <w:vAlign w:val="center"/>
          </w:tcPr>
          <w:p>
            <w:pPr>
              <w:pStyle w:val="0"/>
            </w:pPr>
            <w:r>
              <w:rPr>
                <w:sz w:val="20"/>
              </w:rPr>
              <w:t xml:space="preserve">2018 год</w:t>
            </w:r>
          </w:p>
        </w:tc>
        <w:tc>
          <w:tcPr>
            <w:tcW w:w="940" w:type="dxa"/>
            <w:vAlign w:val="center"/>
          </w:tcPr>
          <w:p>
            <w:pPr>
              <w:pStyle w:val="0"/>
              <w:jc w:val="center"/>
            </w:pPr>
            <w:r>
              <w:rPr>
                <w:sz w:val="20"/>
              </w:rPr>
              <w:t xml:space="preserve">51</w:t>
            </w:r>
          </w:p>
        </w:tc>
        <w:tc>
          <w:tcPr>
            <w:tcW w:w="985" w:type="dxa"/>
            <w:vAlign w:val="center"/>
          </w:tcPr>
          <w:p>
            <w:pPr>
              <w:pStyle w:val="0"/>
              <w:jc w:val="center"/>
            </w:pPr>
            <w:r>
              <w:rPr>
                <w:sz w:val="20"/>
              </w:rPr>
              <w:t xml:space="preserve">3,3</w:t>
            </w:r>
          </w:p>
        </w:tc>
        <w:tc>
          <w:tcPr>
            <w:tcW w:w="940" w:type="dxa"/>
            <w:vAlign w:val="center"/>
          </w:tcPr>
          <w:p>
            <w:pPr>
              <w:pStyle w:val="0"/>
              <w:jc w:val="center"/>
            </w:pPr>
            <w:r>
              <w:rPr>
                <w:sz w:val="20"/>
              </w:rPr>
              <w:t xml:space="preserve">1</w:t>
            </w:r>
          </w:p>
        </w:tc>
        <w:tc>
          <w:tcPr>
            <w:tcW w:w="985" w:type="dxa"/>
            <w:vAlign w:val="center"/>
          </w:tcPr>
          <w:p>
            <w:pPr>
              <w:pStyle w:val="0"/>
              <w:jc w:val="center"/>
            </w:pPr>
            <w:r>
              <w:rPr>
                <w:sz w:val="20"/>
              </w:rPr>
              <w:t xml:space="preserve">0,01</w:t>
            </w:r>
          </w:p>
        </w:tc>
        <w:tc>
          <w:tcPr>
            <w:tcW w:w="1067" w:type="dxa"/>
            <w:vAlign w:val="center"/>
          </w:tcPr>
          <w:p>
            <w:pPr>
              <w:pStyle w:val="0"/>
              <w:jc w:val="center"/>
            </w:pPr>
            <w:r>
              <w:rPr>
                <w:sz w:val="20"/>
              </w:rPr>
              <w:t xml:space="preserve">15</w:t>
            </w:r>
          </w:p>
        </w:tc>
        <w:tc>
          <w:tcPr>
            <w:tcW w:w="1112" w:type="dxa"/>
            <w:vAlign w:val="center"/>
          </w:tcPr>
          <w:p>
            <w:pPr>
              <w:pStyle w:val="0"/>
              <w:jc w:val="center"/>
            </w:pPr>
            <w:r>
              <w:rPr>
                <w:sz w:val="20"/>
              </w:rPr>
              <w:t xml:space="preserve">1,0</w:t>
            </w:r>
          </w:p>
        </w:tc>
        <w:tc>
          <w:tcPr>
            <w:tcW w:w="940" w:type="dxa"/>
            <w:vAlign w:val="center"/>
          </w:tcPr>
          <w:p>
            <w:pPr>
              <w:pStyle w:val="0"/>
              <w:jc w:val="center"/>
            </w:pPr>
            <w:r>
              <w:rPr>
                <w:sz w:val="20"/>
              </w:rPr>
              <w:t xml:space="preserve">35</w:t>
            </w:r>
          </w:p>
        </w:tc>
        <w:tc>
          <w:tcPr>
            <w:tcW w:w="985" w:type="dxa"/>
            <w:vAlign w:val="center"/>
          </w:tcPr>
          <w:p>
            <w:pPr>
              <w:pStyle w:val="0"/>
              <w:jc w:val="center"/>
            </w:pPr>
            <w:r>
              <w:rPr>
                <w:sz w:val="20"/>
              </w:rPr>
              <w:t xml:space="preserve">2,3</w:t>
            </w:r>
          </w:p>
        </w:tc>
      </w:tr>
      <w:tr>
        <w:tc>
          <w:tcPr>
            <w:tcW w:w="1077" w:type="dxa"/>
            <w:vAlign w:val="center"/>
          </w:tcPr>
          <w:p>
            <w:pPr>
              <w:pStyle w:val="0"/>
            </w:pPr>
            <w:r>
              <w:rPr>
                <w:sz w:val="20"/>
              </w:rPr>
              <w:t xml:space="preserve">2019 год</w:t>
            </w:r>
          </w:p>
        </w:tc>
        <w:tc>
          <w:tcPr>
            <w:tcW w:w="940" w:type="dxa"/>
            <w:vAlign w:val="center"/>
          </w:tcPr>
          <w:p>
            <w:pPr>
              <w:pStyle w:val="0"/>
              <w:jc w:val="center"/>
            </w:pPr>
            <w:r>
              <w:rPr>
                <w:sz w:val="20"/>
              </w:rPr>
              <w:t xml:space="preserve">60</w:t>
            </w:r>
          </w:p>
        </w:tc>
        <w:tc>
          <w:tcPr>
            <w:tcW w:w="985" w:type="dxa"/>
            <w:vAlign w:val="center"/>
          </w:tcPr>
          <w:p>
            <w:pPr>
              <w:pStyle w:val="0"/>
              <w:jc w:val="center"/>
            </w:pPr>
            <w:r>
              <w:rPr>
                <w:sz w:val="20"/>
              </w:rPr>
              <w:t xml:space="preserve">3,9</w:t>
            </w:r>
          </w:p>
        </w:tc>
        <w:tc>
          <w:tcPr>
            <w:tcW w:w="940" w:type="dxa"/>
            <w:vAlign w:val="center"/>
          </w:tcPr>
          <w:p>
            <w:pPr>
              <w:pStyle w:val="0"/>
              <w:jc w:val="center"/>
            </w:pPr>
            <w:r>
              <w:rPr>
                <w:sz w:val="20"/>
              </w:rPr>
              <w:t xml:space="preserve">1</w:t>
            </w:r>
          </w:p>
        </w:tc>
        <w:tc>
          <w:tcPr>
            <w:tcW w:w="985" w:type="dxa"/>
            <w:vAlign w:val="center"/>
          </w:tcPr>
          <w:p>
            <w:pPr>
              <w:pStyle w:val="0"/>
              <w:jc w:val="center"/>
            </w:pPr>
            <w:r>
              <w:rPr>
                <w:sz w:val="20"/>
              </w:rPr>
              <w:t xml:space="preserve">0,01</w:t>
            </w:r>
          </w:p>
        </w:tc>
        <w:tc>
          <w:tcPr>
            <w:tcW w:w="1067" w:type="dxa"/>
            <w:vAlign w:val="center"/>
          </w:tcPr>
          <w:p>
            <w:pPr>
              <w:pStyle w:val="0"/>
              <w:jc w:val="center"/>
            </w:pPr>
            <w:r>
              <w:rPr>
                <w:sz w:val="20"/>
              </w:rPr>
              <w:t xml:space="preserve">14</w:t>
            </w:r>
          </w:p>
        </w:tc>
        <w:tc>
          <w:tcPr>
            <w:tcW w:w="1112" w:type="dxa"/>
            <w:vAlign w:val="center"/>
          </w:tcPr>
          <w:p>
            <w:pPr>
              <w:pStyle w:val="0"/>
              <w:jc w:val="center"/>
            </w:pPr>
            <w:r>
              <w:rPr>
                <w:sz w:val="20"/>
              </w:rPr>
              <w:t xml:space="preserve">0,9</w:t>
            </w:r>
          </w:p>
        </w:tc>
        <w:tc>
          <w:tcPr>
            <w:tcW w:w="940" w:type="dxa"/>
            <w:vAlign w:val="center"/>
          </w:tcPr>
          <w:p>
            <w:pPr>
              <w:pStyle w:val="0"/>
              <w:jc w:val="center"/>
            </w:pPr>
            <w:r>
              <w:rPr>
                <w:sz w:val="20"/>
              </w:rPr>
              <w:t xml:space="preserve">45</w:t>
            </w:r>
          </w:p>
        </w:tc>
        <w:tc>
          <w:tcPr>
            <w:tcW w:w="985" w:type="dxa"/>
            <w:vAlign w:val="center"/>
          </w:tcPr>
          <w:p>
            <w:pPr>
              <w:pStyle w:val="0"/>
              <w:jc w:val="center"/>
            </w:pPr>
            <w:r>
              <w:rPr>
                <w:sz w:val="20"/>
              </w:rPr>
              <w:t xml:space="preserve">2,9</w:t>
            </w:r>
          </w:p>
        </w:tc>
      </w:tr>
      <w:tr>
        <w:tc>
          <w:tcPr>
            <w:tcW w:w="1077" w:type="dxa"/>
            <w:vAlign w:val="center"/>
          </w:tcPr>
          <w:p>
            <w:pPr>
              <w:pStyle w:val="0"/>
            </w:pPr>
            <w:r>
              <w:rPr>
                <w:sz w:val="20"/>
              </w:rPr>
              <w:t xml:space="preserve">2020 год</w:t>
            </w:r>
          </w:p>
        </w:tc>
        <w:tc>
          <w:tcPr>
            <w:tcW w:w="940" w:type="dxa"/>
            <w:vAlign w:val="center"/>
          </w:tcPr>
          <w:p>
            <w:pPr>
              <w:pStyle w:val="0"/>
              <w:jc w:val="center"/>
            </w:pPr>
            <w:r>
              <w:rPr>
                <w:sz w:val="20"/>
              </w:rPr>
              <w:t xml:space="preserve">60</w:t>
            </w:r>
          </w:p>
        </w:tc>
        <w:tc>
          <w:tcPr>
            <w:tcW w:w="985" w:type="dxa"/>
            <w:vAlign w:val="center"/>
          </w:tcPr>
          <w:p>
            <w:pPr>
              <w:pStyle w:val="0"/>
              <w:jc w:val="center"/>
            </w:pPr>
            <w:r>
              <w:rPr>
                <w:sz w:val="20"/>
              </w:rPr>
              <w:t xml:space="preserve">3,9</w:t>
            </w:r>
          </w:p>
        </w:tc>
        <w:tc>
          <w:tcPr>
            <w:tcW w:w="940" w:type="dxa"/>
            <w:vAlign w:val="center"/>
          </w:tcPr>
          <w:p>
            <w:pPr>
              <w:pStyle w:val="0"/>
            </w:pPr>
            <w:r>
              <w:rPr>
                <w:sz w:val="20"/>
              </w:rPr>
            </w:r>
          </w:p>
        </w:tc>
        <w:tc>
          <w:tcPr>
            <w:tcW w:w="985" w:type="dxa"/>
            <w:vAlign w:val="center"/>
          </w:tcPr>
          <w:p>
            <w:pPr>
              <w:pStyle w:val="0"/>
            </w:pPr>
            <w:r>
              <w:rPr>
                <w:sz w:val="20"/>
              </w:rPr>
            </w:r>
          </w:p>
        </w:tc>
        <w:tc>
          <w:tcPr>
            <w:tcW w:w="1067" w:type="dxa"/>
            <w:vAlign w:val="center"/>
          </w:tcPr>
          <w:p>
            <w:pPr>
              <w:pStyle w:val="0"/>
              <w:jc w:val="center"/>
            </w:pPr>
            <w:r>
              <w:rPr>
                <w:sz w:val="20"/>
              </w:rPr>
              <w:t xml:space="preserve">16</w:t>
            </w:r>
          </w:p>
        </w:tc>
        <w:tc>
          <w:tcPr>
            <w:tcW w:w="1112" w:type="dxa"/>
            <w:vAlign w:val="center"/>
          </w:tcPr>
          <w:p>
            <w:pPr>
              <w:pStyle w:val="0"/>
              <w:jc w:val="center"/>
            </w:pPr>
            <w:r>
              <w:rPr>
                <w:sz w:val="20"/>
              </w:rPr>
              <w:t xml:space="preserve">1,0</w:t>
            </w:r>
          </w:p>
        </w:tc>
        <w:tc>
          <w:tcPr>
            <w:tcW w:w="940" w:type="dxa"/>
            <w:vAlign w:val="center"/>
          </w:tcPr>
          <w:p>
            <w:pPr>
              <w:pStyle w:val="0"/>
              <w:jc w:val="center"/>
            </w:pPr>
            <w:r>
              <w:rPr>
                <w:sz w:val="20"/>
              </w:rPr>
              <w:t xml:space="preserve">44</w:t>
            </w:r>
          </w:p>
        </w:tc>
        <w:tc>
          <w:tcPr>
            <w:tcW w:w="985" w:type="dxa"/>
            <w:vAlign w:val="center"/>
          </w:tcPr>
          <w:p>
            <w:pPr>
              <w:pStyle w:val="0"/>
              <w:jc w:val="center"/>
            </w:pPr>
            <w:r>
              <w:rPr>
                <w:sz w:val="20"/>
              </w:rPr>
              <w:t xml:space="preserve">2,8</w:t>
            </w:r>
          </w:p>
        </w:tc>
      </w:tr>
      <w:tr>
        <w:tc>
          <w:tcPr>
            <w:tcW w:w="1077" w:type="dxa"/>
            <w:vAlign w:val="center"/>
          </w:tcPr>
          <w:p>
            <w:pPr>
              <w:pStyle w:val="0"/>
            </w:pPr>
            <w:r>
              <w:rPr>
                <w:sz w:val="20"/>
              </w:rPr>
              <w:t xml:space="preserve">2021 год</w:t>
            </w:r>
          </w:p>
        </w:tc>
        <w:tc>
          <w:tcPr>
            <w:tcW w:w="940" w:type="dxa"/>
            <w:vAlign w:val="center"/>
          </w:tcPr>
          <w:p>
            <w:pPr>
              <w:pStyle w:val="0"/>
              <w:jc w:val="center"/>
            </w:pPr>
            <w:r>
              <w:rPr>
                <w:sz w:val="20"/>
              </w:rPr>
              <w:t xml:space="preserve">47</w:t>
            </w:r>
          </w:p>
        </w:tc>
        <w:tc>
          <w:tcPr>
            <w:tcW w:w="985" w:type="dxa"/>
            <w:vAlign w:val="center"/>
          </w:tcPr>
          <w:p>
            <w:pPr>
              <w:pStyle w:val="0"/>
              <w:jc w:val="center"/>
            </w:pPr>
            <w:r>
              <w:rPr>
                <w:sz w:val="20"/>
              </w:rPr>
              <w:t xml:space="preserve">3,0</w:t>
            </w:r>
          </w:p>
        </w:tc>
        <w:tc>
          <w:tcPr>
            <w:tcW w:w="940" w:type="dxa"/>
            <w:vAlign w:val="center"/>
          </w:tcPr>
          <w:p>
            <w:pPr>
              <w:pStyle w:val="0"/>
            </w:pPr>
            <w:r>
              <w:rPr>
                <w:sz w:val="20"/>
              </w:rPr>
            </w:r>
          </w:p>
        </w:tc>
        <w:tc>
          <w:tcPr>
            <w:tcW w:w="985" w:type="dxa"/>
            <w:vAlign w:val="center"/>
          </w:tcPr>
          <w:p>
            <w:pPr>
              <w:pStyle w:val="0"/>
            </w:pPr>
            <w:r>
              <w:rPr>
                <w:sz w:val="20"/>
              </w:rPr>
            </w:r>
          </w:p>
        </w:tc>
        <w:tc>
          <w:tcPr>
            <w:tcW w:w="1067" w:type="dxa"/>
            <w:vAlign w:val="center"/>
          </w:tcPr>
          <w:p>
            <w:pPr>
              <w:pStyle w:val="0"/>
              <w:jc w:val="center"/>
            </w:pPr>
            <w:r>
              <w:rPr>
                <w:sz w:val="20"/>
              </w:rPr>
              <w:t xml:space="preserve">21</w:t>
            </w:r>
          </w:p>
        </w:tc>
        <w:tc>
          <w:tcPr>
            <w:tcW w:w="1112" w:type="dxa"/>
            <w:vAlign w:val="center"/>
          </w:tcPr>
          <w:p>
            <w:pPr>
              <w:pStyle w:val="0"/>
              <w:jc w:val="center"/>
            </w:pPr>
            <w:r>
              <w:rPr>
                <w:sz w:val="20"/>
              </w:rPr>
              <w:t xml:space="preserve">1,3</w:t>
            </w:r>
          </w:p>
        </w:tc>
        <w:tc>
          <w:tcPr>
            <w:tcW w:w="940" w:type="dxa"/>
            <w:vAlign w:val="center"/>
          </w:tcPr>
          <w:p>
            <w:pPr>
              <w:pStyle w:val="0"/>
              <w:jc w:val="center"/>
            </w:pPr>
            <w:r>
              <w:rPr>
                <w:sz w:val="20"/>
              </w:rPr>
              <w:t xml:space="preserve">26</w:t>
            </w:r>
          </w:p>
        </w:tc>
        <w:tc>
          <w:tcPr>
            <w:tcW w:w="985" w:type="dxa"/>
            <w:vAlign w:val="center"/>
          </w:tcPr>
          <w:p>
            <w:pPr>
              <w:pStyle w:val="0"/>
              <w:jc w:val="center"/>
            </w:pPr>
            <w:r>
              <w:rPr>
                <w:sz w:val="20"/>
              </w:rPr>
              <w:t xml:space="preserve">1,7</w:t>
            </w:r>
          </w:p>
        </w:tc>
      </w:tr>
      <w:tr>
        <w:tc>
          <w:tcPr>
            <w:tcW w:w="1077" w:type="dxa"/>
            <w:vAlign w:val="center"/>
          </w:tcPr>
          <w:p>
            <w:pPr>
              <w:pStyle w:val="0"/>
            </w:pPr>
            <w:r>
              <w:rPr>
                <w:sz w:val="20"/>
              </w:rPr>
              <w:t xml:space="preserve">2022 год</w:t>
            </w:r>
          </w:p>
        </w:tc>
        <w:tc>
          <w:tcPr>
            <w:tcW w:w="940" w:type="dxa"/>
            <w:vAlign w:val="center"/>
          </w:tcPr>
          <w:p>
            <w:pPr>
              <w:pStyle w:val="0"/>
              <w:jc w:val="center"/>
            </w:pPr>
            <w:r>
              <w:rPr>
                <w:sz w:val="20"/>
              </w:rPr>
              <w:t xml:space="preserve">32</w:t>
            </w:r>
          </w:p>
        </w:tc>
        <w:tc>
          <w:tcPr>
            <w:tcW w:w="985" w:type="dxa"/>
            <w:vAlign w:val="center"/>
          </w:tcPr>
          <w:p>
            <w:pPr>
              <w:pStyle w:val="0"/>
              <w:jc w:val="center"/>
            </w:pPr>
            <w:r>
              <w:rPr>
                <w:sz w:val="20"/>
              </w:rPr>
              <w:t xml:space="preserve">2,1</w:t>
            </w:r>
          </w:p>
        </w:tc>
        <w:tc>
          <w:tcPr>
            <w:tcW w:w="940" w:type="dxa"/>
            <w:vAlign w:val="center"/>
          </w:tcPr>
          <w:p>
            <w:pPr>
              <w:pStyle w:val="0"/>
              <w:jc w:val="center"/>
            </w:pPr>
            <w:r>
              <w:rPr>
                <w:sz w:val="20"/>
              </w:rPr>
              <w:t xml:space="preserve">1</w:t>
            </w:r>
          </w:p>
        </w:tc>
        <w:tc>
          <w:tcPr>
            <w:tcW w:w="985" w:type="dxa"/>
            <w:vAlign w:val="center"/>
          </w:tcPr>
          <w:p>
            <w:pPr>
              <w:pStyle w:val="0"/>
              <w:jc w:val="center"/>
            </w:pPr>
            <w:r>
              <w:rPr>
                <w:sz w:val="20"/>
              </w:rPr>
              <w:t xml:space="preserve">0,01</w:t>
            </w:r>
          </w:p>
        </w:tc>
        <w:tc>
          <w:tcPr>
            <w:tcW w:w="1067" w:type="dxa"/>
            <w:vAlign w:val="center"/>
          </w:tcPr>
          <w:p>
            <w:pPr>
              <w:pStyle w:val="0"/>
              <w:jc w:val="center"/>
            </w:pPr>
            <w:r>
              <w:rPr>
                <w:sz w:val="20"/>
              </w:rPr>
              <w:t xml:space="preserve">17</w:t>
            </w:r>
          </w:p>
        </w:tc>
        <w:tc>
          <w:tcPr>
            <w:tcW w:w="1112" w:type="dxa"/>
            <w:vAlign w:val="center"/>
          </w:tcPr>
          <w:p>
            <w:pPr>
              <w:pStyle w:val="0"/>
              <w:jc w:val="center"/>
            </w:pPr>
            <w:r>
              <w:rPr>
                <w:sz w:val="20"/>
              </w:rPr>
              <w:t xml:space="preserve">1,1</w:t>
            </w:r>
          </w:p>
        </w:tc>
        <w:tc>
          <w:tcPr>
            <w:tcW w:w="940" w:type="dxa"/>
            <w:vAlign w:val="center"/>
          </w:tcPr>
          <w:p>
            <w:pPr>
              <w:pStyle w:val="0"/>
              <w:jc w:val="center"/>
            </w:pPr>
            <w:r>
              <w:rPr>
                <w:sz w:val="20"/>
              </w:rPr>
              <w:t xml:space="preserve">14</w:t>
            </w:r>
          </w:p>
        </w:tc>
        <w:tc>
          <w:tcPr>
            <w:tcW w:w="985" w:type="dxa"/>
            <w:vAlign w:val="center"/>
          </w:tcPr>
          <w:p>
            <w:pPr>
              <w:pStyle w:val="0"/>
              <w:jc w:val="center"/>
            </w:pPr>
            <w:r>
              <w:rPr>
                <w:sz w:val="20"/>
              </w:rPr>
              <w:t xml:space="preserve">0,8</w:t>
            </w:r>
          </w:p>
        </w:tc>
      </w:tr>
    </w:tbl>
    <w:p>
      <w:pPr>
        <w:pStyle w:val="0"/>
        <w:jc w:val="both"/>
      </w:pPr>
      <w:r>
        <w:rPr>
          <w:sz w:val="20"/>
        </w:rPr>
      </w:r>
    </w:p>
    <w:p>
      <w:pPr>
        <w:pStyle w:val="2"/>
        <w:outlineLvl w:val="2"/>
        <w:jc w:val="center"/>
      </w:pPr>
      <w:r>
        <w:rPr>
          <w:sz w:val="20"/>
        </w:rPr>
        <w:t xml:space="preserve">1.4. Текущая ситуация по реализации мероприятий по первичной</w:t>
      </w:r>
    </w:p>
    <w:p>
      <w:pPr>
        <w:pStyle w:val="2"/>
        <w:jc w:val="center"/>
      </w:pPr>
      <w:r>
        <w:rPr>
          <w:sz w:val="20"/>
        </w:rPr>
        <w:t xml:space="preserve">и вторичной профилактике онкологических заболеваний</w:t>
      </w:r>
    </w:p>
    <w:p>
      <w:pPr>
        <w:pStyle w:val="0"/>
        <w:jc w:val="both"/>
      </w:pPr>
      <w:r>
        <w:rPr>
          <w:sz w:val="20"/>
        </w:rPr>
      </w:r>
    </w:p>
    <w:p>
      <w:pPr>
        <w:pStyle w:val="2"/>
        <w:outlineLvl w:val="3"/>
        <w:jc w:val="center"/>
      </w:pPr>
      <w:r>
        <w:rPr>
          <w:sz w:val="20"/>
        </w:rPr>
        <w:t xml:space="preserve">1.4.1. Мероприятия по первичной профилактике рака</w:t>
      </w:r>
    </w:p>
    <w:p>
      <w:pPr>
        <w:pStyle w:val="0"/>
        <w:jc w:val="both"/>
      </w:pPr>
      <w:r>
        <w:rPr>
          <w:sz w:val="20"/>
        </w:rPr>
      </w:r>
    </w:p>
    <w:p>
      <w:pPr>
        <w:pStyle w:val="0"/>
        <w:ind w:firstLine="540"/>
        <w:jc w:val="both"/>
      </w:pPr>
      <w:r>
        <w:rPr>
          <w:sz w:val="20"/>
        </w:rPr>
        <w:t xml:space="preserve">В Белгородской области отмечается устойчивая санитарно-эпидемиологическая ситуация, что явилось результатом последовательной реализации комплекса проведенных профилактических и противоэпидемических мероприятий. Достижение целевых индикаторов позволило повысить охват вакцинацией населения против инфекций, управляемых средствами специфической профилактики, до 95 - 98 процентов; добиться снижения и стабилизации заболеваемости по 53 нозологическим формам.</w:t>
      </w:r>
    </w:p>
    <w:p>
      <w:pPr>
        <w:pStyle w:val="0"/>
        <w:spacing w:before="200" w:line-rule="auto"/>
        <w:ind w:firstLine="540"/>
        <w:jc w:val="both"/>
      </w:pPr>
      <w:r>
        <w:rPr>
          <w:sz w:val="20"/>
        </w:rPr>
        <w:t xml:space="preserve">Благодаря проводимой ежегодно вакцинации населения в рамках национального календаря профилактических прививок, достигнуты минимальные показатели заболеваемости вирусным гепатитом B. За весь период наблюдения не зарегистрировано заболеваний эпидемическим паротитом, краснухой, дифтерией, корью.</w:t>
      </w:r>
    </w:p>
    <w:p>
      <w:pPr>
        <w:pStyle w:val="0"/>
        <w:spacing w:before="200" w:line-rule="auto"/>
        <w:ind w:firstLine="540"/>
        <w:jc w:val="both"/>
      </w:pPr>
      <w:r>
        <w:rPr>
          <w:sz w:val="20"/>
        </w:rPr>
        <w:t xml:space="preserve">На основании многолетних наблюдений сохраняется тенденция снижения заболеваемости к значению среднемноголетнего уровня сальмонеллезом - на 15%, дизентерией - в 3 раза. Не допущено формирование очагов опасных, в т.ч. зоонозных инфекций. В ходе подготовки к эпидсезону 2021 - 2022 годов достигнут охват вакцинацией против гриппа 651 543 человека или 42,7 процента от численности постоянного населения Белгородской области. Своевременной вакцинацией и ревакцинацией в декретированные возрасты против управляемых инфекций охвачено более 95 процентов детей.</w:t>
      </w:r>
    </w:p>
    <w:p>
      <w:pPr>
        <w:pStyle w:val="0"/>
        <w:spacing w:before="200" w:line-rule="auto"/>
        <w:ind w:firstLine="540"/>
        <w:jc w:val="both"/>
      </w:pPr>
      <w:r>
        <w:rPr>
          <w:sz w:val="20"/>
        </w:rPr>
        <w:t xml:space="preserve">Продолжалась работа по реализации Стратегии повышения качества пищевой продукции в Российской Федерации до 2030 года. Результатом контроля является стабильно низкий уровень выявленных проб, не отвечающих установленным требованиям. Удельный вес проб пищевых продуктов, не соответствующих гигиеническим нормативам по санитарно-химическим показателям, снизился с 0,46 процентов в 2017 году до 0 процентов в 2022 году.</w:t>
      </w:r>
    </w:p>
    <w:p>
      <w:pPr>
        <w:pStyle w:val="0"/>
        <w:spacing w:before="200" w:line-rule="auto"/>
        <w:ind w:firstLine="540"/>
        <w:jc w:val="both"/>
      </w:pPr>
      <w:r>
        <w:rPr>
          <w:sz w:val="20"/>
        </w:rPr>
        <w:t xml:space="preserve">Уровень профессиональной заболеваемости за 2017 - 2022 годы сохраняется на достаточно низком уровне: 2022 году он составил 1,1 на 10000 работающих (в 2019 году - 1,12, в 2018 году - 1,22, в 2017 году - 1,49). Приоритетными остаются заболевания, связанные с воздействием физических факторов.</w:t>
      </w:r>
    </w:p>
    <w:p>
      <w:pPr>
        <w:pStyle w:val="0"/>
        <w:spacing w:before="200" w:line-rule="auto"/>
        <w:ind w:firstLine="540"/>
        <w:jc w:val="both"/>
      </w:pPr>
      <w:r>
        <w:rPr>
          <w:sz w:val="20"/>
        </w:rPr>
        <w:t xml:space="preserve">Радиационная обстановка на протяжении ряда лет на территории Белгородской области стабильна. Средние значения радиационного фона составили 0,11 мкЗв/час. При проведении измерений превышений регламентированных уровней по мощности дозы гамма-излучения не выявлено.</w:t>
      </w:r>
    </w:p>
    <w:p>
      <w:pPr>
        <w:pStyle w:val="0"/>
        <w:spacing w:before="200" w:line-rule="auto"/>
        <w:ind w:firstLine="540"/>
        <w:jc w:val="both"/>
      </w:pPr>
      <w:r>
        <w:rPr>
          <w:sz w:val="20"/>
        </w:rPr>
        <w:t xml:space="preserve">В 2022 году на территории области проводились мероприятия по выполнению постановлений и решений, принятых Правительством Российской Федерации и Губернатором и Правительством Белгородской области.</w:t>
      </w:r>
    </w:p>
    <w:p>
      <w:pPr>
        <w:pStyle w:val="0"/>
        <w:spacing w:before="200" w:line-rule="auto"/>
        <w:ind w:firstLine="540"/>
        <w:jc w:val="both"/>
      </w:pPr>
      <w:r>
        <w:rPr>
          <w:sz w:val="20"/>
        </w:rPr>
        <w:t xml:space="preserve">Осуществлялся контроль за функционированием на территории области Единой государственной системы контроля и учета индивидуальных доз облучения граждан, созданной в соответствии с </w:t>
      </w:r>
      <w:hyperlink w:history="0" r:id="rId11" w:tooltip="Постановление Правительства РФ от 16.06.1997 N 718 (ред. от 05.06.2013) &quot;О порядке создания Единой государственной системы контроля и учета индивидуальных доз облучения граждан&quot; {КонсультантПлюс}">
        <w:r>
          <w:rPr>
            <w:sz w:val="20"/>
            <w:color w:val="0000ff"/>
          </w:rPr>
          <w:t xml:space="preserve">Постановлением</w:t>
        </w:r>
      </w:hyperlink>
      <w:r>
        <w:rPr>
          <w:sz w:val="20"/>
        </w:rPr>
        <w:t xml:space="preserve"> Правительства Российской Федерации от 16 июня 1997 года N 718 "О порядке создания Единой государственной системы контроля и учета индивидуальных доз облучения граждан".</w:t>
      </w:r>
    </w:p>
    <w:p>
      <w:pPr>
        <w:pStyle w:val="0"/>
        <w:spacing w:before="200" w:line-rule="auto"/>
        <w:ind w:firstLine="540"/>
        <w:jc w:val="both"/>
      </w:pPr>
      <w:r>
        <w:rPr>
          <w:sz w:val="20"/>
        </w:rPr>
        <w:t xml:space="preserve">Продолжалась работа по снижению коллективной дозы облучения населения от медицинских рентгенодиагностических исследований путем замены устаревшего рентгеновского оборудования и реконструкции медицинских рентгеновских кабинетов, осуществления производственного радиационного контроля, соблюдения установленных принципов радиационной безопасности.</w:t>
      </w:r>
    </w:p>
    <w:p>
      <w:pPr>
        <w:pStyle w:val="0"/>
        <w:spacing w:before="200" w:line-rule="auto"/>
        <w:ind w:firstLine="540"/>
        <w:jc w:val="both"/>
      </w:pPr>
      <w:r>
        <w:rPr>
          <w:sz w:val="20"/>
        </w:rPr>
        <w:t xml:space="preserve">Обеспечено ведение регионального банка данных на лиц, пострадавших от радиационного воздействия и подвергшихся радиационному облучению в результате чернобыльской и других радиационных катастроф и инцидентов, и передача соответствующей информации в Федеральный банк данных.</w:t>
      </w:r>
    </w:p>
    <w:p>
      <w:pPr>
        <w:pStyle w:val="0"/>
        <w:spacing w:before="200" w:line-rule="auto"/>
        <w:ind w:firstLine="540"/>
        <w:jc w:val="both"/>
      </w:pPr>
      <w:r>
        <w:rPr>
          <w:sz w:val="20"/>
        </w:rPr>
        <w:t xml:space="preserve">Проводилась работа по радиационно-гигиеническому мониторингу территорий Белгородской области, относящихся в соответствии с </w:t>
      </w:r>
      <w:hyperlink w:history="0" r:id="rId12" w:tooltip="Постановление Правительства РФ от 08.10.2015 N 1074 &quot;Об утверждении перечня населенных пунктов, находящихся в границах зон радиоактивного загрязнения вследствие катастрофы на Чернобыльской АЭС&quot; ------------ Утратил силу или отменен {КонсультантПлюс}">
        <w:r>
          <w:rPr>
            <w:sz w:val="20"/>
            <w:color w:val="0000ff"/>
          </w:rPr>
          <w:t xml:space="preserve">Постановлением</w:t>
        </w:r>
      </w:hyperlink>
      <w:r>
        <w:rPr>
          <w:sz w:val="20"/>
        </w:rPr>
        <w:t xml:space="preserve"> Правительства Российской Федерации от 8 октября 2015 года N 1074 "Об утверждении перечня населенных пунктов, находящихся в границах зон радиоактивного загрязнения вследствие катастрофы на Чернобыльской АЭС" к зоне проживания с льготным социально-экономическим статусом, анализу доз облучения и состояния здоровья граждан, проживающих на этих территориях, обеспечению процедуры перехода населенных пунктов от условий аварии к условиям нормальной жизнедеятельности населения.</w:t>
      </w:r>
    </w:p>
    <w:p>
      <w:pPr>
        <w:pStyle w:val="0"/>
        <w:spacing w:before="200" w:line-rule="auto"/>
        <w:ind w:firstLine="540"/>
        <w:jc w:val="both"/>
      </w:pPr>
      <w:r>
        <w:rPr>
          <w:sz w:val="20"/>
        </w:rPr>
        <w:t xml:space="preserve">На базе ФБУЗ "Центр гигиены и эпидемиологии в Белгородской области" организовано ведение базы данных средних годовых доз облучения населения, проживающего на территориях населенных пунктов, загрязненных вследствие аварии на ЧАЭС.</w:t>
      </w:r>
    </w:p>
    <w:p>
      <w:pPr>
        <w:pStyle w:val="0"/>
        <w:spacing w:before="200" w:line-rule="auto"/>
        <w:ind w:firstLine="540"/>
        <w:jc w:val="both"/>
      </w:pPr>
      <w:r>
        <w:rPr>
          <w:sz w:val="20"/>
        </w:rPr>
        <w:t xml:space="preserve">На территории Белгородской области проводился постоянный мониторинг радиационной обстановки, создан и функционирует региональный информационно-аналитический центр учета и контроля радиоактивных веществ и радиоактивных отходов министерства природопользования Белгородской области.</w:t>
      </w:r>
    </w:p>
    <w:p>
      <w:pPr>
        <w:pStyle w:val="0"/>
        <w:spacing w:before="200" w:line-rule="auto"/>
        <w:ind w:firstLine="540"/>
        <w:jc w:val="both"/>
      </w:pPr>
      <w:r>
        <w:rPr>
          <w:sz w:val="20"/>
        </w:rPr>
        <w:t xml:space="preserve">В целях снижения доз облучения населения от природных источников ионизирующего излучения проводился радиационный контроль отводимых под строительство земельных участков, строительных материалов, строящихся и реконструируемых зданий.</w:t>
      </w:r>
    </w:p>
    <w:p>
      <w:pPr>
        <w:pStyle w:val="0"/>
        <w:spacing w:before="200" w:line-rule="auto"/>
        <w:ind w:firstLine="540"/>
        <w:jc w:val="both"/>
      </w:pPr>
      <w:r>
        <w:rPr>
          <w:sz w:val="20"/>
        </w:rPr>
        <w:t xml:space="preserve">Средняя годовая эффективная доза облучения на жителя за счет всех источников ионизирующего излучения по результатам радиационно-гигиенической паспортизации в 2022 году составила 4,9 мЗв/год, что на 5 процентов выше, чем за 2019 год (4,8 мЗв) и на 18,2 процента выше среднероссийского показателя (4,01 мЗв/год).</w:t>
      </w:r>
    </w:p>
    <w:p>
      <w:pPr>
        <w:pStyle w:val="0"/>
        <w:spacing w:before="200" w:line-rule="auto"/>
        <w:ind w:firstLine="540"/>
        <w:jc w:val="both"/>
      </w:pPr>
      <w:r>
        <w:rPr>
          <w:sz w:val="20"/>
        </w:rPr>
        <w:t xml:space="preserve">Реализация мероприятий, направленных на формирование здорового образа жизни граждан, включая популяризацию культуры здорового питания, спортивно-оздоровительных программ, профилактику алкоголизма, наркомании, противодействие потреблению табака, осуществляется в соответствии с </w:t>
      </w:r>
      <w:hyperlink w:history="0" r:id="rId13" w:tooltip="Закон Белгородской области от 04.12.2013 N 241 (ред. от 16.12.2020) &quot;О регулировании отдельных вопросов в сфере охраны здоровья населения от воздействия окружающего табачного дыма, последствий потребления табака или потребления никотинсодержащей продукции&quot; (принят Белгородской областной Думой 28.11.2013) {КонсультантПлюс}">
        <w:r>
          <w:rPr>
            <w:sz w:val="20"/>
            <w:color w:val="0000ff"/>
          </w:rPr>
          <w:t xml:space="preserve">законом</w:t>
        </w:r>
      </w:hyperlink>
      <w:r>
        <w:rPr>
          <w:sz w:val="20"/>
        </w:rPr>
        <w:t xml:space="preserve"> Белгородской области от 4 декабря 2013 года N 241 "О регулировании отдельных вопросов в сфере охраны здоровья населения от воздействия окружающего табачного дыма, последствий потребления табака или потребления никотинсодержащей продукции", </w:t>
      </w:r>
      <w:hyperlink w:history="0" r:id="rId14" w:tooltip="Закон Белгородской области от 28.04.2016 N 71 (ред. от 23.12.2022) &quot;О регулировании отдельных вопросов в сфере розничной продажи алкогольной продукции&quot; (принят Белгородской областной Думой 21.04.2016) {КонсультантПлюс}">
        <w:r>
          <w:rPr>
            <w:sz w:val="20"/>
            <w:color w:val="0000ff"/>
          </w:rPr>
          <w:t xml:space="preserve">законом</w:t>
        </w:r>
      </w:hyperlink>
      <w:r>
        <w:rPr>
          <w:sz w:val="20"/>
        </w:rPr>
        <w:t xml:space="preserve"> Белгородской области от 28 апреля 2016 года N 71 "О регулировании отдельных вопросов в сфере розничной продажи алкогольной продукции". При реализации профилактических мероприятий также учитывались мероприятия </w:t>
      </w:r>
      <w:hyperlink w:history="0" r:id="rId15"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программы</w:t>
        </w:r>
      </w:hyperlink>
      <w:r>
        <w:rPr>
          <w:sz w:val="20"/>
        </w:rPr>
        <w:t xml:space="preserve"> Белгородской области "Развитие здравоохранения Белгородской области", утвержденной постановлением Правительства Белгородской области от 16 декабря 2013 года N 524-пп, </w:t>
      </w:r>
      <w:hyperlink w:history="0" r:id="rId16" w:tooltip="Постановление Правительства Белгородской обл. от 20.01.2020 N 14-пп (ред. от 24.08.2020) &quot;Об утверждении порядка взаимодействия органов исполнительной власти Белгородской области, органов местного самоуправления, подведомственных им учреждений сферы социальной защиты с организаторами добровольческой (волонтерской) деятельности и добровольческими (волонтерскими) организациями при оказании содействия в оказании социальных услуг в стационарной форме социального обслуживания&quot; {КонсультантПлюс}">
        <w:r>
          <w:rPr>
            <w:sz w:val="20"/>
            <w:color w:val="0000ff"/>
          </w:rPr>
          <w:t xml:space="preserve">постановление</w:t>
        </w:r>
      </w:hyperlink>
      <w:r>
        <w:rPr>
          <w:sz w:val="20"/>
        </w:rPr>
        <w:t xml:space="preserve"> Правительства Белгородской области от 20 января 2020 года N 14-пп "Об утверждении порядка взаимодействия органов исполнительной власти Белгородской области, органов местного самоуправления, подведомственных им учреждений сферы социальной защиты с организаторами добровольческой (волонтерской) деятельности и добровольческими (волонтерскими) организациями при оказании содействия в оказании социальных услуг в стационарной форме социального обслуживания".</w:t>
      </w:r>
    </w:p>
    <w:p>
      <w:pPr>
        <w:pStyle w:val="0"/>
        <w:spacing w:before="200" w:line-rule="auto"/>
        <w:ind w:firstLine="540"/>
        <w:jc w:val="both"/>
      </w:pPr>
      <w:r>
        <w:rPr>
          <w:sz w:val="20"/>
        </w:rPr>
        <w:t xml:space="preserve">В области проводится работа по формированию единой профилактической среды, сохранению и укреплению здоровья людей в соответствии с </w:t>
      </w:r>
      <w:hyperlink w:history="0" r:id="rId17" w:tooltip="Постановление Правительства Белгородской обл. от 25.02.2020 N 60-пп (ред. от 26.04.2021) &quot;Об утверждении программы Белгородской области &quot;Укрепление общественного здоровья на 2020 - 2024 годы&quot; {КонсультантПлюс}">
        <w:r>
          <w:rPr>
            <w:sz w:val="20"/>
            <w:color w:val="0000ff"/>
          </w:rPr>
          <w:t xml:space="preserve">постановлением</w:t>
        </w:r>
      </w:hyperlink>
      <w:r>
        <w:rPr>
          <w:sz w:val="20"/>
        </w:rPr>
        <w:t xml:space="preserve"> Правительства Белгородской области от 25 февраля 2020 года N 60-пп "Об утверждении программы Белгородской области "Укрепление общественного здоровья на 2020 - 2024 годы", </w:t>
      </w:r>
      <w:hyperlink w:history="0" r:id="rId18" w:tooltip="Распоряжение Губернатора Белгородской обл. от 15.12.2015 N 723-р (ред. от 24.05.2016) &quot;Об утверждении Плана мероприятий (&quot;дорожной карты&quot;) по пропаганде здорового образа жизни на территории Белгородской области&quot; (вместе с &quot;Положением об областной межведомственной комиссии при Губернаторе области по пропаганде здорового образа жизни на территории Белгородской области&quot;) {КонсультантПлюс}">
        <w:r>
          <w:rPr>
            <w:sz w:val="20"/>
            <w:color w:val="0000ff"/>
          </w:rPr>
          <w:t xml:space="preserve">распоряжением</w:t>
        </w:r>
      </w:hyperlink>
      <w:r>
        <w:rPr>
          <w:sz w:val="20"/>
        </w:rPr>
        <w:t xml:space="preserve"> Губернатора Белгородской области от 15 декабря 2015 года N 723-р "Об утверждении Плана мероприятий ("дорожной карты") по пропаганде здорового образа жизни на территории Белгородской области", </w:t>
      </w:r>
      <w:hyperlink w:history="0" r:id="rId19" w:tooltip="Распоряжение Правительства Белгородской обл. от 06.08.2019 N 417-рп (ред. от 13.02.2023) &quot;Об утверждении концепции подготовки спортивного резерва для спортивных сборных команд Белгородской области и Российской Федерации до 2025 года&quot; {КонсультантПлюс}">
        <w:r>
          <w:rPr>
            <w:sz w:val="20"/>
            <w:color w:val="0000ff"/>
          </w:rPr>
          <w:t xml:space="preserve">распоряжением</w:t>
        </w:r>
      </w:hyperlink>
      <w:r>
        <w:rPr>
          <w:sz w:val="20"/>
        </w:rPr>
        <w:t xml:space="preserve"> Правительства Белгородской области от 6 августа 2019 года N 417-рп "Об утверждении концепции подготовки спортивного резерва для спортивных сборных команд Белгородской области и Российской Федерации до 2025 года".</w:t>
      </w:r>
    </w:p>
    <w:p>
      <w:pPr>
        <w:pStyle w:val="0"/>
        <w:spacing w:before="200" w:line-rule="auto"/>
        <w:ind w:firstLine="540"/>
        <w:jc w:val="both"/>
      </w:pPr>
      <w:r>
        <w:rPr>
          <w:sz w:val="20"/>
        </w:rPr>
        <w:t xml:space="preserve">Профилактические мероприятия направлены на мотивирование граждан к ведению здорового образа жизни и участию в профилактических мероприятиях, способствующих сохранению и укреплению здоровья, формированию моды на здоровье, созданию эффективной системы мер по борьбе с вредными привычками.</w:t>
      </w:r>
    </w:p>
    <w:p>
      <w:pPr>
        <w:pStyle w:val="0"/>
        <w:spacing w:before="200" w:line-rule="auto"/>
        <w:ind w:firstLine="540"/>
        <w:jc w:val="both"/>
      </w:pPr>
      <w:r>
        <w:rPr>
          <w:sz w:val="20"/>
        </w:rPr>
        <w:t xml:space="preserve">В 82 процентах муниципальных образований Белгородской области разработаны и утверждены муниципальные программы укрепления общественного здоровья. Министерством здравоохранения Белгородской области заключены соглашения с главами всех муниципальных образований области по достижению ключевых показателей национальных проектов и разработаны планы по их реализации.</w:t>
      </w:r>
    </w:p>
    <w:p>
      <w:pPr>
        <w:pStyle w:val="0"/>
        <w:spacing w:before="200" w:line-rule="auto"/>
        <w:ind w:firstLine="540"/>
        <w:jc w:val="both"/>
      </w:pPr>
      <w:r>
        <w:rPr>
          <w:sz w:val="20"/>
        </w:rPr>
        <w:t xml:space="preserve">Основными факторами риска развития онкологических заболеваний являются нерациональное питание, низкая физическая активность, табакокурение и злоупотребление алкоголем.</w:t>
      </w:r>
    </w:p>
    <w:p>
      <w:pPr>
        <w:pStyle w:val="0"/>
        <w:spacing w:before="200" w:line-rule="auto"/>
        <w:ind w:firstLine="540"/>
        <w:jc w:val="both"/>
      </w:pPr>
      <w:r>
        <w:rPr>
          <w:sz w:val="20"/>
        </w:rPr>
        <w:t xml:space="preserve">Распространенность фактора риска "Нерациональное питание" выявлено у 37,92 процента взрослого населения, из них избыточное потребление соли - 64,3 процента, недостаток потребления овощей и фруктов - 40,7 процента, недостаток потребления рыбы и морепродуктов - 72 процента. Белгородская область исторически является сельскохозяйственной территорией, где 32,5 процента населения проживает в сельской местности. Одним из основных методов переработки выращенной продукции является консервирование (то есть добавление большого количества соли). За последние годы возросло потребление продуктов переработки мяса и мяса птицы (колбасы, сардельки, сосиски, полуфабрикаты), которые также содержат большое количество соли. Один житель Белгородской области (учитывая младенцев и детей) в среднем в день употребляет 0,287 г продуктов переработки мяса и мяса птицы.</w:t>
      </w:r>
    </w:p>
    <w:p>
      <w:pPr>
        <w:pStyle w:val="0"/>
        <w:spacing w:before="200" w:line-rule="auto"/>
        <w:ind w:firstLine="540"/>
        <w:jc w:val="both"/>
      </w:pPr>
      <w:r>
        <w:rPr>
          <w:sz w:val="20"/>
        </w:rPr>
        <w:t xml:space="preserve">При норме потребления овощей и фруктов на 1 человека в день 500 г жители Белгородской области употребляют 0,433 г, включая картофель, при этом картофель составляет 44,03 процента от всех потребляемых овощей и фруктов.</w:t>
      </w:r>
    </w:p>
    <w:p>
      <w:pPr>
        <w:pStyle w:val="0"/>
        <w:spacing w:before="200" w:line-rule="auto"/>
        <w:ind w:firstLine="540"/>
        <w:jc w:val="both"/>
      </w:pPr>
      <w:r>
        <w:rPr>
          <w:sz w:val="20"/>
        </w:rPr>
        <w:t xml:space="preserve">Рыба и рыбные продукты составляют 0,078 г в день на 1 жителя.</w:t>
      </w:r>
    </w:p>
    <w:p>
      <w:pPr>
        <w:pStyle w:val="0"/>
        <w:spacing w:before="200" w:line-rule="auto"/>
        <w:ind w:firstLine="540"/>
        <w:jc w:val="both"/>
      </w:pPr>
      <w:r>
        <w:rPr>
          <w:sz w:val="20"/>
        </w:rPr>
        <w:t xml:space="preserve">Выявляемость фактора риска "Нерациональное питание" ниже среднего по Российской Федерации.</w:t>
      </w:r>
    </w:p>
    <w:p>
      <w:pPr>
        <w:pStyle w:val="0"/>
        <w:spacing w:before="200" w:line-rule="auto"/>
        <w:ind w:firstLine="540"/>
        <w:jc w:val="both"/>
      </w:pPr>
      <w:r>
        <w:rPr>
          <w:sz w:val="20"/>
        </w:rPr>
        <w:t xml:space="preserve">В настоящее время разработан комплекс мероприятий по повышению его выявляемости.</w:t>
      </w:r>
    </w:p>
    <w:p>
      <w:pPr>
        <w:pStyle w:val="0"/>
        <w:spacing w:before="200" w:line-rule="auto"/>
        <w:ind w:firstLine="540"/>
        <w:jc w:val="both"/>
      </w:pPr>
      <w:r>
        <w:rPr>
          <w:sz w:val="20"/>
        </w:rPr>
        <w:t xml:space="preserve">Фактор риска развития хронических неинфекционных заболеваний "Низкая физическая активность" выявлен у 34,51 процента взрослого населения (по Российской Федерации - 38,8 процента). Муниципальные образования с высоким показателем: Ивнянский район - 34,63 процента, Краснояружский район - 48,02 процента, Грайворонский городской округ - 71,38 процента, Красногвардейский район - 36,92 процента, Красненский район - 40,43 процента.</w:t>
      </w:r>
    </w:p>
    <w:p>
      <w:pPr>
        <w:pStyle w:val="0"/>
        <w:spacing w:before="200" w:line-rule="auto"/>
        <w:ind w:firstLine="540"/>
        <w:jc w:val="both"/>
      </w:pPr>
      <w:r>
        <w:rPr>
          <w:sz w:val="20"/>
        </w:rPr>
        <w:t xml:space="preserve">С учетом высокого процента людей с нерациональным питанием и низкой физической активностью возросло количество человек с выявленным фактором риска "Избыточная масса тела". В целом по Белгородской области данный показатель составляет на сегодняшний день 31,3 процента (по Российской Федерации - 29,7 процента), однако это не отражает истинного положения, так как учитываются только те граждане, которые обратились в медицинские организации.</w:t>
      </w:r>
    </w:p>
    <w:p>
      <w:pPr>
        <w:pStyle w:val="0"/>
        <w:spacing w:before="200" w:line-rule="auto"/>
        <w:ind w:firstLine="540"/>
        <w:jc w:val="both"/>
      </w:pPr>
      <w:r>
        <w:rPr>
          <w:sz w:val="20"/>
        </w:rPr>
        <w:t xml:space="preserve">В настоящее время в национальных проектах и государственных программах вместо показателя "Избыточная масса тела" все чаще используется показатель "Темпы прироста первичной заболеваемости ожирением". Данный показатель более объективен, так как имеет дело с заведомо больными людьми, обратившимися в медицинские организации. Текущие и прогнозные значения показателей представлены в таблице 1.4.1.1.</w:t>
      </w:r>
    </w:p>
    <w:p>
      <w:pPr>
        <w:pStyle w:val="0"/>
        <w:jc w:val="both"/>
      </w:pPr>
      <w:r>
        <w:rPr>
          <w:sz w:val="20"/>
        </w:rPr>
      </w:r>
    </w:p>
    <w:p>
      <w:pPr>
        <w:pStyle w:val="0"/>
        <w:jc w:val="right"/>
      </w:pPr>
      <w:r>
        <w:rPr>
          <w:sz w:val="20"/>
        </w:rPr>
        <w:t xml:space="preserve">Таблица 1.4.1.1</w:t>
      </w:r>
    </w:p>
    <w:p>
      <w:pPr>
        <w:pStyle w:val="0"/>
        <w:jc w:val="both"/>
      </w:pPr>
      <w:r>
        <w:rPr>
          <w:sz w:val="20"/>
        </w:rPr>
      </w:r>
    </w:p>
    <w:p>
      <w:pPr>
        <w:pStyle w:val="0"/>
        <w:jc w:val="center"/>
      </w:pPr>
      <w:r>
        <w:rPr>
          <w:sz w:val="20"/>
        </w:rPr>
        <w:t xml:space="preserve">Текущие и прогнозные значения показателей факторов риска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93"/>
        <w:gridCol w:w="3118"/>
        <w:gridCol w:w="760"/>
        <w:gridCol w:w="760"/>
        <w:gridCol w:w="760"/>
        <w:gridCol w:w="760"/>
        <w:gridCol w:w="760"/>
        <w:gridCol w:w="760"/>
        <w:gridCol w:w="763"/>
      </w:tblGrid>
      <w:tr>
        <w:tc>
          <w:tcPr>
            <w:tcW w:w="593" w:type="dxa"/>
            <w:vMerge w:val="restart"/>
          </w:tcPr>
          <w:p>
            <w:pPr>
              <w:pStyle w:val="0"/>
              <w:jc w:val="center"/>
            </w:pPr>
            <w:r>
              <w:rPr>
                <w:sz w:val="20"/>
              </w:rPr>
              <w:t xml:space="preserve">N</w:t>
            </w:r>
          </w:p>
        </w:tc>
        <w:tc>
          <w:tcPr>
            <w:tcW w:w="3118" w:type="dxa"/>
            <w:vMerge w:val="restart"/>
          </w:tcPr>
          <w:p>
            <w:pPr>
              <w:pStyle w:val="0"/>
              <w:jc w:val="center"/>
            </w:pPr>
            <w:r>
              <w:rPr>
                <w:sz w:val="20"/>
              </w:rPr>
              <w:t xml:space="preserve">Наименование показателя (индикатора)</w:t>
            </w:r>
          </w:p>
        </w:tc>
        <w:tc>
          <w:tcPr>
            <w:gridSpan w:val="7"/>
            <w:tcW w:w="5323" w:type="dxa"/>
          </w:tcPr>
          <w:p>
            <w:pPr>
              <w:pStyle w:val="0"/>
              <w:jc w:val="center"/>
            </w:pPr>
            <w:r>
              <w:rPr>
                <w:sz w:val="20"/>
              </w:rPr>
              <w:t xml:space="preserve">Значение показателя</w:t>
            </w:r>
          </w:p>
        </w:tc>
      </w:tr>
      <w:tr>
        <w:tc>
          <w:tcPr>
            <w:vMerge w:val="continue"/>
          </w:tcPr>
          <w:p/>
        </w:tc>
        <w:tc>
          <w:tcPr>
            <w:vMerge w:val="continue"/>
          </w:tcPr>
          <w:p/>
        </w:tc>
        <w:tc>
          <w:tcPr>
            <w:tcW w:w="760" w:type="dxa"/>
          </w:tcPr>
          <w:p>
            <w:pPr>
              <w:pStyle w:val="0"/>
              <w:jc w:val="center"/>
            </w:pPr>
            <w:r>
              <w:rPr>
                <w:sz w:val="20"/>
              </w:rPr>
              <w:t xml:space="preserve">2018</w:t>
            </w:r>
          </w:p>
          <w:p>
            <w:pPr>
              <w:pStyle w:val="0"/>
              <w:jc w:val="center"/>
            </w:pPr>
            <w:r>
              <w:rPr>
                <w:sz w:val="20"/>
              </w:rPr>
              <w:t xml:space="preserve">год</w:t>
            </w:r>
          </w:p>
        </w:tc>
        <w:tc>
          <w:tcPr>
            <w:tcW w:w="760" w:type="dxa"/>
          </w:tcPr>
          <w:p>
            <w:pPr>
              <w:pStyle w:val="0"/>
              <w:jc w:val="center"/>
            </w:pPr>
            <w:r>
              <w:rPr>
                <w:sz w:val="20"/>
              </w:rPr>
              <w:t xml:space="preserve">2019</w:t>
            </w:r>
          </w:p>
          <w:p>
            <w:pPr>
              <w:pStyle w:val="0"/>
              <w:jc w:val="center"/>
            </w:pPr>
            <w:r>
              <w:rPr>
                <w:sz w:val="20"/>
              </w:rPr>
              <w:t xml:space="preserve">год</w:t>
            </w:r>
          </w:p>
        </w:tc>
        <w:tc>
          <w:tcPr>
            <w:tcW w:w="760" w:type="dxa"/>
          </w:tcPr>
          <w:p>
            <w:pPr>
              <w:pStyle w:val="0"/>
              <w:jc w:val="center"/>
            </w:pPr>
            <w:r>
              <w:rPr>
                <w:sz w:val="20"/>
              </w:rPr>
              <w:t xml:space="preserve">2020</w:t>
            </w:r>
          </w:p>
          <w:p>
            <w:pPr>
              <w:pStyle w:val="0"/>
              <w:jc w:val="center"/>
            </w:pPr>
            <w:r>
              <w:rPr>
                <w:sz w:val="20"/>
              </w:rPr>
              <w:t xml:space="preserve">год</w:t>
            </w:r>
          </w:p>
        </w:tc>
        <w:tc>
          <w:tcPr>
            <w:tcW w:w="760" w:type="dxa"/>
          </w:tcPr>
          <w:p>
            <w:pPr>
              <w:pStyle w:val="0"/>
              <w:jc w:val="center"/>
            </w:pPr>
            <w:r>
              <w:rPr>
                <w:sz w:val="20"/>
              </w:rPr>
              <w:t xml:space="preserve">2021 год</w:t>
            </w:r>
          </w:p>
        </w:tc>
        <w:tc>
          <w:tcPr>
            <w:tcW w:w="760" w:type="dxa"/>
          </w:tcPr>
          <w:p>
            <w:pPr>
              <w:pStyle w:val="0"/>
              <w:jc w:val="center"/>
            </w:pPr>
            <w:r>
              <w:rPr>
                <w:sz w:val="20"/>
              </w:rPr>
              <w:t xml:space="preserve">2022 год</w:t>
            </w:r>
          </w:p>
        </w:tc>
        <w:tc>
          <w:tcPr>
            <w:tcW w:w="760" w:type="dxa"/>
          </w:tcPr>
          <w:p>
            <w:pPr>
              <w:pStyle w:val="0"/>
              <w:jc w:val="center"/>
            </w:pPr>
            <w:r>
              <w:rPr>
                <w:sz w:val="20"/>
              </w:rPr>
              <w:t xml:space="preserve">2023 год</w:t>
            </w:r>
          </w:p>
        </w:tc>
        <w:tc>
          <w:tcPr>
            <w:tcW w:w="763" w:type="dxa"/>
          </w:tcPr>
          <w:p>
            <w:pPr>
              <w:pStyle w:val="0"/>
              <w:jc w:val="center"/>
            </w:pPr>
            <w:r>
              <w:rPr>
                <w:sz w:val="20"/>
              </w:rPr>
              <w:t xml:space="preserve">2024 год</w:t>
            </w:r>
          </w:p>
        </w:tc>
      </w:tr>
      <w:tr>
        <w:tc>
          <w:tcPr>
            <w:tcW w:w="593" w:type="dxa"/>
            <w:vAlign w:val="center"/>
          </w:tcPr>
          <w:p>
            <w:pPr>
              <w:pStyle w:val="0"/>
              <w:jc w:val="center"/>
            </w:pPr>
            <w:r>
              <w:rPr>
                <w:sz w:val="20"/>
              </w:rPr>
              <w:t xml:space="preserve">1</w:t>
            </w:r>
          </w:p>
        </w:tc>
        <w:tc>
          <w:tcPr>
            <w:tcW w:w="3118" w:type="dxa"/>
            <w:vAlign w:val="center"/>
          </w:tcPr>
          <w:p>
            <w:pPr>
              <w:pStyle w:val="0"/>
            </w:pPr>
            <w:r>
              <w:rPr>
                <w:sz w:val="20"/>
              </w:rPr>
              <w:t xml:space="preserve">Темпы прироста первичной заболеваемости ожирением (%)</w:t>
            </w:r>
          </w:p>
        </w:tc>
        <w:tc>
          <w:tcPr>
            <w:tcW w:w="760" w:type="dxa"/>
            <w:vAlign w:val="center"/>
          </w:tcPr>
          <w:p>
            <w:pPr>
              <w:pStyle w:val="0"/>
              <w:jc w:val="center"/>
            </w:pPr>
            <w:r>
              <w:rPr>
                <w:sz w:val="20"/>
              </w:rPr>
              <w:t xml:space="preserve">-</w:t>
            </w:r>
          </w:p>
        </w:tc>
        <w:tc>
          <w:tcPr>
            <w:tcW w:w="760" w:type="dxa"/>
            <w:vAlign w:val="center"/>
          </w:tcPr>
          <w:p>
            <w:pPr>
              <w:pStyle w:val="0"/>
              <w:jc w:val="center"/>
            </w:pPr>
            <w:r>
              <w:rPr>
                <w:sz w:val="20"/>
              </w:rPr>
              <w:t xml:space="preserve">-</w:t>
            </w:r>
          </w:p>
        </w:tc>
        <w:tc>
          <w:tcPr>
            <w:tcW w:w="760" w:type="dxa"/>
            <w:vAlign w:val="center"/>
          </w:tcPr>
          <w:p>
            <w:pPr>
              <w:pStyle w:val="0"/>
              <w:jc w:val="center"/>
            </w:pPr>
            <w:r>
              <w:rPr>
                <w:sz w:val="20"/>
              </w:rPr>
              <w:t xml:space="preserve">5,3</w:t>
            </w:r>
          </w:p>
        </w:tc>
        <w:tc>
          <w:tcPr>
            <w:tcW w:w="760" w:type="dxa"/>
            <w:vAlign w:val="center"/>
          </w:tcPr>
          <w:p>
            <w:pPr>
              <w:pStyle w:val="0"/>
              <w:jc w:val="center"/>
            </w:pPr>
            <w:r>
              <w:rPr>
                <w:sz w:val="20"/>
              </w:rPr>
              <w:t xml:space="preserve">4,8</w:t>
            </w:r>
          </w:p>
        </w:tc>
        <w:tc>
          <w:tcPr>
            <w:tcW w:w="760" w:type="dxa"/>
            <w:vAlign w:val="center"/>
          </w:tcPr>
          <w:p>
            <w:pPr>
              <w:pStyle w:val="0"/>
              <w:jc w:val="center"/>
            </w:pPr>
            <w:r>
              <w:rPr>
                <w:sz w:val="20"/>
              </w:rPr>
              <w:t xml:space="preserve">4,4</w:t>
            </w:r>
          </w:p>
        </w:tc>
        <w:tc>
          <w:tcPr>
            <w:tcW w:w="760" w:type="dxa"/>
            <w:vAlign w:val="center"/>
          </w:tcPr>
          <w:p>
            <w:pPr>
              <w:pStyle w:val="0"/>
              <w:jc w:val="center"/>
            </w:pPr>
            <w:r>
              <w:rPr>
                <w:sz w:val="20"/>
              </w:rPr>
              <w:t xml:space="preserve">3,9</w:t>
            </w:r>
          </w:p>
        </w:tc>
        <w:tc>
          <w:tcPr>
            <w:tcW w:w="763" w:type="dxa"/>
            <w:vAlign w:val="center"/>
          </w:tcPr>
          <w:p>
            <w:pPr>
              <w:pStyle w:val="0"/>
              <w:jc w:val="center"/>
            </w:pPr>
            <w:r>
              <w:rPr>
                <w:sz w:val="20"/>
              </w:rPr>
              <w:t xml:space="preserve">3,4</w:t>
            </w:r>
          </w:p>
        </w:tc>
      </w:tr>
      <w:tr>
        <w:tc>
          <w:tcPr>
            <w:tcW w:w="593" w:type="dxa"/>
            <w:vAlign w:val="center"/>
          </w:tcPr>
          <w:p>
            <w:pPr>
              <w:pStyle w:val="0"/>
              <w:jc w:val="center"/>
            </w:pPr>
            <w:r>
              <w:rPr>
                <w:sz w:val="20"/>
              </w:rPr>
              <w:t xml:space="preserve">2</w:t>
            </w:r>
          </w:p>
        </w:tc>
        <w:tc>
          <w:tcPr>
            <w:tcW w:w="3118" w:type="dxa"/>
            <w:vAlign w:val="center"/>
          </w:tcPr>
          <w:p>
            <w:pPr>
              <w:pStyle w:val="0"/>
            </w:pPr>
            <w:r>
              <w:rPr>
                <w:sz w:val="20"/>
              </w:rPr>
              <w:t xml:space="preserve">Избыточная масса тела (%)</w:t>
            </w:r>
          </w:p>
        </w:tc>
        <w:tc>
          <w:tcPr>
            <w:tcW w:w="760" w:type="dxa"/>
            <w:vAlign w:val="center"/>
          </w:tcPr>
          <w:p>
            <w:pPr>
              <w:pStyle w:val="0"/>
              <w:jc w:val="center"/>
            </w:pPr>
            <w:r>
              <w:rPr>
                <w:sz w:val="20"/>
              </w:rPr>
              <w:t xml:space="preserve">27,1</w:t>
            </w:r>
          </w:p>
        </w:tc>
        <w:tc>
          <w:tcPr>
            <w:tcW w:w="760" w:type="dxa"/>
            <w:vAlign w:val="center"/>
          </w:tcPr>
          <w:p>
            <w:pPr>
              <w:pStyle w:val="0"/>
              <w:jc w:val="center"/>
            </w:pPr>
            <w:r>
              <w:rPr>
                <w:sz w:val="20"/>
              </w:rPr>
              <w:t xml:space="preserve">24,7</w:t>
            </w:r>
          </w:p>
        </w:tc>
        <w:tc>
          <w:tcPr>
            <w:tcW w:w="760" w:type="dxa"/>
            <w:vAlign w:val="center"/>
          </w:tcPr>
          <w:p>
            <w:pPr>
              <w:pStyle w:val="0"/>
              <w:jc w:val="center"/>
            </w:pPr>
            <w:r>
              <w:rPr>
                <w:sz w:val="20"/>
              </w:rPr>
              <w:t xml:space="preserve">31,7</w:t>
            </w:r>
          </w:p>
        </w:tc>
        <w:tc>
          <w:tcPr>
            <w:tcW w:w="760" w:type="dxa"/>
            <w:vAlign w:val="center"/>
          </w:tcPr>
          <w:p>
            <w:pPr>
              <w:pStyle w:val="0"/>
              <w:jc w:val="center"/>
            </w:pPr>
            <w:r>
              <w:rPr>
                <w:sz w:val="20"/>
              </w:rPr>
              <w:t xml:space="preserve">53,0</w:t>
            </w:r>
          </w:p>
        </w:tc>
        <w:tc>
          <w:tcPr>
            <w:tcW w:w="760" w:type="dxa"/>
            <w:vAlign w:val="center"/>
          </w:tcPr>
          <w:p>
            <w:pPr>
              <w:pStyle w:val="0"/>
              <w:jc w:val="center"/>
            </w:pPr>
            <w:r>
              <w:rPr>
                <w:sz w:val="20"/>
              </w:rPr>
              <w:t xml:space="preserve">31,3</w:t>
            </w:r>
          </w:p>
        </w:tc>
        <w:tc>
          <w:tcPr>
            <w:tcW w:w="760" w:type="dxa"/>
            <w:vAlign w:val="center"/>
          </w:tcPr>
          <w:p>
            <w:pPr>
              <w:pStyle w:val="0"/>
              <w:jc w:val="center"/>
            </w:pPr>
            <w:r>
              <w:rPr>
                <w:sz w:val="20"/>
              </w:rPr>
              <w:t xml:space="preserve">30,0</w:t>
            </w:r>
          </w:p>
        </w:tc>
        <w:tc>
          <w:tcPr>
            <w:tcW w:w="763" w:type="dxa"/>
            <w:vAlign w:val="center"/>
          </w:tcPr>
          <w:p>
            <w:pPr>
              <w:pStyle w:val="0"/>
              <w:jc w:val="center"/>
            </w:pPr>
            <w:r>
              <w:rPr>
                <w:sz w:val="20"/>
              </w:rPr>
              <w:t xml:space="preserve">29,0</w:t>
            </w:r>
          </w:p>
        </w:tc>
      </w:tr>
    </w:tbl>
    <w:p>
      <w:pPr>
        <w:pStyle w:val="0"/>
        <w:jc w:val="both"/>
      </w:pPr>
      <w:r>
        <w:rPr>
          <w:sz w:val="20"/>
        </w:rPr>
      </w:r>
    </w:p>
    <w:p>
      <w:pPr>
        <w:pStyle w:val="0"/>
        <w:ind w:firstLine="540"/>
        <w:jc w:val="both"/>
      </w:pPr>
      <w:r>
        <w:rPr>
          <w:sz w:val="20"/>
        </w:rPr>
        <w:t xml:space="preserve">В средствах массовой информации (ТВ, радио, периодическая печать) регулярно освещались вопросы профилактики вредных привычек, заболеваний сердечно-сосудистой системы, онкологических заболеваний, сахарного диабета, ожирения, питания населения, формирования ЗОЖ. Динамика объемов профилактической работы, освещаемой в средствах массовой информации, показана в таблице 1.4.1.2.</w:t>
      </w:r>
    </w:p>
    <w:p>
      <w:pPr>
        <w:pStyle w:val="0"/>
        <w:jc w:val="both"/>
      </w:pPr>
      <w:r>
        <w:rPr>
          <w:sz w:val="20"/>
        </w:rPr>
      </w:r>
    </w:p>
    <w:p>
      <w:pPr>
        <w:pStyle w:val="0"/>
        <w:jc w:val="right"/>
      </w:pPr>
      <w:r>
        <w:rPr>
          <w:sz w:val="20"/>
        </w:rPr>
        <w:t xml:space="preserve">Таблица 1.4.1.2</w:t>
      </w:r>
    </w:p>
    <w:p>
      <w:pPr>
        <w:pStyle w:val="0"/>
        <w:jc w:val="both"/>
      </w:pPr>
      <w:r>
        <w:rPr>
          <w:sz w:val="20"/>
        </w:rPr>
      </w:r>
    </w:p>
    <w:p>
      <w:pPr>
        <w:pStyle w:val="0"/>
        <w:jc w:val="center"/>
      </w:pPr>
      <w:r>
        <w:rPr>
          <w:sz w:val="20"/>
        </w:rPr>
        <w:t xml:space="preserve">Динамика объемов профилактической работы, освещаемой</w:t>
      </w:r>
    </w:p>
    <w:p>
      <w:pPr>
        <w:pStyle w:val="0"/>
        <w:jc w:val="center"/>
      </w:pPr>
      <w:r>
        <w:rPr>
          <w:sz w:val="20"/>
        </w:rPr>
        <w:t xml:space="preserve">медицинскими работниками области в средствах массовой</w:t>
      </w:r>
    </w:p>
    <w:p>
      <w:pPr>
        <w:pStyle w:val="0"/>
        <w:jc w:val="center"/>
      </w:pPr>
      <w:r>
        <w:rPr>
          <w:sz w:val="20"/>
        </w:rPr>
        <w:t xml:space="preserve">информации за 2018 - 2022 годы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888"/>
        <w:gridCol w:w="1231"/>
        <w:gridCol w:w="1231"/>
        <w:gridCol w:w="1231"/>
        <w:gridCol w:w="1231"/>
        <w:gridCol w:w="1232"/>
      </w:tblGrid>
      <w:tr>
        <w:tc>
          <w:tcPr>
            <w:tcW w:w="2888" w:type="dxa"/>
          </w:tcPr>
          <w:p>
            <w:pPr>
              <w:pStyle w:val="0"/>
              <w:jc w:val="center"/>
            </w:pPr>
            <w:r>
              <w:rPr>
                <w:sz w:val="20"/>
              </w:rPr>
              <w:t xml:space="preserve">Наименование</w:t>
            </w:r>
          </w:p>
        </w:tc>
        <w:tc>
          <w:tcPr>
            <w:tcW w:w="1231" w:type="dxa"/>
          </w:tcPr>
          <w:p>
            <w:pPr>
              <w:pStyle w:val="0"/>
              <w:jc w:val="center"/>
            </w:pPr>
            <w:r>
              <w:rPr>
                <w:sz w:val="20"/>
              </w:rPr>
              <w:t xml:space="preserve">2018 год</w:t>
            </w:r>
          </w:p>
        </w:tc>
        <w:tc>
          <w:tcPr>
            <w:tcW w:w="1231" w:type="dxa"/>
          </w:tcPr>
          <w:p>
            <w:pPr>
              <w:pStyle w:val="0"/>
              <w:jc w:val="center"/>
            </w:pPr>
            <w:r>
              <w:rPr>
                <w:sz w:val="20"/>
              </w:rPr>
              <w:t xml:space="preserve">2019 год</w:t>
            </w:r>
          </w:p>
        </w:tc>
        <w:tc>
          <w:tcPr>
            <w:tcW w:w="1231" w:type="dxa"/>
          </w:tcPr>
          <w:p>
            <w:pPr>
              <w:pStyle w:val="0"/>
              <w:jc w:val="center"/>
            </w:pPr>
            <w:r>
              <w:rPr>
                <w:sz w:val="20"/>
              </w:rPr>
              <w:t xml:space="preserve">2020 год</w:t>
            </w:r>
          </w:p>
        </w:tc>
        <w:tc>
          <w:tcPr>
            <w:tcW w:w="1231" w:type="dxa"/>
          </w:tcPr>
          <w:p>
            <w:pPr>
              <w:pStyle w:val="0"/>
              <w:jc w:val="center"/>
            </w:pPr>
            <w:r>
              <w:rPr>
                <w:sz w:val="20"/>
              </w:rPr>
              <w:t xml:space="preserve">2021 год</w:t>
            </w:r>
          </w:p>
        </w:tc>
        <w:tc>
          <w:tcPr>
            <w:tcW w:w="1232" w:type="dxa"/>
          </w:tcPr>
          <w:p>
            <w:pPr>
              <w:pStyle w:val="0"/>
              <w:jc w:val="center"/>
            </w:pPr>
            <w:r>
              <w:rPr>
                <w:sz w:val="20"/>
              </w:rPr>
              <w:t xml:space="preserve">2022 год</w:t>
            </w:r>
          </w:p>
        </w:tc>
      </w:tr>
      <w:tr>
        <w:tc>
          <w:tcPr>
            <w:tcW w:w="2888" w:type="dxa"/>
          </w:tcPr>
          <w:p>
            <w:pPr>
              <w:pStyle w:val="0"/>
              <w:jc w:val="both"/>
            </w:pPr>
            <w:r>
              <w:rPr>
                <w:sz w:val="20"/>
              </w:rPr>
              <w:t xml:space="preserve">Участие в телепередачах</w:t>
            </w:r>
          </w:p>
        </w:tc>
        <w:tc>
          <w:tcPr>
            <w:tcW w:w="1231" w:type="dxa"/>
          </w:tcPr>
          <w:p>
            <w:pPr>
              <w:pStyle w:val="0"/>
              <w:jc w:val="center"/>
            </w:pPr>
            <w:r>
              <w:rPr>
                <w:sz w:val="20"/>
              </w:rPr>
              <w:t xml:space="preserve">172</w:t>
            </w:r>
          </w:p>
        </w:tc>
        <w:tc>
          <w:tcPr>
            <w:tcW w:w="1231" w:type="dxa"/>
          </w:tcPr>
          <w:p>
            <w:pPr>
              <w:pStyle w:val="0"/>
              <w:jc w:val="center"/>
            </w:pPr>
            <w:r>
              <w:rPr>
                <w:sz w:val="20"/>
              </w:rPr>
              <w:t xml:space="preserve">183</w:t>
            </w:r>
          </w:p>
        </w:tc>
        <w:tc>
          <w:tcPr>
            <w:tcW w:w="1231" w:type="dxa"/>
          </w:tcPr>
          <w:p>
            <w:pPr>
              <w:pStyle w:val="0"/>
              <w:jc w:val="center"/>
            </w:pPr>
            <w:r>
              <w:rPr>
                <w:sz w:val="20"/>
              </w:rPr>
              <w:t xml:space="preserve">113</w:t>
            </w:r>
          </w:p>
        </w:tc>
        <w:tc>
          <w:tcPr>
            <w:tcW w:w="1231" w:type="dxa"/>
          </w:tcPr>
          <w:p>
            <w:pPr>
              <w:pStyle w:val="0"/>
              <w:jc w:val="center"/>
            </w:pPr>
            <w:r>
              <w:rPr>
                <w:sz w:val="20"/>
              </w:rPr>
              <w:t xml:space="preserve">144</w:t>
            </w:r>
          </w:p>
        </w:tc>
        <w:tc>
          <w:tcPr>
            <w:tcW w:w="1232" w:type="dxa"/>
          </w:tcPr>
          <w:p>
            <w:pPr>
              <w:pStyle w:val="0"/>
              <w:jc w:val="center"/>
            </w:pPr>
            <w:r>
              <w:rPr>
                <w:sz w:val="20"/>
              </w:rPr>
              <w:t xml:space="preserve">175</w:t>
            </w:r>
          </w:p>
        </w:tc>
      </w:tr>
      <w:tr>
        <w:tc>
          <w:tcPr>
            <w:tcW w:w="2888" w:type="dxa"/>
          </w:tcPr>
          <w:p>
            <w:pPr>
              <w:pStyle w:val="0"/>
              <w:jc w:val="both"/>
            </w:pPr>
            <w:r>
              <w:rPr>
                <w:sz w:val="20"/>
              </w:rPr>
              <w:t xml:space="preserve">Радиовыступления</w:t>
            </w:r>
          </w:p>
        </w:tc>
        <w:tc>
          <w:tcPr>
            <w:tcW w:w="1231" w:type="dxa"/>
          </w:tcPr>
          <w:p>
            <w:pPr>
              <w:pStyle w:val="0"/>
              <w:jc w:val="center"/>
            </w:pPr>
            <w:r>
              <w:rPr>
                <w:sz w:val="20"/>
              </w:rPr>
              <w:t xml:space="preserve">161</w:t>
            </w:r>
          </w:p>
        </w:tc>
        <w:tc>
          <w:tcPr>
            <w:tcW w:w="1231" w:type="dxa"/>
          </w:tcPr>
          <w:p>
            <w:pPr>
              <w:pStyle w:val="0"/>
              <w:jc w:val="center"/>
            </w:pPr>
            <w:r>
              <w:rPr>
                <w:sz w:val="20"/>
              </w:rPr>
              <w:t xml:space="preserve">172</w:t>
            </w:r>
          </w:p>
        </w:tc>
        <w:tc>
          <w:tcPr>
            <w:tcW w:w="1231" w:type="dxa"/>
          </w:tcPr>
          <w:p>
            <w:pPr>
              <w:pStyle w:val="0"/>
              <w:jc w:val="center"/>
            </w:pPr>
            <w:r>
              <w:rPr>
                <w:sz w:val="20"/>
              </w:rPr>
              <w:t xml:space="preserve">323</w:t>
            </w:r>
          </w:p>
        </w:tc>
        <w:tc>
          <w:tcPr>
            <w:tcW w:w="1231" w:type="dxa"/>
          </w:tcPr>
          <w:p>
            <w:pPr>
              <w:pStyle w:val="0"/>
              <w:jc w:val="center"/>
            </w:pPr>
            <w:r>
              <w:rPr>
                <w:sz w:val="20"/>
              </w:rPr>
              <w:t xml:space="preserve">180</w:t>
            </w:r>
          </w:p>
        </w:tc>
        <w:tc>
          <w:tcPr>
            <w:tcW w:w="1232" w:type="dxa"/>
          </w:tcPr>
          <w:p>
            <w:pPr>
              <w:pStyle w:val="0"/>
              <w:jc w:val="center"/>
            </w:pPr>
            <w:r>
              <w:rPr>
                <w:sz w:val="20"/>
              </w:rPr>
              <w:t xml:space="preserve">201</w:t>
            </w:r>
          </w:p>
        </w:tc>
      </w:tr>
      <w:tr>
        <w:tc>
          <w:tcPr>
            <w:tcW w:w="2888" w:type="dxa"/>
          </w:tcPr>
          <w:p>
            <w:pPr>
              <w:pStyle w:val="0"/>
              <w:jc w:val="both"/>
            </w:pPr>
            <w:r>
              <w:rPr>
                <w:sz w:val="20"/>
              </w:rPr>
              <w:t xml:space="preserve">Публикации в СМИ</w:t>
            </w:r>
          </w:p>
        </w:tc>
        <w:tc>
          <w:tcPr>
            <w:tcW w:w="1231" w:type="dxa"/>
          </w:tcPr>
          <w:p>
            <w:pPr>
              <w:pStyle w:val="0"/>
              <w:jc w:val="center"/>
            </w:pPr>
            <w:r>
              <w:rPr>
                <w:sz w:val="20"/>
              </w:rPr>
              <w:t xml:space="preserve">877</w:t>
            </w:r>
          </w:p>
        </w:tc>
        <w:tc>
          <w:tcPr>
            <w:tcW w:w="1231" w:type="dxa"/>
          </w:tcPr>
          <w:p>
            <w:pPr>
              <w:pStyle w:val="0"/>
              <w:jc w:val="center"/>
            </w:pPr>
            <w:r>
              <w:rPr>
                <w:sz w:val="20"/>
              </w:rPr>
              <w:t xml:space="preserve">890</w:t>
            </w:r>
          </w:p>
        </w:tc>
        <w:tc>
          <w:tcPr>
            <w:tcW w:w="1231" w:type="dxa"/>
          </w:tcPr>
          <w:p>
            <w:pPr>
              <w:pStyle w:val="0"/>
              <w:jc w:val="center"/>
            </w:pPr>
            <w:r>
              <w:rPr>
                <w:sz w:val="20"/>
              </w:rPr>
              <w:t xml:space="preserve">268</w:t>
            </w:r>
          </w:p>
        </w:tc>
        <w:tc>
          <w:tcPr>
            <w:tcW w:w="1231" w:type="dxa"/>
          </w:tcPr>
          <w:p>
            <w:pPr>
              <w:pStyle w:val="0"/>
              <w:jc w:val="center"/>
            </w:pPr>
            <w:r>
              <w:rPr>
                <w:sz w:val="20"/>
              </w:rPr>
              <w:t xml:space="preserve">667</w:t>
            </w:r>
          </w:p>
        </w:tc>
        <w:tc>
          <w:tcPr>
            <w:tcW w:w="1232" w:type="dxa"/>
          </w:tcPr>
          <w:p>
            <w:pPr>
              <w:pStyle w:val="0"/>
              <w:jc w:val="center"/>
            </w:pPr>
            <w:r>
              <w:rPr>
                <w:sz w:val="20"/>
              </w:rPr>
              <w:t xml:space="preserve">897</w:t>
            </w:r>
          </w:p>
        </w:tc>
      </w:tr>
    </w:tbl>
    <w:p>
      <w:pPr>
        <w:pStyle w:val="0"/>
        <w:jc w:val="both"/>
      </w:pPr>
      <w:r>
        <w:rPr>
          <w:sz w:val="20"/>
        </w:rPr>
      </w:r>
    </w:p>
    <w:p>
      <w:pPr>
        <w:pStyle w:val="0"/>
        <w:ind w:firstLine="540"/>
        <w:jc w:val="both"/>
      </w:pPr>
      <w:r>
        <w:rPr>
          <w:sz w:val="20"/>
        </w:rPr>
        <w:t xml:space="preserve">На сайтах учреждений здравоохранения размещено 1750 материалов (в 2021 году - 1700, в 2020 году - 1600, в 2019 году - 1599), 65 материалов - на сайтах Губернатора и Правительства области, министерства здравоохранения области, Бел.ru, chr.aif.ru, go31.ru, belpressa.ru.</w:t>
      </w:r>
    </w:p>
    <w:p>
      <w:pPr>
        <w:pStyle w:val="0"/>
        <w:spacing w:before="200" w:line-rule="auto"/>
        <w:ind w:firstLine="540"/>
        <w:jc w:val="both"/>
      </w:pPr>
      <w:r>
        <w:rPr>
          <w:sz w:val="20"/>
        </w:rPr>
        <w:t xml:space="preserve">В 2022 году медицинскими работниками Белгородской области организовано 7621 кино- и видеодемонстрация (в 2021 году - 7593, в 2020 году - 3584, в 2019 году - 10124), 197 выставок (в 2021 году - 189, в 2020 году - 21, в 2019 году - 241), 208 конкурсов (в 2021 году - 207, в 2020 году - 46, в 2019 году - 303), 210 круглых столов (в 2021 году - 207, в 2020 году - 29, в 2019 году - 275), 395 встреч с населением (в 2021 году - 360, в 2020 году - 36, в 2019 году - 485), 876 дней и уроков здоровья (в 2021 году - 855, в 2020 году - 363, в 2019 году - 1133), 137 дней открытых дверей (в 2021 году - 99, в 2020 году - 33, 2019 году - 131), прочитано лекций 24609 (в 2021 году - 24507, в 2020 году - 23876, в 2019 году - 32676), проведено 245193 беседы, оформлено 3754 санбюллетеней (в 2021 году - 3717, в 2020 году - 1450, в 2019 году - 4955).</w:t>
      </w:r>
    </w:p>
    <w:p>
      <w:pPr>
        <w:pStyle w:val="0"/>
        <w:spacing w:before="200" w:line-rule="auto"/>
        <w:ind w:firstLine="540"/>
        <w:jc w:val="both"/>
      </w:pPr>
      <w:r>
        <w:rPr>
          <w:sz w:val="20"/>
        </w:rPr>
        <w:t xml:space="preserve">В рамках реализации проекта "Здоровая Белгородчина" был проведен "Поезд здоровья". Задачи "Поезда здоровья":</w:t>
      </w:r>
    </w:p>
    <w:p>
      <w:pPr>
        <w:pStyle w:val="0"/>
        <w:spacing w:before="200" w:line-rule="auto"/>
        <w:ind w:firstLine="540"/>
        <w:jc w:val="both"/>
      </w:pPr>
      <w:r>
        <w:rPr>
          <w:sz w:val="20"/>
        </w:rPr>
        <w:t xml:space="preserve">- выявление заболеваний на ранней стадии и их профилактика;</w:t>
      </w:r>
    </w:p>
    <w:p>
      <w:pPr>
        <w:pStyle w:val="0"/>
        <w:spacing w:before="200" w:line-rule="auto"/>
        <w:ind w:firstLine="540"/>
        <w:jc w:val="both"/>
      </w:pPr>
      <w:r>
        <w:rPr>
          <w:sz w:val="20"/>
        </w:rPr>
        <w:t xml:space="preserve">- повышение социального самочувствия жителей региона за счет повышения доступности медицинского обслуживания;</w:t>
      </w:r>
    </w:p>
    <w:p>
      <w:pPr>
        <w:pStyle w:val="0"/>
        <w:spacing w:before="200" w:line-rule="auto"/>
        <w:ind w:firstLine="540"/>
        <w:jc w:val="both"/>
      </w:pPr>
      <w:r>
        <w:rPr>
          <w:sz w:val="20"/>
        </w:rPr>
        <w:t xml:space="preserve">- доступность качественного медицинского обслуживания для жителей удаленной территории.</w:t>
      </w:r>
    </w:p>
    <w:p>
      <w:pPr>
        <w:pStyle w:val="0"/>
        <w:spacing w:before="200" w:line-rule="auto"/>
        <w:ind w:firstLine="540"/>
        <w:jc w:val="both"/>
      </w:pPr>
      <w:r>
        <w:rPr>
          <w:sz w:val="20"/>
        </w:rPr>
        <w:t xml:space="preserve">В 2022 году было осуществлено 110 выездов в 85 отдаленных сельских поселения Белгородской области.</w:t>
      </w:r>
    </w:p>
    <w:p>
      <w:pPr>
        <w:pStyle w:val="0"/>
        <w:spacing w:before="200" w:line-rule="auto"/>
        <w:ind w:firstLine="540"/>
        <w:jc w:val="both"/>
      </w:pPr>
      <w:r>
        <w:rPr>
          <w:sz w:val="20"/>
        </w:rPr>
        <w:t xml:space="preserve">Комплексное обследование прошли 17992 человека, флюорография проведена 10696 человекам, маммография - 7627, УЗИ - 3788. Всего за время работы "Поезда здоровья" 59216 человек получили медицинскую помощь профилактической направленности непосредственно в месте проживания.</w:t>
      </w:r>
    </w:p>
    <w:p>
      <w:pPr>
        <w:pStyle w:val="0"/>
        <w:spacing w:before="200" w:line-rule="auto"/>
        <w:ind w:firstLine="540"/>
        <w:jc w:val="both"/>
      </w:pPr>
      <w:r>
        <w:rPr>
          <w:sz w:val="20"/>
        </w:rPr>
        <w:t xml:space="preserve">Выявлено подозрений на онкологические заболевания у 2367 человек, все они направлены на дальнейшее обследование. Для решения задач проекта на территории г. Белгорода были организованы врачебно-сестринские бригады "Поезда здоровья" (парк Победы, парк им. Ленина, площадка кинотеатра "Русич") с проведением профилактического консультирования и обследования населения (охвачено 1075 человек).</w:t>
      </w:r>
    </w:p>
    <w:p>
      <w:pPr>
        <w:pStyle w:val="0"/>
        <w:spacing w:before="200" w:line-rule="auto"/>
        <w:ind w:firstLine="540"/>
        <w:jc w:val="both"/>
      </w:pPr>
      <w:r>
        <w:rPr>
          <w:sz w:val="20"/>
        </w:rPr>
        <w:t xml:space="preserve">Созданы и проводятся маршруты здоровья "10 тысяч шагов" в Валуйском Губкинском, Старооскольском городских округах и в городе Белгороде, инициированные "Лигой здоровья нации" при поддержке конгресса муниципальных образований. Инструкторы ЗОЖ имеют право вести "школы пациента", читать лекции по здоровьесберегающим технологиям, осуществлять набор в группы здоровья, открывать кабинеты по здоровому образу жизни и ЗОЖ-центры.</w:t>
      </w:r>
    </w:p>
    <w:p>
      <w:pPr>
        <w:pStyle w:val="0"/>
        <w:spacing w:before="200" w:line-rule="auto"/>
        <w:ind w:firstLine="540"/>
        <w:jc w:val="both"/>
      </w:pPr>
      <w:r>
        <w:rPr>
          <w:sz w:val="20"/>
        </w:rPr>
        <w:t xml:space="preserve">Совместно с инструкторами ЗОЖ подготовлено 7 волонтеров-медиков, оказывающих помощь и поддержку тем, кто только начинает осваивать азы физической активности.</w:t>
      </w:r>
    </w:p>
    <w:p>
      <w:pPr>
        <w:pStyle w:val="0"/>
        <w:spacing w:before="200" w:line-rule="auto"/>
        <w:ind w:firstLine="540"/>
        <w:jc w:val="both"/>
      </w:pPr>
      <w:r>
        <w:rPr>
          <w:sz w:val="20"/>
        </w:rPr>
        <w:t xml:space="preserve">Всего в 2022 году проведено 675 мероприятий (в 2021 году - 592, в 2020 году - 660, в 2019 году - 1792), в которых приняли участие 660272 человека (в 2021 году - 57204, в 2020 году - 134977, в 2019 году - 309811) (таблица 1.4.1.3).</w:t>
      </w:r>
    </w:p>
    <w:p>
      <w:pPr>
        <w:pStyle w:val="0"/>
        <w:jc w:val="both"/>
      </w:pPr>
      <w:r>
        <w:rPr>
          <w:sz w:val="20"/>
        </w:rPr>
      </w:r>
    </w:p>
    <w:p>
      <w:pPr>
        <w:pStyle w:val="0"/>
        <w:jc w:val="right"/>
      </w:pPr>
      <w:r>
        <w:rPr>
          <w:sz w:val="20"/>
        </w:rPr>
        <w:t xml:space="preserve">Таблица 1.4.1.3</w:t>
      </w:r>
    </w:p>
    <w:p>
      <w:pPr>
        <w:pStyle w:val="0"/>
        <w:jc w:val="both"/>
      </w:pPr>
      <w:r>
        <w:rPr>
          <w:sz w:val="20"/>
        </w:rPr>
      </w:r>
    </w:p>
    <w:p>
      <w:pPr>
        <w:pStyle w:val="0"/>
        <w:jc w:val="center"/>
      </w:pPr>
      <w:r>
        <w:rPr>
          <w:sz w:val="20"/>
        </w:rPr>
        <w:t xml:space="preserve">Деятельность по медицинской профилактике за 2020 - 2022 годы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329"/>
        <w:gridCol w:w="1076"/>
        <w:gridCol w:w="1302"/>
        <w:gridCol w:w="1361"/>
      </w:tblGrid>
      <w:tr>
        <w:tc>
          <w:tcPr>
            <w:tcW w:w="5329" w:type="dxa"/>
          </w:tcPr>
          <w:p>
            <w:pPr>
              <w:pStyle w:val="0"/>
              <w:jc w:val="center"/>
            </w:pPr>
            <w:r>
              <w:rPr>
                <w:sz w:val="20"/>
              </w:rPr>
              <w:t xml:space="preserve">Наименование</w:t>
            </w:r>
          </w:p>
        </w:tc>
        <w:tc>
          <w:tcPr>
            <w:tcW w:w="1076" w:type="dxa"/>
          </w:tcPr>
          <w:p>
            <w:pPr>
              <w:pStyle w:val="0"/>
              <w:jc w:val="center"/>
            </w:pPr>
            <w:r>
              <w:rPr>
                <w:sz w:val="20"/>
              </w:rPr>
              <w:t xml:space="preserve">2020 г.</w:t>
            </w:r>
          </w:p>
        </w:tc>
        <w:tc>
          <w:tcPr>
            <w:tcW w:w="1302" w:type="dxa"/>
          </w:tcPr>
          <w:p>
            <w:pPr>
              <w:pStyle w:val="0"/>
              <w:jc w:val="center"/>
            </w:pPr>
            <w:r>
              <w:rPr>
                <w:sz w:val="20"/>
              </w:rPr>
              <w:t xml:space="preserve">2021 г.</w:t>
            </w:r>
          </w:p>
        </w:tc>
        <w:tc>
          <w:tcPr>
            <w:tcW w:w="1361" w:type="dxa"/>
          </w:tcPr>
          <w:p>
            <w:pPr>
              <w:pStyle w:val="0"/>
              <w:jc w:val="center"/>
            </w:pPr>
            <w:r>
              <w:rPr>
                <w:sz w:val="20"/>
              </w:rPr>
              <w:t xml:space="preserve">2022 г.</w:t>
            </w:r>
          </w:p>
        </w:tc>
      </w:tr>
      <w:tr>
        <w:tc>
          <w:tcPr>
            <w:tcW w:w="5329" w:type="dxa"/>
          </w:tcPr>
          <w:p>
            <w:pPr>
              <w:pStyle w:val="0"/>
            </w:pPr>
            <w:r>
              <w:rPr>
                <w:sz w:val="20"/>
              </w:rPr>
              <w:t xml:space="preserve">Число лиц, обученных основам здорового образа жизни, чел.</w:t>
            </w:r>
          </w:p>
        </w:tc>
        <w:tc>
          <w:tcPr>
            <w:tcW w:w="1076" w:type="dxa"/>
          </w:tcPr>
          <w:p>
            <w:pPr>
              <w:pStyle w:val="0"/>
              <w:jc w:val="center"/>
            </w:pPr>
            <w:r>
              <w:rPr>
                <w:sz w:val="20"/>
              </w:rPr>
              <w:t xml:space="preserve">584923</w:t>
            </w:r>
          </w:p>
        </w:tc>
        <w:tc>
          <w:tcPr>
            <w:tcW w:w="1302" w:type="dxa"/>
          </w:tcPr>
          <w:p>
            <w:pPr>
              <w:pStyle w:val="0"/>
              <w:jc w:val="center"/>
            </w:pPr>
            <w:r>
              <w:rPr>
                <w:sz w:val="20"/>
              </w:rPr>
              <w:t xml:space="preserve">633865</w:t>
            </w:r>
          </w:p>
        </w:tc>
        <w:tc>
          <w:tcPr>
            <w:tcW w:w="1361" w:type="dxa"/>
          </w:tcPr>
          <w:p>
            <w:pPr>
              <w:pStyle w:val="0"/>
              <w:jc w:val="center"/>
            </w:pPr>
            <w:r>
              <w:rPr>
                <w:sz w:val="20"/>
              </w:rPr>
              <w:t xml:space="preserve">660272</w:t>
            </w:r>
          </w:p>
        </w:tc>
      </w:tr>
      <w:tr>
        <w:tc>
          <w:tcPr>
            <w:tcW w:w="5329" w:type="dxa"/>
          </w:tcPr>
          <w:p>
            <w:pPr>
              <w:pStyle w:val="0"/>
            </w:pPr>
            <w:r>
              <w:rPr>
                <w:sz w:val="20"/>
              </w:rPr>
              <w:t xml:space="preserve">Число медицинских работников, обученных методике профилактики заболеваний и укрепления здоровья, чел.</w:t>
            </w:r>
          </w:p>
        </w:tc>
        <w:tc>
          <w:tcPr>
            <w:tcW w:w="1076" w:type="dxa"/>
          </w:tcPr>
          <w:p>
            <w:pPr>
              <w:pStyle w:val="0"/>
              <w:jc w:val="center"/>
            </w:pPr>
            <w:r>
              <w:rPr>
                <w:sz w:val="20"/>
              </w:rPr>
              <w:t xml:space="preserve">21062</w:t>
            </w:r>
          </w:p>
        </w:tc>
        <w:tc>
          <w:tcPr>
            <w:tcW w:w="1302" w:type="dxa"/>
          </w:tcPr>
          <w:p>
            <w:pPr>
              <w:pStyle w:val="0"/>
              <w:jc w:val="center"/>
            </w:pPr>
            <w:r>
              <w:rPr>
                <w:sz w:val="20"/>
              </w:rPr>
              <w:t xml:space="preserve">21257</w:t>
            </w:r>
          </w:p>
        </w:tc>
        <w:tc>
          <w:tcPr>
            <w:tcW w:w="1361" w:type="dxa"/>
          </w:tcPr>
          <w:p>
            <w:pPr>
              <w:pStyle w:val="0"/>
              <w:jc w:val="center"/>
            </w:pPr>
            <w:r>
              <w:rPr>
                <w:sz w:val="20"/>
              </w:rPr>
              <w:t xml:space="preserve">22001</w:t>
            </w:r>
          </w:p>
        </w:tc>
      </w:tr>
      <w:tr>
        <w:tc>
          <w:tcPr>
            <w:tcW w:w="5329" w:type="dxa"/>
          </w:tcPr>
          <w:p>
            <w:pPr>
              <w:pStyle w:val="0"/>
            </w:pPr>
            <w:r>
              <w:rPr>
                <w:sz w:val="20"/>
              </w:rPr>
              <w:t xml:space="preserve">Число пациентов, обученных в "школах здоровья" - всего, чел.</w:t>
            </w:r>
          </w:p>
        </w:tc>
        <w:tc>
          <w:tcPr>
            <w:tcW w:w="1076" w:type="dxa"/>
          </w:tcPr>
          <w:p>
            <w:pPr>
              <w:pStyle w:val="0"/>
              <w:jc w:val="center"/>
            </w:pPr>
            <w:r>
              <w:rPr>
                <w:sz w:val="20"/>
              </w:rPr>
              <w:t xml:space="preserve">76423</w:t>
            </w:r>
          </w:p>
        </w:tc>
        <w:tc>
          <w:tcPr>
            <w:tcW w:w="1302" w:type="dxa"/>
          </w:tcPr>
          <w:p>
            <w:pPr>
              <w:pStyle w:val="0"/>
              <w:jc w:val="center"/>
            </w:pPr>
            <w:r>
              <w:rPr>
                <w:sz w:val="20"/>
              </w:rPr>
              <w:t xml:space="preserve">80133</w:t>
            </w:r>
          </w:p>
        </w:tc>
        <w:tc>
          <w:tcPr>
            <w:tcW w:w="1361" w:type="dxa"/>
          </w:tcPr>
          <w:p>
            <w:pPr>
              <w:pStyle w:val="0"/>
              <w:jc w:val="center"/>
            </w:pPr>
            <w:r>
              <w:rPr>
                <w:sz w:val="20"/>
              </w:rPr>
              <w:t xml:space="preserve">95480</w:t>
            </w:r>
          </w:p>
        </w:tc>
      </w:tr>
      <w:tr>
        <w:tc>
          <w:tcPr>
            <w:tcW w:w="5329" w:type="dxa"/>
          </w:tcPr>
          <w:p>
            <w:pPr>
              <w:pStyle w:val="0"/>
            </w:pPr>
            <w:r>
              <w:rPr>
                <w:sz w:val="20"/>
              </w:rPr>
              <w:t xml:space="preserve">в том числе:</w:t>
            </w:r>
          </w:p>
        </w:tc>
        <w:tc>
          <w:tcPr>
            <w:tcW w:w="1076" w:type="dxa"/>
          </w:tcPr>
          <w:p>
            <w:pPr>
              <w:pStyle w:val="0"/>
            </w:pPr>
            <w:r>
              <w:rPr>
                <w:sz w:val="20"/>
              </w:rPr>
            </w:r>
          </w:p>
        </w:tc>
        <w:tc>
          <w:tcPr>
            <w:tcW w:w="1302" w:type="dxa"/>
          </w:tcPr>
          <w:p>
            <w:pPr>
              <w:pStyle w:val="0"/>
            </w:pPr>
            <w:r>
              <w:rPr>
                <w:sz w:val="20"/>
              </w:rPr>
            </w:r>
          </w:p>
        </w:tc>
        <w:tc>
          <w:tcPr>
            <w:tcW w:w="1361" w:type="dxa"/>
          </w:tcPr>
          <w:p>
            <w:pPr>
              <w:pStyle w:val="0"/>
            </w:pPr>
            <w:r>
              <w:rPr>
                <w:sz w:val="20"/>
              </w:rPr>
            </w:r>
          </w:p>
        </w:tc>
      </w:tr>
      <w:tr>
        <w:tc>
          <w:tcPr>
            <w:tcW w:w="5329" w:type="dxa"/>
          </w:tcPr>
          <w:p>
            <w:pPr>
              <w:pStyle w:val="0"/>
            </w:pPr>
            <w:r>
              <w:rPr>
                <w:sz w:val="20"/>
              </w:rPr>
              <w:t xml:space="preserve">в "школе для беременных"</w:t>
            </w:r>
          </w:p>
        </w:tc>
        <w:tc>
          <w:tcPr>
            <w:tcW w:w="1076" w:type="dxa"/>
          </w:tcPr>
          <w:p>
            <w:pPr>
              <w:pStyle w:val="0"/>
              <w:jc w:val="center"/>
            </w:pPr>
            <w:r>
              <w:rPr>
                <w:sz w:val="20"/>
              </w:rPr>
              <w:t xml:space="preserve">5342</w:t>
            </w:r>
          </w:p>
        </w:tc>
        <w:tc>
          <w:tcPr>
            <w:tcW w:w="1302" w:type="dxa"/>
          </w:tcPr>
          <w:p>
            <w:pPr>
              <w:pStyle w:val="0"/>
              <w:jc w:val="center"/>
            </w:pPr>
            <w:r>
              <w:rPr>
                <w:sz w:val="20"/>
              </w:rPr>
              <w:t xml:space="preserve">5787</w:t>
            </w:r>
          </w:p>
        </w:tc>
        <w:tc>
          <w:tcPr>
            <w:tcW w:w="1361" w:type="dxa"/>
          </w:tcPr>
          <w:p>
            <w:pPr>
              <w:pStyle w:val="0"/>
              <w:jc w:val="center"/>
            </w:pPr>
            <w:r>
              <w:rPr>
                <w:sz w:val="20"/>
              </w:rPr>
              <w:t xml:space="preserve">5432</w:t>
            </w:r>
          </w:p>
        </w:tc>
      </w:tr>
      <w:tr>
        <w:tc>
          <w:tcPr>
            <w:tcW w:w="5329" w:type="dxa"/>
          </w:tcPr>
          <w:p>
            <w:pPr>
              <w:pStyle w:val="0"/>
            </w:pPr>
            <w:r>
              <w:rPr>
                <w:sz w:val="20"/>
              </w:rPr>
              <w:t xml:space="preserve">в "школе для пациентов с сердечной недостаточностью"</w:t>
            </w:r>
          </w:p>
        </w:tc>
        <w:tc>
          <w:tcPr>
            <w:tcW w:w="1076" w:type="dxa"/>
          </w:tcPr>
          <w:p>
            <w:pPr>
              <w:pStyle w:val="0"/>
              <w:jc w:val="center"/>
            </w:pPr>
            <w:r>
              <w:rPr>
                <w:sz w:val="20"/>
              </w:rPr>
              <w:t xml:space="preserve">1736</w:t>
            </w:r>
          </w:p>
        </w:tc>
        <w:tc>
          <w:tcPr>
            <w:tcW w:w="1302" w:type="dxa"/>
          </w:tcPr>
          <w:p>
            <w:pPr>
              <w:pStyle w:val="0"/>
              <w:jc w:val="center"/>
            </w:pPr>
            <w:r>
              <w:rPr>
                <w:sz w:val="20"/>
              </w:rPr>
              <w:t xml:space="preserve">2484</w:t>
            </w:r>
          </w:p>
        </w:tc>
        <w:tc>
          <w:tcPr>
            <w:tcW w:w="1361" w:type="dxa"/>
          </w:tcPr>
          <w:p>
            <w:pPr>
              <w:pStyle w:val="0"/>
              <w:jc w:val="center"/>
            </w:pPr>
            <w:r>
              <w:rPr>
                <w:sz w:val="20"/>
              </w:rPr>
              <w:t xml:space="preserve">2992</w:t>
            </w:r>
          </w:p>
        </w:tc>
      </w:tr>
      <w:tr>
        <w:tc>
          <w:tcPr>
            <w:tcW w:w="5329" w:type="dxa"/>
          </w:tcPr>
          <w:p>
            <w:pPr>
              <w:pStyle w:val="0"/>
            </w:pPr>
            <w:r>
              <w:rPr>
                <w:sz w:val="20"/>
              </w:rPr>
              <w:t xml:space="preserve">в "школе для пациентов на хроническом диализе"</w:t>
            </w:r>
          </w:p>
        </w:tc>
        <w:tc>
          <w:tcPr>
            <w:tcW w:w="1076" w:type="dxa"/>
          </w:tcPr>
          <w:p>
            <w:pPr>
              <w:pStyle w:val="0"/>
              <w:jc w:val="center"/>
            </w:pPr>
            <w:r>
              <w:rPr>
                <w:sz w:val="20"/>
              </w:rPr>
              <w:t xml:space="preserve">0</w:t>
            </w:r>
          </w:p>
        </w:tc>
        <w:tc>
          <w:tcPr>
            <w:tcW w:w="1302" w:type="dxa"/>
          </w:tcPr>
          <w:p>
            <w:pPr>
              <w:pStyle w:val="0"/>
              <w:jc w:val="center"/>
            </w:pPr>
            <w:r>
              <w:rPr>
                <w:sz w:val="20"/>
              </w:rPr>
              <w:t xml:space="preserve">9</w:t>
            </w:r>
          </w:p>
        </w:tc>
        <w:tc>
          <w:tcPr>
            <w:tcW w:w="1361" w:type="dxa"/>
          </w:tcPr>
          <w:p>
            <w:pPr>
              <w:pStyle w:val="0"/>
              <w:jc w:val="center"/>
            </w:pPr>
            <w:r>
              <w:rPr>
                <w:sz w:val="20"/>
              </w:rPr>
              <w:t xml:space="preserve">137</w:t>
            </w:r>
          </w:p>
        </w:tc>
      </w:tr>
      <w:tr>
        <w:tc>
          <w:tcPr>
            <w:tcW w:w="5329" w:type="dxa"/>
          </w:tcPr>
          <w:p>
            <w:pPr>
              <w:pStyle w:val="0"/>
            </w:pPr>
            <w:r>
              <w:rPr>
                <w:sz w:val="20"/>
              </w:rPr>
              <w:t xml:space="preserve">в "школе для пациентов с артериальной гипертензией"</w:t>
            </w:r>
          </w:p>
        </w:tc>
        <w:tc>
          <w:tcPr>
            <w:tcW w:w="1076" w:type="dxa"/>
          </w:tcPr>
          <w:p>
            <w:pPr>
              <w:pStyle w:val="0"/>
              <w:jc w:val="center"/>
            </w:pPr>
            <w:r>
              <w:rPr>
                <w:sz w:val="20"/>
              </w:rPr>
              <w:t xml:space="preserve">20759</w:t>
            </w:r>
          </w:p>
        </w:tc>
        <w:tc>
          <w:tcPr>
            <w:tcW w:w="1302" w:type="dxa"/>
          </w:tcPr>
          <w:p>
            <w:pPr>
              <w:pStyle w:val="0"/>
              <w:jc w:val="center"/>
            </w:pPr>
            <w:r>
              <w:rPr>
                <w:sz w:val="20"/>
              </w:rPr>
              <w:t xml:space="preserve">20106</w:t>
            </w:r>
          </w:p>
        </w:tc>
        <w:tc>
          <w:tcPr>
            <w:tcW w:w="1361" w:type="dxa"/>
          </w:tcPr>
          <w:p>
            <w:pPr>
              <w:pStyle w:val="0"/>
              <w:jc w:val="center"/>
            </w:pPr>
            <w:r>
              <w:rPr>
                <w:sz w:val="20"/>
              </w:rPr>
              <w:t xml:space="preserve">22686</w:t>
            </w:r>
          </w:p>
        </w:tc>
      </w:tr>
      <w:tr>
        <w:tc>
          <w:tcPr>
            <w:tcW w:w="5329" w:type="dxa"/>
          </w:tcPr>
          <w:p>
            <w:pPr>
              <w:pStyle w:val="0"/>
            </w:pPr>
            <w:r>
              <w:rPr>
                <w:sz w:val="20"/>
              </w:rPr>
              <w:t xml:space="preserve">в "школе для пациентов с заболеванием суставов и позвоночника"</w:t>
            </w:r>
          </w:p>
        </w:tc>
        <w:tc>
          <w:tcPr>
            <w:tcW w:w="1076" w:type="dxa"/>
          </w:tcPr>
          <w:p>
            <w:pPr>
              <w:pStyle w:val="0"/>
              <w:jc w:val="center"/>
            </w:pPr>
            <w:r>
              <w:rPr>
                <w:sz w:val="20"/>
              </w:rPr>
              <w:t xml:space="preserve">1063</w:t>
            </w:r>
          </w:p>
        </w:tc>
        <w:tc>
          <w:tcPr>
            <w:tcW w:w="1302" w:type="dxa"/>
          </w:tcPr>
          <w:p>
            <w:pPr>
              <w:pStyle w:val="0"/>
              <w:jc w:val="center"/>
            </w:pPr>
            <w:r>
              <w:rPr>
                <w:sz w:val="20"/>
              </w:rPr>
              <w:t xml:space="preserve">1791</w:t>
            </w:r>
          </w:p>
        </w:tc>
        <w:tc>
          <w:tcPr>
            <w:tcW w:w="1361" w:type="dxa"/>
          </w:tcPr>
          <w:p>
            <w:pPr>
              <w:pStyle w:val="0"/>
              <w:jc w:val="center"/>
            </w:pPr>
            <w:r>
              <w:rPr>
                <w:sz w:val="20"/>
              </w:rPr>
              <w:t xml:space="preserve">2146</w:t>
            </w:r>
          </w:p>
        </w:tc>
      </w:tr>
      <w:tr>
        <w:tc>
          <w:tcPr>
            <w:tcW w:w="5329" w:type="dxa"/>
          </w:tcPr>
          <w:p>
            <w:pPr>
              <w:pStyle w:val="0"/>
            </w:pPr>
            <w:r>
              <w:rPr>
                <w:sz w:val="20"/>
              </w:rPr>
              <w:t xml:space="preserve">в "школе для пациентов с бронхиальной астмой"</w:t>
            </w:r>
          </w:p>
        </w:tc>
        <w:tc>
          <w:tcPr>
            <w:tcW w:w="1076" w:type="dxa"/>
          </w:tcPr>
          <w:p>
            <w:pPr>
              <w:pStyle w:val="0"/>
              <w:jc w:val="center"/>
            </w:pPr>
            <w:r>
              <w:rPr>
                <w:sz w:val="20"/>
              </w:rPr>
              <w:t xml:space="preserve">3678</w:t>
            </w:r>
          </w:p>
        </w:tc>
        <w:tc>
          <w:tcPr>
            <w:tcW w:w="1302" w:type="dxa"/>
          </w:tcPr>
          <w:p>
            <w:pPr>
              <w:pStyle w:val="0"/>
              <w:jc w:val="center"/>
            </w:pPr>
            <w:r>
              <w:rPr>
                <w:sz w:val="20"/>
              </w:rPr>
              <w:t xml:space="preserve">4569</w:t>
            </w:r>
          </w:p>
        </w:tc>
        <w:tc>
          <w:tcPr>
            <w:tcW w:w="1361" w:type="dxa"/>
          </w:tcPr>
          <w:p>
            <w:pPr>
              <w:pStyle w:val="0"/>
              <w:jc w:val="center"/>
            </w:pPr>
            <w:r>
              <w:rPr>
                <w:sz w:val="20"/>
              </w:rPr>
              <w:t xml:space="preserve">5051</w:t>
            </w:r>
          </w:p>
        </w:tc>
      </w:tr>
      <w:tr>
        <w:tc>
          <w:tcPr>
            <w:tcW w:w="5329" w:type="dxa"/>
          </w:tcPr>
          <w:p>
            <w:pPr>
              <w:pStyle w:val="0"/>
            </w:pPr>
            <w:r>
              <w:rPr>
                <w:sz w:val="20"/>
              </w:rPr>
              <w:t xml:space="preserve">в "школе для пациентов с сахарным диабетом"</w:t>
            </w:r>
          </w:p>
        </w:tc>
        <w:tc>
          <w:tcPr>
            <w:tcW w:w="1076" w:type="dxa"/>
          </w:tcPr>
          <w:p>
            <w:pPr>
              <w:pStyle w:val="0"/>
              <w:jc w:val="center"/>
            </w:pPr>
            <w:r>
              <w:rPr>
                <w:sz w:val="20"/>
              </w:rPr>
              <w:t xml:space="preserve">5261</w:t>
            </w:r>
          </w:p>
        </w:tc>
        <w:tc>
          <w:tcPr>
            <w:tcW w:w="1302" w:type="dxa"/>
          </w:tcPr>
          <w:p>
            <w:pPr>
              <w:pStyle w:val="0"/>
              <w:jc w:val="center"/>
            </w:pPr>
            <w:r>
              <w:rPr>
                <w:sz w:val="20"/>
              </w:rPr>
              <w:t xml:space="preserve">5741</w:t>
            </w:r>
          </w:p>
        </w:tc>
        <w:tc>
          <w:tcPr>
            <w:tcW w:w="1361" w:type="dxa"/>
          </w:tcPr>
          <w:p>
            <w:pPr>
              <w:pStyle w:val="0"/>
              <w:jc w:val="center"/>
            </w:pPr>
            <w:r>
              <w:rPr>
                <w:sz w:val="20"/>
              </w:rPr>
              <w:t xml:space="preserve">6622</w:t>
            </w:r>
          </w:p>
        </w:tc>
      </w:tr>
      <w:tr>
        <w:tc>
          <w:tcPr>
            <w:tcW w:w="5329" w:type="dxa"/>
          </w:tcPr>
          <w:p>
            <w:pPr>
              <w:pStyle w:val="0"/>
            </w:pPr>
            <w:r>
              <w:rPr>
                <w:sz w:val="20"/>
              </w:rPr>
              <w:t xml:space="preserve">в "школе здорового образа жизни"</w:t>
            </w:r>
          </w:p>
        </w:tc>
        <w:tc>
          <w:tcPr>
            <w:tcW w:w="1076" w:type="dxa"/>
          </w:tcPr>
          <w:p>
            <w:pPr>
              <w:pStyle w:val="0"/>
              <w:jc w:val="center"/>
            </w:pPr>
            <w:r>
              <w:rPr>
                <w:sz w:val="20"/>
              </w:rPr>
              <w:t xml:space="preserve">4058</w:t>
            </w:r>
          </w:p>
        </w:tc>
        <w:tc>
          <w:tcPr>
            <w:tcW w:w="1302" w:type="dxa"/>
          </w:tcPr>
          <w:p>
            <w:pPr>
              <w:pStyle w:val="0"/>
              <w:jc w:val="center"/>
            </w:pPr>
            <w:r>
              <w:rPr>
                <w:sz w:val="20"/>
              </w:rPr>
              <w:t xml:space="preserve">4258</w:t>
            </w:r>
          </w:p>
        </w:tc>
        <w:tc>
          <w:tcPr>
            <w:tcW w:w="1361" w:type="dxa"/>
          </w:tcPr>
          <w:p>
            <w:pPr>
              <w:pStyle w:val="0"/>
              <w:jc w:val="center"/>
            </w:pPr>
            <w:r>
              <w:rPr>
                <w:sz w:val="20"/>
              </w:rPr>
              <w:t xml:space="preserve">3718</w:t>
            </w:r>
          </w:p>
        </w:tc>
      </w:tr>
      <w:tr>
        <w:tc>
          <w:tcPr>
            <w:tcW w:w="5329" w:type="dxa"/>
          </w:tcPr>
          <w:p>
            <w:pPr>
              <w:pStyle w:val="0"/>
            </w:pPr>
            <w:r>
              <w:rPr>
                <w:sz w:val="20"/>
              </w:rPr>
              <w:t xml:space="preserve">в "школе для пациентов с ишемической болезнью сердца и перенесших острый инфаркт миокарда"</w:t>
            </w:r>
          </w:p>
        </w:tc>
        <w:tc>
          <w:tcPr>
            <w:tcW w:w="1076" w:type="dxa"/>
          </w:tcPr>
          <w:p>
            <w:pPr>
              <w:pStyle w:val="0"/>
              <w:jc w:val="center"/>
            </w:pPr>
            <w:r>
              <w:rPr>
                <w:sz w:val="20"/>
              </w:rPr>
              <w:t xml:space="preserve">4389</w:t>
            </w:r>
          </w:p>
        </w:tc>
        <w:tc>
          <w:tcPr>
            <w:tcW w:w="1302" w:type="dxa"/>
          </w:tcPr>
          <w:p>
            <w:pPr>
              <w:pStyle w:val="0"/>
              <w:jc w:val="center"/>
            </w:pPr>
            <w:r>
              <w:rPr>
                <w:sz w:val="20"/>
              </w:rPr>
              <w:t xml:space="preserve">5089</w:t>
            </w:r>
          </w:p>
        </w:tc>
        <w:tc>
          <w:tcPr>
            <w:tcW w:w="1361" w:type="dxa"/>
          </w:tcPr>
          <w:p>
            <w:pPr>
              <w:pStyle w:val="0"/>
              <w:jc w:val="center"/>
            </w:pPr>
            <w:r>
              <w:rPr>
                <w:sz w:val="20"/>
              </w:rPr>
              <w:t xml:space="preserve">6721</w:t>
            </w:r>
          </w:p>
        </w:tc>
      </w:tr>
      <w:tr>
        <w:tc>
          <w:tcPr>
            <w:tcW w:w="5329" w:type="dxa"/>
          </w:tcPr>
          <w:p>
            <w:pPr>
              <w:pStyle w:val="0"/>
            </w:pPr>
            <w:r>
              <w:rPr>
                <w:sz w:val="20"/>
              </w:rPr>
              <w:t xml:space="preserve">в "школе для пациентов, перенесших острое нарушение мозгового кровообращения"</w:t>
            </w:r>
          </w:p>
        </w:tc>
        <w:tc>
          <w:tcPr>
            <w:tcW w:w="1076" w:type="dxa"/>
          </w:tcPr>
          <w:p>
            <w:pPr>
              <w:pStyle w:val="0"/>
              <w:jc w:val="center"/>
            </w:pPr>
            <w:r>
              <w:rPr>
                <w:sz w:val="20"/>
              </w:rPr>
              <w:t xml:space="preserve">3007</w:t>
            </w:r>
          </w:p>
        </w:tc>
        <w:tc>
          <w:tcPr>
            <w:tcW w:w="1302" w:type="dxa"/>
          </w:tcPr>
          <w:p>
            <w:pPr>
              <w:pStyle w:val="0"/>
              <w:jc w:val="center"/>
            </w:pPr>
            <w:r>
              <w:rPr>
                <w:sz w:val="20"/>
              </w:rPr>
              <w:t xml:space="preserve">3500</w:t>
            </w:r>
          </w:p>
        </w:tc>
        <w:tc>
          <w:tcPr>
            <w:tcW w:w="1361" w:type="dxa"/>
          </w:tcPr>
          <w:p>
            <w:pPr>
              <w:pStyle w:val="0"/>
              <w:jc w:val="center"/>
            </w:pPr>
            <w:r>
              <w:rPr>
                <w:sz w:val="20"/>
              </w:rPr>
              <w:t xml:space="preserve">4272</w:t>
            </w:r>
          </w:p>
        </w:tc>
      </w:tr>
      <w:tr>
        <w:tc>
          <w:tcPr>
            <w:tcW w:w="5329" w:type="dxa"/>
          </w:tcPr>
          <w:p>
            <w:pPr>
              <w:pStyle w:val="0"/>
            </w:pPr>
            <w:r>
              <w:rPr>
                <w:sz w:val="20"/>
              </w:rPr>
              <w:t xml:space="preserve">в прочих "школах"</w:t>
            </w:r>
          </w:p>
        </w:tc>
        <w:tc>
          <w:tcPr>
            <w:tcW w:w="1076" w:type="dxa"/>
          </w:tcPr>
          <w:p>
            <w:pPr>
              <w:pStyle w:val="0"/>
              <w:jc w:val="center"/>
            </w:pPr>
            <w:r>
              <w:rPr>
                <w:sz w:val="20"/>
              </w:rPr>
              <w:t xml:space="preserve">27130</w:t>
            </w:r>
          </w:p>
        </w:tc>
        <w:tc>
          <w:tcPr>
            <w:tcW w:w="1302" w:type="dxa"/>
          </w:tcPr>
          <w:p>
            <w:pPr>
              <w:pStyle w:val="0"/>
              <w:jc w:val="center"/>
            </w:pPr>
            <w:r>
              <w:rPr>
                <w:sz w:val="20"/>
              </w:rPr>
              <w:t xml:space="preserve">26799</w:t>
            </w:r>
          </w:p>
        </w:tc>
        <w:tc>
          <w:tcPr>
            <w:tcW w:w="1361" w:type="dxa"/>
          </w:tcPr>
          <w:p>
            <w:pPr>
              <w:pStyle w:val="0"/>
              <w:jc w:val="center"/>
            </w:pPr>
            <w:r>
              <w:rPr>
                <w:sz w:val="20"/>
              </w:rPr>
              <w:t xml:space="preserve">35703</w:t>
            </w:r>
          </w:p>
        </w:tc>
      </w:tr>
      <w:tr>
        <w:tc>
          <w:tcPr>
            <w:tcW w:w="5329" w:type="dxa"/>
          </w:tcPr>
          <w:p>
            <w:pPr>
              <w:pStyle w:val="0"/>
            </w:pPr>
            <w:r>
              <w:rPr>
                <w:sz w:val="20"/>
              </w:rPr>
              <w:t xml:space="preserve">Число проведенных массовых мероприятий, ед.</w:t>
            </w:r>
          </w:p>
        </w:tc>
        <w:tc>
          <w:tcPr>
            <w:tcW w:w="1076" w:type="dxa"/>
          </w:tcPr>
          <w:p>
            <w:pPr>
              <w:pStyle w:val="0"/>
              <w:jc w:val="center"/>
            </w:pPr>
            <w:r>
              <w:rPr>
                <w:sz w:val="20"/>
              </w:rPr>
              <w:t xml:space="preserve">660</w:t>
            </w:r>
          </w:p>
        </w:tc>
        <w:tc>
          <w:tcPr>
            <w:tcW w:w="1302" w:type="dxa"/>
          </w:tcPr>
          <w:p>
            <w:pPr>
              <w:pStyle w:val="0"/>
              <w:jc w:val="center"/>
            </w:pPr>
            <w:r>
              <w:rPr>
                <w:sz w:val="20"/>
              </w:rPr>
              <w:t xml:space="preserve">592</w:t>
            </w:r>
          </w:p>
        </w:tc>
        <w:tc>
          <w:tcPr>
            <w:tcW w:w="1361" w:type="dxa"/>
          </w:tcPr>
          <w:p>
            <w:pPr>
              <w:pStyle w:val="0"/>
              <w:jc w:val="center"/>
            </w:pPr>
            <w:r>
              <w:rPr>
                <w:sz w:val="20"/>
              </w:rPr>
              <w:t xml:space="preserve">578</w:t>
            </w:r>
          </w:p>
        </w:tc>
      </w:tr>
      <w:tr>
        <w:tc>
          <w:tcPr>
            <w:tcW w:w="5329" w:type="dxa"/>
          </w:tcPr>
          <w:p>
            <w:pPr>
              <w:pStyle w:val="0"/>
            </w:pPr>
            <w:r>
              <w:rPr>
                <w:sz w:val="20"/>
              </w:rPr>
              <w:t xml:space="preserve">Число лиц, участвующих в мероприятиях, чел.</w:t>
            </w:r>
          </w:p>
        </w:tc>
        <w:tc>
          <w:tcPr>
            <w:tcW w:w="1076" w:type="dxa"/>
          </w:tcPr>
          <w:p>
            <w:pPr>
              <w:pStyle w:val="0"/>
              <w:jc w:val="center"/>
            </w:pPr>
            <w:r>
              <w:rPr>
                <w:sz w:val="20"/>
              </w:rPr>
              <w:t xml:space="preserve">134977</w:t>
            </w:r>
          </w:p>
        </w:tc>
        <w:tc>
          <w:tcPr>
            <w:tcW w:w="1302" w:type="dxa"/>
          </w:tcPr>
          <w:p>
            <w:pPr>
              <w:pStyle w:val="0"/>
              <w:jc w:val="center"/>
            </w:pPr>
            <w:r>
              <w:rPr>
                <w:sz w:val="20"/>
              </w:rPr>
              <w:t xml:space="preserve">57204</w:t>
            </w:r>
          </w:p>
        </w:tc>
        <w:tc>
          <w:tcPr>
            <w:tcW w:w="1361" w:type="dxa"/>
          </w:tcPr>
          <w:p>
            <w:pPr>
              <w:pStyle w:val="0"/>
              <w:jc w:val="center"/>
            </w:pPr>
            <w:r>
              <w:rPr>
                <w:sz w:val="20"/>
              </w:rPr>
              <w:t xml:space="preserve">62688</w:t>
            </w:r>
          </w:p>
        </w:tc>
      </w:tr>
      <w:tr>
        <w:tc>
          <w:tcPr>
            <w:tcW w:w="5329" w:type="dxa"/>
          </w:tcPr>
          <w:p>
            <w:pPr>
              <w:pStyle w:val="0"/>
            </w:pPr>
            <w:r>
              <w:rPr>
                <w:sz w:val="20"/>
              </w:rPr>
              <w:t xml:space="preserve">Число школ для родителей, дети которых больны хроническими заболеваниями</w:t>
            </w:r>
          </w:p>
        </w:tc>
        <w:tc>
          <w:tcPr>
            <w:tcW w:w="1076" w:type="dxa"/>
          </w:tcPr>
          <w:p>
            <w:pPr>
              <w:pStyle w:val="0"/>
              <w:jc w:val="center"/>
            </w:pPr>
            <w:r>
              <w:rPr>
                <w:sz w:val="20"/>
              </w:rPr>
              <w:t xml:space="preserve">61</w:t>
            </w:r>
          </w:p>
        </w:tc>
        <w:tc>
          <w:tcPr>
            <w:tcW w:w="1302" w:type="dxa"/>
          </w:tcPr>
          <w:p>
            <w:pPr>
              <w:pStyle w:val="0"/>
              <w:jc w:val="center"/>
            </w:pPr>
            <w:r>
              <w:rPr>
                <w:sz w:val="20"/>
              </w:rPr>
              <w:t xml:space="preserve">55</w:t>
            </w:r>
          </w:p>
        </w:tc>
        <w:tc>
          <w:tcPr>
            <w:tcW w:w="1361" w:type="dxa"/>
          </w:tcPr>
          <w:p>
            <w:pPr>
              <w:pStyle w:val="0"/>
              <w:jc w:val="center"/>
            </w:pPr>
            <w:r>
              <w:rPr>
                <w:sz w:val="20"/>
              </w:rPr>
              <w:t xml:space="preserve">52</w:t>
            </w:r>
          </w:p>
        </w:tc>
      </w:tr>
      <w:tr>
        <w:tc>
          <w:tcPr>
            <w:tcW w:w="5329" w:type="dxa"/>
          </w:tcPr>
          <w:p>
            <w:pPr>
              <w:pStyle w:val="0"/>
            </w:pPr>
            <w:r>
              <w:rPr>
                <w:sz w:val="20"/>
              </w:rPr>
              <w:t xml:space="preserve">из них:</w:t>
            </w:r>
          </w:p>
        </w:tc>
        <w:tc>
          <w:tcPr>
            <w:tcW w:w="1076" w:type="dxa"/>
          </w:tcPr>
          <w:p>
            <w:pPr>
              <w:pStyle w:val="0"/>
            </w:pPr>
            <w:r>
              <w:rPr>
                <w:sz w:val="20"/>
              </w:rPr>
            </w:r>
          </w:p>
        </w:tc>
        <w:tc>
          <w:tcPr>
            <w:tcW w:w="1302" w:type="dxa"/>
          </w:tcPr>
          <w:p>
            <w:pPr>
              <w:pStyle w:val="0"/>
            </w:pPr>
            <w:r>
              <w:rPr>
                <w:sz w:val="20"/>
              </w:rPr>
            </w:r>
          </w:p>
        </w:tc>
        <w:tc>
          <w:tcPr>
            <w:tcW w:w="1361" w:type="dxa"/>
          </w:tcPr>
          <w:p>
            <w:pPr>
              <w:pStyle w:val="0"/>
            </w:pPr>
            <w:r>
              <w:rPr>
                <w:sz w:val="20"/>
              </w:rPr>
            </w:r>
          </w:p>
        </w:tc>
      </w:tr>
      <w:tr>
        <w:tc>
          <w:tcPr>
            <w:tcW w:w="5329" w:type="dxa"/>
          </w:tcPr>
          <w:p>
            <w:pPr>
              <w:pStyle w:val="0"/>
            </w:pPr>
            <w:r>
              <w:rPr>
                <w:sz w:val="20"/>
              </w:rPr>
              <w:t xml:space="preserve">для родителей детей в возрасте 0 - 2 года включительно</w:t>
            </w:r>
          </w:p>
        </w:tc>
        <w:tc>
          <w:tcPr>
            <w:tcW w:w="1076" w:type="dxa"/>
          </w:tcPr>
          <w:p>
            <w:pPr>
              <w:pStyle w:val="0"/>
              <w:jc w:val="center"/>
            </w:pPr>
            <w:r>
              <w:rPr>
                <w:sz w:val="20"/>
              </w:rPr>
              <w:t xml:space="preserve">42</w:t>
            </w:r>
          </w:p>
        </w:tc>
        <w:tc>
          <w:tcPr>
            <w:tcW w:w="1302" w:type="dxa"/>
          </w:tcPr>
          <w:p>
            <w:pPr>
              <w:pStyle w:val="0"/>
              <w:jc w:val="center"/>
            </w:pPr>
            <w:r>
              <w:rPr>
                <w:sz w:val="20"/>
              </w:rPr>
              <w:t xml:space="preserve">18</w:t>
            </w:r>
          </w:p>
        </w:tc>
        <w:tc>
          <w:tcPr>
            <w:tcW w:w="1361" w:type="dxa"/>
          </w:tcPr>
          <w:p>
            <w:pPr>
              <w:pStyle w:val="0"/>
              <w:jc w:val="center"/>
            </w:pPr>
            <w:r>
              <w:rPr>
                <w:sz w:val="20"/>
              </w:rPr>
              <w:t xml:space="preserve">17</w:t>
            </w:r>
          </w:p>
        </w:tc>
      </w:tr>
      <w:tr>
        <w:tc>
          <w:tcPr>
            <w:tcW w:w="5329" w:type="dxa"/>
          </w:tcPr>
          <w:p>
            <w:pPr>
              <w:pStyle w:val="0"/>
            </w:pPr>
            <w:r>
              <w:rPr>
                <w:sz w:val="20"/>
              </w:rPr>
              <w:t xml:space="preserve">Число детей, родители (законные представители) которых прошли обучение в "школах"</w:t>
            </w:r>
          </w:p>
        </w:tc>
        <w:tc>
          <w:tcPr>
            <w:tcW w:w="1076" w:type="dxa"/>
          </w:tcPr>
          <w:p>
            <w:pPr>
              <w:pStyle w:val="0"/>
              <w:jc w:val="center"/>
            </w:pPr>
            <w:r>
              <w:rPr>
                <w:sz w:val="20"/>
              </w:rPr>
              <w:t xml:space="preserve">7296</w:t>
            </w:r>
          </w:p>
        </w:tc>
        <w:tc>
          <w:tcPr>
            <w:tcW w:w="1302" w:type="dxa"/>
          </w:tcPr>
          <w:p>
            <w:pPr>
              <w:pStyle w:val="0"/>
              <w:jc w:val="center"/>
            </w:pPr>
            <w:r>
              <w:rPr>
                <w:sz w:val="20"/>
              </w:rPr>
              <w:t xml:space="preserve">3503</w:t>
            </w:r>
          </w:p>
        </w:tc>
        <w:tc>
          <w:tcPr>
            <w:tcW w:w="1361" w:type="dxa"/>
          </w:tcPr>
          <w:p>
            <w:pPr>
              <w:pStyle w:val="0"/>
              <w:jc w:val="center"/>
            </w:pPr>
            <w:r>
              <w:rPr>
                <w:sz w:val="20"/>
              </w:rPr>
              <w:t xml:space="preserve">2862</w:t>
            </w:r>
          </w:p>
        </w:tc>
      </w:tr>
      <w:tr>
        <w:tc>
          <w:tcPr>
            <w:tcW w:w="5329" w:type="dxa"/>
          </w:tcPr>
          <w:p>
            <w:pPr>
              <w:pStyle w:val="0"/>
            </w:pPr>
            <w:r>
              <w:rPr>
                <w:sz w:val="20"/>
              </w:rPr>
              <w:t xml:space="preserve">из них:</w:t>
            </w:r>
          </w:p>
        </w:tc>
        <w:tc>
          <w:tcPr>
            <w:tcW w:w="1076" w:type="dxa"/>
          </w:tcPr>
          <w:p>
            <w:pPr>
              <w:pStyle w:val="0"/>
            </w:pPr>
            <w:r>
              <w:rPr>
                <w:sz w:val="20"/>
              </w:rPr>
            </w:r>
          </w:p>
        </w:tc>
        <w:tc>
          <w:tcPr>
            <w:tcW w:w="1302" w:type="dxa"/>
          </w:tcPr>
          <w:p>
            <w:pPr>
              <w:pStyle w:val="0"/>
            </w:pPr>
            <w:r>
              <w:rPr>
                <w:sz w:val="20"/>
              </w:rPr>
            </w:r>
          </w:p>
        </w:tc>
        <w:tc>
          <w:tcPr>
            <w:tcW w:w="1361" w:type="dxa"/>
          </w:tcPr>
          <w:p>
            <w:pPr>
              <w:pStyle w:val="0"/>
            </w:pPr>
            <w:r>
              <w:rPr>
                <w:sz w:val="20"/>
              </w:rPr>
            </w:r>
          </w:p>
        </w:tc>
      </w:tr>
      <w:tr>
        <w:tc>
          <w:tcPr>
            <w:tcW w:w="5329" w:type="dxa"/>
          </w:tcPr>
          <w:p>
            <w:pPr>
              <w:pStyle w:val="0"/>
            </w:pPr>
            <w:r>
              <w:rPr>
                <w:sz w:val="20"/>
              </w:rPr>
              <w:t xml:space="preserve">детей в возрасте 0 - 2 года включительно</w:t>
            </w:r>
          </w:p>
        </w:tc>
        <w:tc>
          <w:tcPr>
            <w:tcW w:w="1076" w:type="dxa"/>
          </w:tcPr>
          <w:p>
            <w:pPr>
              <w:pStyle w:val="0"/>
              <w:jc w:val="center"/>
            </w:pPr>
            <w:r>
              <w:rPr>
                <w:sz w:val="20"/>
              </w:rPr>
              <w:t xml:space="preserve">2346</w:t>
            </w:r>
          </w:p>
        </w:tc>
        <w:tc>
          <w:tcPr>
            <w:tcW w:w="1302" w:type="dxa"/>
          </w:tcPr>
          <w:p>
            <w:pPr>
              <w:pStyle w:val="0"/>
              <w:jc w:val="center"/>
            </w:pPr>
            <w:r>
              <w:rPr>
                <w:sz w:val="20"/>
              </w:rPr>
              <w:t xml:space="preserve">408</w:t>
            </w:r>
          </w:p>
        </w:tc>
        <w:tc>
          <w:tcPr>
            <w:tcW w:w="1361" w:type="dxa"/>
          </w:tcPr>
          <w:p>
            <w:pPr>
              <w:pStyle w:val="0"/>
              <w:jc w:val="center"/>
            </w:pPr>
            <w:r>
              <w:rPr>
                <w:sz w:val="20"/>
              </w:rPr>
              <w:t xml:space="preserve">445</w:t>
            </w:r>
          </w:p>
        </w:tc>
      </w:tr>
    </w:tbl>
    <w:p>
      <w:pPr>
        <w:pStyle w:val="0"/>
        <w:jc w:val="both"/>
      </w:pPr>
      <w:r>
        <w:rPr>
          <w:sz w:val="20"/>
        </w:rPr>
      </w:r>
    </w:p>
    <w:p>
      <w:pPr>
        <w:pStyle w:val="0"/>
        <w:ind w:firstLine="540"/>
        <w:jc w:val="both"/>
      </w:pPr>
      <w:r>
        <w:rPr>
          <w:sz w:val="20"/>
        </w:rPr>
        <w:t xml:space="preserve">В 2022 году обучено методике профилактики заболеваний и укрепления здоровья 21316 медицинских работников (в 2021 году - 21257 человек).</w:t>
      </w:r>
    </w:p>
    <w:p>
      <w:pPr>
        <w:pStyle w:val="0"/>
        <w:spacing w:before="200" w:line-rule="auto"/>
        <w:ind w:firstLine="540"/>
        <w:jc w:val="both"/>
      </w:pPr>
      <w:r>
        <w:rPr>
          <w:sz w:val="20"/>
        </w:rPr>
        <w:t xml:space="preserve">В 2022 году в "школах здоровья" для пациентов обучено 95480 человек (в 2021 году - 80133 человека, в 2020 году - 76423 человека, в 2019 году - 128046 человек). На рисунке 1.4.1.1 (не приводится) представлена структура "школ здоровья" для пациентов.</w:t>
      </w:r>
    </w:p>
    <w:p>
      <w:pPr>
        <w:pStyle w:val="0"/>
        <w:jc w:val="both"/>
      </w:pPr>
      <w:r>
        <w:rPr>
          <w:sz w:val="20"/>
        </w:rPr>
      </w:r>
    </w:p>
    <w:p>
      <w:pPr>
        <w:pStyle w:val="0"/>
        <w:jc w:val="center"/>
      </w:pPr>
      <w:r>
        <w:rPr>
          <w:sz w:val="20"/>
        </w:rPr>
        <w:t xml:space="preserve">Рисунок 1.4.1.1. Структура "школ здоровья" для пациентов</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В Белгородской области функционируют 7 "центров здоровья" для взрослых и два центра для детей. Динамика численности пациентов, обследованных в "центрах здоровья", показана в таблице 1.4.1.4.</w:t>
      </w:r>
    </w:p>
    <w:p>
      <w:pPr>
        <w:pStyle w:val="0"/>
        <w:spacing w:before="200" w:line-rule="auto"/>
        <w:ind w:firstLine="540"/>
        <w:jc w:val="both"/>
      </w:pPr>
      <w:r>
        <w:rPr>
          <w:sz w:val="20"/>
        </w:rPr>
        <w:t xml:space="preserve">За 2022 год в "центрах здоровья" обследовано 34547 человек (в 2021 году - 31828 человек, в 2020 году - 25983 человека, в 2019 году - 33060 человек, в 2018 году - 36467 человек, в 2017 году - 39783 человека), в том числе детей - 11688 человек (в 2021 году - 9571 человек, в 2020 году - 10187 человек, в 2019 году - 11856 человек, в 2018 году - 12799 человек, в 2017 году - 12008 человек).</w:t>
      </w:r>
    </w:p>
    <w:p>
      <w:pPr>
        <w:pStyle w:val="0"/>
        <w:spacing w:before="200" w:line-rule="auto"/>
        <w:ind w:firstLine="540"/>
        <w:jc w:val="both"/>
      </w:pPr>
      <w:r>
        <w:rPr>
          <w:sz w:val="20"/>
        </w:rPr>
        <w:t xml:space="preserve">По результатам обследования в "центрах здоровья" признано здоровыми 5509 пациентов, что составляет 19,9 процента.</w:t>
      </w:r>
    </w:p>
    <w:p>
      <w:pPr>
        <w:pStyle w:val="0"/>
        <w:jc w:val="both"/>
      </w:pPr>
      <w:r>
        <w:rPr>
          <w:sz w:val="20"/>
        </w:rPr>
      </w:r>
    </w:p>
    <w:p>
      <w:pPr>
        <w:pStyle w:val="0"/>
        <w:jc w:val="right"/>
      </w:pPr>
      <w:r>
        <w:rPr>
          <w:sz w:val="20"/>
        </w:rPr>
        <w:t xml:space="preserve">Таблица 1.4.1.4</w:t>
      </w:r>
    </w:p>
    <w:p>
      <w:pPr>
        <w:pStyle w:val="0"/>
        <w:jc w:val="both"/>
      </w:pPr>
      <w:r>
        <w:rPr>
          <w:sz w:val="20"/>
        </w:rPr>
      </w:r>
    </w:p>
    <w:p>
      <w:pPr>
        <w:pStyle w:val="0"/>
        <w:jc w:val="center"/>
      </w:pPr>
      <w:r>
        <w:rPr>
          <w:sz w:val="20"/>
        </w:rPr>
        <w:t xml:space="preserve">Динамика численности пациентов, обследованных в</w:t>
      </w:r>
    </w:p>
    <w:p>
      <w:pPr>
        <w:pStyle w:val="0"/>
        <w:jc w:val="center"/>
      </w:pPr>
      <w:r>
        <w:rPr>
          <w:sz w:val="20"/>
        </w:rPr>
        <w:t xml:space="preserve">"центрах здоровья" за 2018 - 2022 годы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1"/>
        <w:gridCol w:w="1304"/>
        <w:gridCol w:w="1201"/>
        <w:gridCol w:w="1201"/>
        <w:gridCol w:w="1201"/>
        <w:gridCol w:w="1201"/>
        <w:gridCol w:w="1205"/>
      </w:tblGrid>
      <w:tr>
        <w:tc>
          <w:tcPr>
            <w:tcW w:w="1701" w:type="dxa"/>
            <w:vMerge w:val="restart"/>
          </w:tcPr>
          <w:p>
            <w:pPr>
              <w:pStyle w:val="0"/>
              <w:jc w:val="center"/>
            </w:pPr>
            <w:r>
              <w:rPr>
                <w:sz w:val="20"/>
              </w:rPr>
              <w:t xml:space="preserve">Всего посетило</w:t>
            </w:r>
          </w:p>
          <w:p>
            <w:pPr>
              <w:pStyle w:val="0"/>
              <w:jc w:val="center"/>
            </w:pPr>
            <w:r>
              <w:rPr>
                <w:sz w:val="20"/>
              </w:rPr>
              <w:t xml:space="preserve">"центры здоровья"</w:t>
            </w:r>
          </w:p>
        </w:tc>
        <w:tc>
          <w:tcPr>
            <w:tcW w:w="1304" w:type="dxa"/>
            <w:vAlign w:val="center"/>
          </w:tcPr>
          <w:p>
            <w:pPr>
              <w:pStyle w:val="0"/>
            </w:pPr>
            <w:r>
              <w:rPr>
                <w:sz w:val="20"/>
              </w:rPr>
            </w:r>
          </w:p>
        </w:tc>
        <w:tc>
          <w:tcPr>
            <w:tcW w:w="1201" w:type="dxa"/>
          </w:tcPr>
          <w:p>
            <w:pPr>
              <w:pStyle w:val="0"/>
              <w:jc w:val="center"/>
            </w:pPr>
            <w:r>
              <w:rPr>
                <w:sz w:val="20"/>
              </w:rPr>
              <w:t xml:space="preserve">2018 год</w:t>
            </w:r>
          </w:p>
        </w:tc>
        <w:tc>
          <w:tcPr>
            <w:tcW w:w="1201" w:type="dxa"/>
          </w:tcPr>
          <w:p>
            <w:pPr>
              <w:pStyle w:val="0"/>
              <w:jc w:val="center"/>
            </w:pPr>
            <w:r>
              <w:rPr>
                <w:sz w:val="20"/>
              </w:rPr>
              <w:t xml:space="preserve">2019 год</w:t>
            </w:r>
          </w:p>
        </w:tc>
        <w:tc>
          <w:tcPr>
            <w:tcW w:w="1201" w:type="dxa"/>
          </w:tcPr>
          <w:p>
            <w:pPr>
              <w:pStyle w:val="0"/>
              <w:jc w:val="center"/>
            </w:pPr>
            <w:r>
              <w:rPr>
                <w:sz w:val="20"/>
              </w:rPr>
              <w:t xml:space="preserve">2020 год</w:t>
            </w:r>
          </w:p>
        </w:tc>
        <w:tc>
          <w:tcPr>
            <w:tcW w:w="1201" w:type="dxa"/>
          </w:tcPr>
          <w:p>
            <w:pPr>
              <w:pStyle w:val="0"/>
              <w:jc w:val="center"/>
            </w:pPr>
            <w:r>
              <w:rPr>
                <w:sz w:val="20"/>
              </w:rPr>
              <w:t xml:space="preserve">2021 год</w:t>
            </w:r>
          </w:p>
        </w:tc>
        <w:tc>
          <w:tcPr>
            <w:tcW w:w="1205" w:type="dxa"/>
          </w:tcPr>
          <w:p>
            <w:pPr>
              <w:pStyle w:val="0"/>
              <w:jc w:val="center"/>
            </w:pPr>
            <w:r>
              <w:rPr>
                <w:sz w:val="20"/>
              </w:rPr>
              <w:t xml:space="preserve">2022 год</w:t>
            </w:r>
          </w:p>
        </w:tc>
      </w:tr>
      <w:tr>
        <w:tc>
          <w:tcPr>
            <w:vMerge w:val="continue"/>
          </w:tcPr>
          <w:p/>
        </w:tc>
        <w:tc>
          <w:tcPr>
            <w:tcW w:w="1304" w:type="dxa"/>
            <w:vAlign w:val="center"/>
          </w:tcPr>
          <w:p>
            <w:pPr>
              <w:pStyle w:val="0"/>
              <w:jc w:val="center"/>
            </w:pPr>
            <w:r>
              <w:rPr>
                <w:sz w:val="20"/>
              </w:rPr>
              <w:t xml:space="preserve">Взрослых</w:t>
            </w:r>
          </w:p>
        </w:tc>
        <w:tc>
          <w:tcPr>
            <w:tcW w:w="1201" w:type="dxa"/>
            <w:vAlign w:val="center"/>
          </w:tcPr>
          <w:p>
            <w:pPr>
              <w:pStyle w:val="0"/>
              <w:jc w:val="center"/>
            </w:pPr>
            <w:r>
              <w:rPr>
                <w:sz w:val="20"/>
              </w:rPr>
              <w:t xml:space="preserve">24459</w:t>
            </w:r>
          </w:p>
        </w:tc>
        <w:tc>
          <w:tcPr>
            <w:tcW w:w="1201" w:type="dxa"/>
            <w:vAlign w:val="center"/>
          </w:tcPr>
          <w:p>
            <w:pPr>
              <w:pStyle w:val="0"/>
              <w:jc w:val="center"/>
            </w:pPr>
            <w:r>
              <w:rPr>
                <w:sz w:val="20"/>
              </w:rPr>
              <w:t xml:space="preserve">21204</w:t>
            </w:r>
          </w:p>
        </w:tc>
        <w:tc>
          <w:tcPr>
            <w:tcW w:w="1201" w:type="dxa"/>
            <w:vAlign w:val="center"/>
          </w:tcPr>
          <w:p>
            <w:pPr>
              <w:pStyle w:val="0"/>
              <w:jc w:val="center"/>
            </w:pPr>
            <w:r>
              <w:rPr>
                <w:sz w:val="20"/>
              </w:rPr>
              <w:t xml:space="preserve">15796</w:t>
            </w:r>
          </w:p>
        </w:tc>
        <w:tc>
          <w:tcPr>
            <w:tcW w:w="1201" w:type="dxa"/>
            <w:vAlign w:val="center"/>
          </w:tcPr>
          <w:p>
            <w:pPr>
              <w:pStyle w:val="0"/>
              <w:jc w:val="center"/>
            </w:pPr>
            <w:r>
              <w:rPr>
                <w:sz w:val="20"/>
              </w:rPr>
              <w:t xml:space="preserve">22257</w:t>
            </w:r>
          </w:p>
        </w:tc>
        <w:tc>
          <w:tcPr>
            <w:tcW w:w="1205" w:type="dxa"/>
            <w:vAlign w:val="center"/>
          </w:tcPr>
          <w:p>
            <w:pPr>
              <w:pStyle w:val="0"/>
              <w:jc w:val="center"/>
            </w:pPr>
            <w:r>
              <w:rPr>
                <w:sz w:val="20"/>
              </w:rPr>
              <w:t xml:space="preserve">22859</w:t>
            </w:r>
          </w:p>
        </w:tc>
      </w:tr>
      <w:tr>
        <w:tc>
          <w:tcPr>
            <w:vMerge w:val="continue"/>
          </w:tcPr>
          <w:p/>
        </w:tc>
        <w:tc>
          <w:tcPr>
            <w:tcW w:w="1304" w:type="dxa"/>
            <w:vAlign w:val="center"/>
          </w:tcPr>
          <w:p>
            <w:pPr>
              <w:pStyle w:val="0"/>
              <w:jc w:val="center"/>
            </w:pPr>
            <w:r>
              <w:rPr>
                <w:sz w:val="20"/>
              </w:rPr>
              <w:t xml:space="preserve">Детей</w:t>
            </w:r>
          </w:p>
        </w:tc>
        <w:tc>
          <w:tcPr>
            <w:tcW w:w="1201" w:type="dxa"/>
            <w:vAlign w:val="center"/>
          </w:tcPr>
          <w:p>
            <w:pPr>
              <w:pStyle w:val="0"/>
              <w:jc w:val="center"/>
            </w:pPr>
            <w:r>
              <w:rPr>
                <w:sz w:val="20"/>
              </w:rPr>
              <w:t xml:space="preserve">12008</w:t>
            </w:r>
          </w:p>
        </w:tc>
        <w:tc>
          <w:tcPr>
            <w:tcW w:w="1201" w:type="dxa"/>
            <w:vAlign w:val="center"/>
          </w:tcPr>
          <w:p>
            <w:pPr>
              <w:pStyle w:val="0"/>
              <w:jc w:val="center"/>
            </w:pPr>
            <w:r>
              <w:rPr>
                <w:sz w:val="20"/>
              </w:rPr>
              <w:t xml:space="preserve">11856</w:t>
            </w:r>
          </w:p>
        </w:tc>
        <w:tc>
          <w:tcPr>
            <w:tcW w:w="1201" w:type="dxa"/>
            <w:vAlign w:val="center"/>
          </w:tcPr>
          <w:p>
            <w:pPr>
              <w:pStyle w:val="0"/>
              <w:jc w:val="center"/>
            </w:pPr>
            <w:r>
              <w:rPr>
                <w:sz w:val="20"/>
              </w:rPr>
              <w:t xml:space="preserve">10187</w:t>
            </w:r>
          </w:p>
        </w:tc>
        <w:tc>
          <w:tcPr>
            <w:tcW w:w="1201" w:type="dxa"/>
            <w:vAlign w:val="center"/>
          </w:tcPr>
          <w:p>
            <w:pPr>
              <w:pStyle w:val="0"/>
              <w:jc w:val="center"/>
            </w:pPr>
            <w:r>
              <w:rPr>
                <w:sz w:val="20"/>
              </w:rPr>
              <w:t xml:space="preserve">9571</w:t>
            </w:r>
          </w:p>
        </w:tc>
        <w:tc>
          <w:tcPr>
            <w:tcW w:w="1205" w:type="dxa"/>
            <w:vAlign w:val="center"/>
          </w:tcPr>
          <w:p>
            <w:pPr>
              <w:pStyle w:val="0"/>
              <w:jc w:val="center"/>
            </w:pPr>
            <w:r>
              <w:rPr>
                <w:sz w:val="20"/>
              </w:rPr>
              <w:t xml:space="preserve">11688</w:t>
            </w:r>
          </w:p>
        </w:tc>
      </w:tr>
      <w:tr>
        <w:tc>
          <w:tcPr>
            <w:vMerge w:val="continue"/>
          </w:tcPr>
          <w:p/>
        </w:tc>
        <w:tc>
          <w:tcPr>
            <w:tcW w:w="1304" w:type="dxa"/>
            <w:vAlign w:val="center"/>
          </w:tcPr>
          <w:p>
            <w:pPr>
              <w:pStyle w:val="0"/>
              <w:jc w:val="center"/>
            </w:pPr>
            <w:r>
              <w:rPr>
                <w:sz w:val="20"/>
              </w:rPr>
              <w:t xml:space="preserve">Всего</w:t>
            </w:r>
          </w:p>
        </w:tc>
        <w:tc>
          <w:tcPr>
            <w:tcW w:w="1201" w:type="dxa"/>
            <w:vAlign w:val="center"/>
          </w:tcPr>
          <w:p>
            <w:pPr>
              <w:pStyle w:val="0"/>
              <w:jc w:val="center"/>
            </w:pPr>
            <w:r>
              <w:rPr>
                <w:sz w:val="20"/>
              </w:rPr>
              <w:t xml:space="preserve">36467</w:t>
            </w:r>
          </w:p>
        </w:tc>
        <w:tc>
          <w:tcPr>
            <w:tcW w:w="1201" w:type="dxa"/>
            <w:vAlign w:val="center"/>
          </w:tcPr>
          <w:p>
            <w:pPr>
              <w:pStyle w:val="0"/>
              <w:jc w:val="center"/>
            </w:pPr>
            <w:r>
              <w:rPr>
                <w:sz w:val="20"/>
              </w:rPr>
              <w:t xml:space="preserve">33060</w:t>
            </w:r>
          </w:p>
        </w:tc>
        <w:tc>
          <w:tcPr>
            <w:tcW w:w="1201" w:type="dxa"/>
            <w:vAlign w:val="center"/>
          </w:tcPr>
          <w:p>
            <w:pPr>
              <w:pStyle w:val="0"/>
              <w:jc w:val="center"/>
            </w:pPr>
            <w:r>
              <w:rPr>
                <w:sz w:val="20"/>
              </w:rPr>
              <w:t xml:space="preserve">25983</w:t>
            </w:r>
          </w:p>
        </w:tc>
        <w:tc>
          <w:tcPr>
            <w:tcW w:w="1201" w:type="dxa"/>
            <w:vAlign w:val="center"/>
          </w:tcPr>
          <w:p>
            <w:pPr>
              <w:pStyle w:val="0"/>
              <w:jc w:val="center"/>
            </w:pPr>
            <w:r>
              <w:rPr>
                <w:sz w:val="20"/>
              </w:rPr>
              <w:t xml:space="preserve">31828</w:t>
            </w:r>
          </w:p>
        </w:tc>
        <w:tc>
          <w:tcPr>
            <w:tcW w:w="1205" w:type="dxa"/>
            <w:vAlign w:val="center"/>
          </w:tcPr>
          <w:p>
            <w:pPr>
              <w:pStyle w:val="0"/>
              <w:jc w:val="center"/>
            </w:pPr>
            <w:r>
              <w:rPr>
                <w:sz w:val="20"/>
              </w:rPr>
              <w:t xml:space="preserve">34547</w:t>
            </w:r>
          </w:p>
        </w:tc>
      </w:tr>
      <w:tr>
        <w:tc>
          <w:tcPr>
            <w:tcW w:w="1701" w:type="dxa"/>
            <w:vMerge w:val="restart"/>
          </w:tcPr>
          <w:p>
            <w:pPr>
              <w:pStyle w:val="0"/>
              <w:jc w:val="center"/>
            </w:pPr>
            <w:r>
              <w:rPr>
                <w:sz w:val="20"/>
              </w:rPr>
              <w:t xml:space="preserve">Выявлено с факторами риска</w:t>
            </w:r>
          </w:p>
        </w:tc>
        <w:tc>
          <w:tcPr>
            <w:tcW w:w="1304" w:type="dxa"/>
            <w:vAlign w:val="center"/>
          </w:tcPr>
          <w:p>
            <w:pPr>
              <w:pStyle w:val="0"/>
              <w:jc w:val="center"/>
            </w:pPr>
            <w:r>
              <w:rPr>
                <w:sz w:val="20"/>
              </w:rPr>
              <w:t xml:space="preserve">Взрослых</w:t>
            </w:r>
          </w:p>
        </w:tc>
        <w:tc>
          <w:tcPr>
            <w:tcW w:w="1201" w:type="dxa"/>
            <w:vAlign w:val="center"/>
          </w:tcPr>
          <w:p>
            <w:pPr>
              <w:pStyle w:val="0"/>
              <w:jc w:val="center"/>
            </w:pPr>
            <w:r>
              <w:rPr>
                <w:sz w:val="20"/>
              </w:rPr>
              <w:t xml:space="preserve">19415</w:t>
            </w:r>
          </w:p>
        </w:tc>
        <w:tc>
          <w:tcPr>
            <w:tcW w:w="1201" w:type="dxa"/>
            <w:vAlign w:val="center"/>
          </w:tcPr>
          <w:p>
            <w:pPr>
              <w:pStyle w:val="0"/>
              <w:jc w:val="center"/>
            </w:pPr>
            <w:r>
              <w:rPr>
                <w:sz w:val="20"/>
              </w:rPr>
              <w:t xml:space="preserve">17530</w:t>
            </w:r>
          </w:p>
        </w:tc>
        <w:tc>
          <w:tcPr>
            <w:tcW w:w="1201" w:type="dxa"/>
            <w:vAlign w:val="center"/>
          </w:tcPr>
          <w:p>
            <w:pPr>
              <w:pStyle w:val="0"/>
              <w:jc w:val="center"/>
            </w:pPr>
            <w:r>
              <w:rPr>
                <w:sz w:val="20"/>
              </w:rPr>
              <w:t xml:space="preserve">13333</w:t>
            </w:r>
          </w:p>
        </w:tc>
        <w:tc>
          <w:tcPr>
            <w:tcW w:w="1201" w:type="dxa"/>
            <w:vAlign w:val="center"/>
          </w:tcPr>
          <w:p>
            <w:pPr>
              <w:pStyle w:val="0"/>
              <w:jc w:val="center"/>
            </w:pPr>
            <w:r>
              <w:rPr>
                <w:sz w:val="20"/>
              </w:rPr>
              <w:t xml:space="preserve">19341</w:t>
            </w:r>
          </w:p>
        </w:tc>
        <w:tc>
          <w:tcPr>
            <w:tcW w:w="1205" w:type="dxa"/>
            <w:vAlign w:val="center"/>
          </w:tcPr>
          <w:p>
            <w:pPr>
              <w:pStyle w:val="0"/>
              <w:jc w:val="center"/>
            </w:pPr>
            <w:r>
              <w:rPr>
                <w:sz w:val="20"/>
              </w:rPr>
              <w:t xml:space="preserve">19162</w:t>
            </w:r>
          </w:p>
        </w:tc>
      </w:tr>
      <w:tr>
        <w:tc>
          <w:tcPr>
            <w:vMerge w:val="continue"/>
          </w:tcPr>
          <w:p/>
        </w:tc>
        <w:tc>
          <w:tcPr>
            <w:tcW w:w="1304" w:type="dxa"/>
            <w:vAlign w:val="center"/>
          </w:tcPr>
          <w:p>
            <w:pPr>
              <w:pStyle w:val="0"/>
              <w:jc w:val="center"/>
            </w:pPr>
            <w:r>
              <w:rPr>
                <w:sz w:val="20"/>
              </w:rPr>
              <w:t xml:space="preserve">Детей</w:t>
            </w:r>
          </w:p>
        </w:tc>
        <w:tc>
          <w:tcPr>
            <w:tcW w:w="1201" w:type="dxa"/>
            <w:vAlign w:val="center"/>
          </w:tcPr>
          <w:p>
            <w:pPr>
              <w:pStyle w:val="0"/>
              <w:jc w:val="center"/>
            </w:pPr>
            <w:r>
              <w:rPr>
                <w:sz w:val="20"/>
              </w:rPr>
              <w:t xml:space="preserve">3418</w:t>
            </w:r>
          </w:p>
        </w:tc>
        <w:tc>
          <w:tcPr>
            <w:tcW w:w="1201" w:type="dxa"/>
            <w:vAlign w:val="center"/>
          </w:tcPr>
          <w:p>
            <w:pPr>
              <w:pStyle w:val="0"/>
              <w:jc w:val="center"/>
            </w:pPr>
            <w:r>
              <w:rPr>
                <w:sz w:val="20"/>
              </w:rPr>
              <w:t xml:space="preserve">8262</w:t>
            </w:r>
          </w:p>
        </w:tc>
        <w:tc>
          <w:tcPr>
            <w:tcW w:w="1201" w:type="dxa"/>
            <w:vAlign w:val="center"/>
          </w:tcPr>
          <w:p>
            <w:pPr>
              <w:pStyle w:val="0"/>
              <w:jc w:val="center"/>
            </w:pPr>
            <w:r>
              <w:rPr>
                <w:sz w:val="20"/>
              </w:rPr>
              <w:t xml:space="preserve">6798</w:t>
            </w:r>
          </w:p>
        </w:tc>
        <w:tc>
          <w:tcPr>
            <w:tcW w:w="1201" w:type="dxa"/>
            <w:vAlign w:val="center"/>
          </w:tcPr>
          <w:p>
            <w:pPr>
              <w:pStyle w:val="0"/>
              <w:jc w:val="center"/>
            </w:pPr>
            <w:r>
              <w:rPr>
                <w:sz w:val="20"/>
              </w:rPr>
              <w:t xml:space="preserve">7170</w:t>
            </w:r>
          </w:p>
        </w:tc>
        <w:tc>
          <w:tcPr>
            <w:tcW w:w="1205" w:type="dxa"/>
            <w:vAlign w:val="center"/>
          </w:tcPr>
          <w:p>
            <w:pPr>
              <w:pStyle w:val="0"/>
              <w:jc w:val="center"/>
            </w:pPr>
            <w:r>
              <w:rPr>
                <w:sz w:val="20"/>
              </w:rPr>
              <w:t xml:space="preserve">8523</w:t>
            </w:r>
          </w:p>
        </w:tc>
      </w:tr>
      <w:tr>
        <w:tc>
          <w:tcPr>
            <w:vMerge w:val="continue"/>
          </w:tcPr>
          <w:p/>
        </w:tc>
        <w:tc>
          <w:tcPr>
            <w:tcW w:w="1304" w:type="dxa"/>
            <w:vAlign w:val="center"/>
          </w:tcPr>
          <w:p>
            <w:pPr>
              <w:pStyle w:val="0"/>
              <w:jc w:val="center"/>
            </w:pPr>
            <w:r>
              <w:rPr>
                <w:sz w:val="20"/>
              </w:rPr>
              <w:t xml:space="preserve">Всего</w:t>
            </w:r>
          </w:p>
        </w:tc>
        <w:tc>
          <w:tcPr>
            <w:tcW w:w="1201" w:type="dxa"/>
            <w:vAlign w:val="center"/>
          </w:tcPr>
          <w:p>
            <w:pPr>
              <w:pStyle w:val="0"/>
              <w:jc w:val="center"/>
            </w:pPr>
            <w:r>
              <w:rPr>
                <w:sz w:val="20"/>
              </w:rPr>
              <w:t xml:space="preserve">22833</w:t>
            </w:r>
          </w:p>
          <w:p>
            <w:pPr>
              <w:pStyle w:val="0"/>
              <w:jc w:val="center"/>
            </w:pPr>
            <w:r>
              <w:rPr>
                <w:sz w:val="20"/>
              </w:rPr>
              <w:t xml:space="preserve">(62,6%)</w:t>
            </w:r>
          </w:p>
        </w:tc>
        <w:tc>
          <w:tcPr>
            <w:tcW w:w="1201" w:type="dxa"/>
            <w:vAlign w:val="center"/>
          </w:tcPr>
          <w:p>
            <w:pPr>
              <w:pStyle w:val="0"/>
              <w:jc w:val="center"/>
            </w:pPr>
            <w:r>
              <w:rPr>
                <w:sz w:val="20"/>
              </w:rPr>
              <w:t xml:space="preserve">25792</w:t>
            </w:r>
          </w:p>
          <w:p>
            <w:pPr>
              <w:pStyle w:val="0"/>
              <w:jc w:val="center"/>
            </w:pPr>
            <w:r>
              <w:rPr>
                <w:sz w:val="20"/>
              </w:rPr>
              <w:t xml:space="preserve">(78%)</w:t>
            </w:r>
          </w:p>
        </w:tc>
        <w:tc>
          <w:tcPr>
            <w:tcW w:w="1201" w:type="dxa"/>
            <w:vAlign w:val="center"/>
          </w:tcPr>
          <w:p>
            <w:pPr>
              <w:pStyle w:val="0"/>
              <w:jc w:val="center"/>
            </w:pPr>
            <w:r>
              <w:rPr>
                <w:sz w:val="20"/>
              </w:rPr>
              <w:t xml:space="preserve">20131</w:t>
            </w:r>
          </w:p>
          <w:p>
            <w:pPr>
              <w:pStyle w:val="0"/>
              <w:jc w:val="center"/>
            </w:pPr>
            <w:r>
              <w:rPr>
                <w:sz w:val="20"/>
              </w:rPr>
              <w:t xml:space="preserve">(80%)</w:t>
            </w:r>
          </w:p>
        </w:tc>
        <w:tc>
          <w:tcPr>
            <w:tcW w:w="1201" w:type="dxa"/>
            <w:vAlign w:val="center"/>
          </w:tcPr>
          <w:p>
            <w:pPr>
              <w:pStyle w:val="0"/>
              <w:jc w:val="center"/>
            </w:pPr>
            <w:r>
              <w:rPr>
                <w:sz w:val="20"/>
              </w:rPr>
              <w:t xml:space="preserve">26511</w:t>
            </w:r>
          </w:p>
          <w:p>
            <w:pPr>
              <w:pStyle w:val="0"/>
              <w:jc w:val="center"/>
            </w:pPr>
            <w:r>
              <w:rPr>
                <w:sz w:val="20"/>
              </w:rPr>
              <w:t xml:space="preserve">(83,3%)</w:t>
            </w:r>
          </w:p>
        </w:tc>
        <w:tc>
          <w:tcPr>
            <w:tcW w:w="1205" w:type="dxa"/>
            <w:vAlign w:val="center"/>
          </w:tcPr>
          <w:p>
            <w:pPr>
              <w:pStyle w:val="0"/>
              <w:jc w:val="center"/>
            </w:pPr>
            <w:r>
              <w:rPr>
                <w:sz w:val="20"/>
              </w:rPr>
              <w:t xml:space="preserve">27685</w:t>
            </w:r>
          </w:p>
          <w:p>
            <w:pPr>
              <w:pStyle w:val="0"/>
              <w:jc w:val="center"/>
            </w:pPr>
            <w:r>
              <w:rPr>
                <w:sz w:val="20"/>
              </w:rPr>
              <w:t xml:space="preserve">(80,14%)</w:t>
            </w:r>
          </w:p>
        </w:tc>
      </w:tr>
      <w:tr>
        <w:tc>
          <w:tcPr>
            <w:tcW w:w="1701" w:type="dxa"/>
            <w:vMerge w:val="restart"/>
          </w:tcPr>
          <w:p>
            <w:pPr>
              <w:pStyle w:val="0"/>
              <w:jc w:val="center"/>
            </w:pPr>
            <w:r>
              <w:rPr>
                <w:sz w:val="20"/>
              </w:rPr>
              <w:t xml:space="preserve">Выявлено здоровыми</w:t>
            </w:r>
          </w:p>
        </w:tc>
        <w:tc>
          <w:tcPr>
            <w:tcW w:w="1304" w:type="dxa"/>
            <w:vAlign w:val="center"/>
          </w:tcPr>
          <w:p>
            <w:pPr>
              <w:pStyle w:val="0"/>
              <w:jc w:val="center"/>
            </w:pPr>
            <w:r>
              <w:rPr>
                <w:sz w:val="20"/>
              </w:rPr>
              <w:t xml:space="preserve">Взрослых</w:t>
            </w:r>
          </w:p>
        </w:tc>
        <w:tc>
          <w:tcPr>
            <w:tcW w:w="1201" w:type="dxa"/>
            <w:vAlign w:val="center"/>
          </w:tcPr>
          <w:p>
            <w:pPr>
              <w:pStyle w:val="0"/>
              <w:jc w:val="center"/>
            </w:pPr>
            <w:r>
              <w:rPr>
                <w:sz w:val="20"/>
              </w:rPr>
              <w:t xml:space="preserve">5044</w:t>
            </w:r>
          </w:p>
        </w:tc>
        <w:tc>
          <w:tcPr>
            <w:tcW w:w="1201" w:type="dxa"/>
            <w:vAlign w:val="center"/>
          </w:tcPr>
          <w:p>
            <w:pPr>
              <w:pStyle w:val="0"/>
              <w:jc w:val="center"/>
            </w:pPr>
            <w:r>
              <w:rPr>
                <w:sz w:val="20"/>
              </w:rPr>
              <w:t xml:space="preserve">2558</w:t>
            </w:r>
          </w:p>
        </w:tc>
        <w:tc>
          <w:tcPr>
            <w:tcW w:w="1201" w:type="dxa"/>
            <w:vAlign w:val="center"/>
          </w:tcPr>
          <w:p>
            <w:pPr>
              <w:pStyle w:val="0"/>
              <w:jc w:val="center"/>
            </w:pPr>
            <w:r>
              <w:rPr>
                <w:sz w:val="20"/>
              </w:rPr>
              <w:t xml:space="preserve">2118</w:t>
            </w:r>
          </w:p>
        </w:tc>
        <w:tc>
          <w:tcPr>
            <w:tcW w:w="1201" w:type="dxa"/>
            <w:vAlign w:val="center"/>
          </w:tcPr>
          <w:p>
            <w:pPr>
              <w:pStyle w:val="0"/>
              <w:jc w:val="center"/>
            </w:pPr>
            <w:r>
              <w:rPr>
                <w:sz w:val="20"/>
              </w:rPr>
              <w:t xml:space="preserve">2222</w:t>
            </w:r>
          </w:p>
        </w:tc>
        <w:tc>
          <w:tcPr>
            <w:tcW w:w="1205" w:type="dxa"/>
            <w:vAlign w:val="center"/>
          </w:tcPr>
          <w:p>
            <w:pPr>
              <w:pStyle w:val="0"/>
              <w:jc w:val="center"/>
            </w:pPr>
            <w:r>
              <w:rPr>
                <w:sz w:val="20"/>
              </w:rPr>
              <w:t xml:space="preserve">2644</w:t>
            </w:r>
          </w:p>
        </w:tc>
      </w:tr>
      <w:tr>
        <w:tc>
          <w:tcPr>
            <w:vMerge w:val="continue"/>
          </w:tcPr>
          <w:p/>
        </w:tc>
        <w:tc>
          <w:tcPr>
            <w:tcW w:w="1304" w:type="dxa"/>
            <w:vAlign w:val="center"/>
          </w:tcPr>
          <w:p>
            <w:pPr>
              <w:pStyle w:val="0"/>
              <w:jc w:val="center"/>
            </w:pPr>
            <w:r>
              <w:rPr>
                <w:sz w:val="20"/>
              </w:rPr>
              <w:t xml:space="preserve">Детей</w:t>
            </w:r>
          </w:p>
        </w:tc>
        <w:tc>
          <w:tcPr>
            <w:tcW w:w="1201" w:type="dxa"/>
            <w:vAlign w:val="center"/>
          </w:tcPr>
          <w:p>
            <w:pPr>
              <w:pStyle w:val="0"/>
              <w:jc w:val="center"/>
            </w:pPr>
            <w:r>
              <w:rPr>
                <w:sz w:val="20"/>
              </w:rPr>
              <w:t xml:space="preserve">8590</w:t>
            </w:r>
          </w:p>
        </w:tc>
        <w:tc>
          <w:tcPr>
            <w:tcW w:w="1201" w:type="dxa"/>
            <w:vAlign w:val="center"/>
          </w:tcPr>
          <w:p>
            <w:pPr>
              <w:pStyle w:val="0"/>
              <w:jc w:val="center"/>
            </w:pPr>
            <w:r>
              <w:rPr>
                <w:sz w:val="20"/>
              </w:rPr>
              <w:t xml:space="preserve">2994</w:t>
            </w:r>
          </w:p>
        </w:tc>
        <w:tc>
          <w:tcPr>
            <w:tcW w:w="1201" w:type="dxa"/>
            <w:vAlign w:val="center"/>
          </w:tcPr>
          <w:p>
            <w:pPr>
              <w:pStyle w:val="0"/>
              <w:jc w:val="center"/>
            </w:pPr>
            <w:r>
              <w:rPr>
                <w:sz w:val="20"/>
              </w:rPr>
              <w:t xml:space="preserve">3069</w:t>
            </w:r>
          </w:p>
        </w:tc>
        <w:tc>
          <w:tcPr>
            <w:tcW w:w="1201" w:type="dxa"/>
            <w:vAlign w:val="center"/>
          </w:tcPr>
          <w:p>
            <w:pPr>
              <w:pStyle w:val="0"/>
              <w:jc w:val="center"/>
            </w:pPr>
            <w:r>
              <w:rPr>
                <w:sz w:val="20"/>
              </w:rPr>
              <w:t xml:space="preserve">2021</w:t>
            </w:r>
          </w:p>
        </w:tc>
        <w:tc>
          <w:tcPr>
            <w:tcW w:w="1205" w:type="dxa"/>
            <w:vAlign w:val="center"/>
          </w:tcPr>
          <w:p>
            <w:pPr>
              <w:pStyle w:val="0"/>
              <w:jc w:val="center"/>
            </w:pPr>
            <w:r>
              <w:rPr>
                <w:sz w:val="20"/>
              </w:rPr>
              <w:t xml:space="preserve">2865</w:t>
            </w:r>
          </w:p>
        </w:tc>
      </w:tr>
      <w:tr>
        <w:tc>
          <w:tcPr>
            <w:vMerge w:val="continue"/>
          </w:tcPr>
          <w:p/>
        </w:tc>
        <w:tc>
          <w:tcPr>
            <w:tcW w:w="1304" w:type="dxa"/>
            <w:vAlign w:val="center"/>
          </w:tcPr>
          <w:p>
            <w:pPr>
              <w:pStyle w:val="0"/>
              <w:jc w:val="center"/>
            </w:pPr>
            <w:r>
              <w:rPr>
                <w:sz w:val="20"/>
              </w:rPr>
              <w:t xml:space="preserve">Всего</w:t>
            </w:r>
          </w:p>
        </w:tc>
        <w:tc>
          <w:tcPr>
            <w:tcW w:w="1201" w:type="dxa"/>
            <w:vAlign w:val="center"/>
          </w:tcPr>
          <w:p>
            <w:pPr>
              <w:pStyle w:val="0"/>
              <w:jc w:val="center"/>
            </w:pPr>
            <w:r>
              <w:rPr>
                <w:sz w:val="20"/>
              </w:rPr>
              <w:t xml:space="preserve">13634</w:t>
            </w:r>
          </w:p>
          <w:p>
            <w:pPr>
              <w:pStyle w:val="0"/>
              <w:jc w:val="center"/>
            </w:pPr>
            <w:r>
              <w:rPr>
                <w:sz w:val="20"/>
              </w:rPr>
              <w:t xml:space="preserve">(37,4%)</w:t>
            </w:r>
          </w:p>
        </w:tc>
        <w:tc>
          <w:tcPr>
            <w:tcW w:w="1201" w:type="dxa"/>
            <w:vAlign w:val="center"/>
          </w:tcPr>
          <w:p>
            <w:pPr>
              <w:pStyle w:val="0"/>
              <w:jc w:val="center"/>
            </w:pPr>
            <w:r>
              <w:rPr>
                <w:sz w:val="20"/>
              </w:rPr>
              <w:t xml:space="preserve">5552</w:t>
            </w:r>
          </w:p>
          <w:p>
            <w:pPr>
              <w:pStyle w:val="0"/>
              <w:jc w:val="center"/>
            </w:pPr>
            <w:r>
              <w:rPr>
                <w:sz w:val="20"/>
              </w:rPr>
              <w:t xml:space="preserve">(17%)</w:t>
            </w:r>
          </w:p>
        </w:tc>
        <w:tc>
          <w:tcPr>
            <w:tcW w:w="1201" w:type="dxa"/>
            <w:vAlign w:val="center"/>
          </w:tcPr>
          <w:p>
            <w:pPr>
              <w:pStyle w:val="0"/>
              <w:jc w:val="center"/>
            </w:pPr>
            <w:r>
              <w:rPr>
                <w:sz w:val="20"/>
              </w:rPr>
              <w:t xml:space="preserve">5169</w:t>
            </w:r>
          </w:p>
          <w:p>
            <w:pPr>
              <w:pStyle w:val="0"/>
              <w:jc w:val="center"/>
            </w:pPr>
            <w:r>
              <w:rPr>
                <w:sz w:val="20"/>
              </w:rPr>
              <w:t xml:space="preserve">(20%)</w:t>
            </w:r>
          </w:p>
        </w:tc>
        <w:tc>
          <w:tcPr>
            <w:tcW w:w="1201" w:type="dxa"/>
            <w:vAlign w:val="center"/>
          </w:tcPr>
          <w:p>
            <w:pPr>
              <w:pStyle w:val="0"/>
              <w:jc w:val="center"/>
            </w:pPr>
            <w:r>
              <w:rPr>
                <w:sz w:val="20"/>
              </w:rPr>
              <w:t xml:space="preserve">4243</w:t>
            </w:r>
          </w:p>
          <w:p>
            <w:pPr>
              <w:pStyle w:val="0"/>
              <w:jc w:val="center"/>
            </w:pPr>
            <w:r>
              <w:rPr>
                <w:sz w:val="20"/>
              </w:rPr>
              <w:t xml:space="preserve">(16,7%)</w:t>
            </w:r>
          </w:p>
        </w:tc>
        <w:tc>
          <w:tcPr>
            <w:tcW w:w="1205" w:type="dxa"/>
            <w:vAlign w:val="center"/>
          </w:tcPr>
          <w:p>
            <w:pPr>
              <w:pStyle w:val="0"/>
              <w:jc w:val="center"/>
            </w:pPr>
            <w:r>
              <w:rPr>
                <w:sz w:val="20"/>
              </w:rPr>
              <w:t xml:space="preserve">5509</w:t>
            </w:r>
          </w:p>
          <w:p>
            <w:pPr>
              <w:pStyle w:val="0"/>
              <w:jc w:val="center"/>
            </w:pPr>
            <w:r>
              <w:rPr>
                <w:sz w:val="20"/>
              </w:rPr>
              <w:t xml:space="preserve">(19,86%)</w:t>
            </w:r>
          </w:p>
        </w:tc>
      </w:tr>
    </w:tbl>
    <w:p>
      <w:pPr>
        <w:pStyle w:val="0"/>
        <w:jc w:val="both"/>
      </w:pPr>
      <w:r>
        <w:rPr>
          <w:sz w:val="20"/>
        </w:rPr>
      </w:r>
    </w:p>
    <w:p>
      <w:pPr>
        <w:pStyle w:val="0"/>
        <w:ind w:firstLine="540"/>
        <w:jc w:val="both"/>
      </w:pPr>
      <w:r>
        <w:rPr>
          <w:sz w:val="20"/>
        </w:rPr>
        <w:t xml:space="preserve">Из года в год отмечается рост числа лиц, имеющих факторы риска развития хронических неинфекционных заболеваний.</w:t>
      </w:r>
    </w:p>
    <w:p>
      <w:pPr>
        <w:pStyle w:val="0"/>
        <w:spacing w:before="200" w:line-rule="auto"/>
        <w:ind w:firstLine="540"/>
        <w:jc w:val="both"/>
      </w:pPr>
      <w:r>
        <w:rPr>
          <w:sz w:val="20"/>
        </w:rPr>
        <w:t xml:space="preserve">Среди выявленных факторов риска развития неинфекционных заболеваний до 68 процентов составляет повышенное артериальное давление и изменения, регистрируемые системой скрининга сердца.</w:t>
      </w:r>
    </w:p>
    <w:p>
      <w:pPr>
        <w:pStyle w:val="0"/>
        <w:spacing w:before="200" w:line-rule="auto"/>
        <w:ind w:firstLine="540"/>
        <w:jc w:val="both"/>
      </w:pPr>
      <w:r>
        <w:rPr>
          <w:sz w:val="20"/>
        </w:rPr>
        <w:t xml:space="preserve">Остается высоким процент выявления лиц, имеющих повышенный уровень глюкозы и холестерина, - 24 процента.</w:t>
      </w:r>
    </w:p>
    <w:p>
      <w:pPr>
        <w:pStyle w:val="0"/>
        <w:spacing w:before="200" w:line-rule="auto"/>
        <w:ind w:firstLine="540"/>
        <w:jc w:val="both"/>
      </w:pPr>
      <w:r>
        <w:rPr>
          <w:sz w:val="20"/>
        </w:rPr>
        <w:t xml:space="preserve">Отклонения при исследовании состава тела (биоимпедансметрия) - 18,5 процента.</w:t>
      </w:r>
    </w:p>
    <w:p>
      <w:pPr>
        <w:pStyle w:val="0"/>
        <w:spacing w:before="200" w:line-rule="auto"/>
        <w:ind w:firstLine="540"/>
        <w:jc w:val="both"/>
      </w:pPr>
      <w:r>
        <w:rPr>
          <w:sz w:val="20"/>
        </w:rPr>
        <w:t xml:space="preserve">До 16 процентов выявлено лиц, имеющих низкие значения содержания кислорода в крови. Среди 7336 человек (23 процента) регистрируются отклонения при офтальмологическом обследовании.</w:t>
      </w:r>
    </w:p>
    <w:p>
      <w:pPr>
        <w:pStyle w:val="0"/>
        <w:spacing w:before="200" w:line-rule="auto"/>
        <w:ind w:firstLine="540"/>
        <w:jc w:val="both"/>
      </w:pPr>
      <w:r>
        <w:rPr>
          <w:sz w:val="20"/>
        </w:rPr>
        <w:t xml:space="preserve">Всем 26511 пациентам с выявленными факторами риска назначены индивидуальные планы по здоровому образу жизни. Даны рекомендации по коррекции питания 20688 пациентам.</w:t>
      </w:r>
    </w:p>
    <w:p>
      <w:pPr>
        <w:pStyle w:val="0"/>
        <w:jc w:val="both"/>
      </w:pPr>
      <w:r>
        <w:rPr>
          <w:sz w:val="20"/>
        </w:rPr>
      </w:r>
    </w:p>
    <w:p>
      <w:pPr>
        <w:pStyle w:val="2"/>
        <w:outlineLvl w:val="3"/>
        <w:jc w:val="center"/>
      </w:pPr>
      <w:r>
        <w:rPr>
          <w:sz w:val="20"/>
        </w:rPr>
        <w:t xml:space="preserve">1.4.2. Мероприятия по формированию</w:t>
      </w:r>
    </w:p>
    <w:p>
      <w:pPr>
        <w:pStyle w:val="2"/>
        <w:jc w:val="center"/>
      </w:pPr>
      <w:r>
        <w:rPr>
          <w:sz w:val="20"/>
        </w:rPr>
        <w:t xml:space="preserve">культуры здорового питания</w:t>
      </w:r>
    </w:p>
    <w:p>
      <w:pPr>
        <w:pStyle w:val="0"/>
        <w:jc w:val="both"/>
      </w:pPr>
      <w:r>
        <w:rPr>
          <w:sz w:val="20"/>
        </w:rPr>
      </w:r>
    </w:p>
    <w:p>
      <w:pPr>
        <w:pStyle w:val="0"/>
        <w:ind w:firstLine="540"/>
        <w:jc w:val="both"/>
      </w:pPr>
      <w:r>
        <w:rPr>
          <w:sz w:val="20"/>
        </w:rPr>
        <w:t xml:space="preserve">На территории Белгородской области продолжено формирование среды, способствующей ведению гражданами здорового образа жизни, включая здоровое питание (в том числе ликвидацию микронутриентной недостаточности, сокращение потребления соли и сахара):</w:t>
      </w:r>
    </w:p>
    <w:p>
      <w:pPr>
        <w:pStyle w:val="0"/>
        <w:spacing w:before="200" w:line-rule="auto"/>
        <w:ind w:firstLine="540"/>
        <w:jc w:val="both"/>
      </w:pPr>
      <w:r>
        <w:rPr>
          <w:sz w:val="20"/>
        </w:rPr>
        <w:t xml:space="preserve">- повышение информированности различных групп населения о поведенческих факторах риска развития алиментарно-зависимых заболеваний;</w:t>
      </w:r>
    </w:p>
    <w:p>
      <w:pPr>
        <w:pStyle w:val="0"/>
        <w:spacing w:before="200" w:line-rule="auto"/>
        <w:ind w:firstLine="540"/>
        <w:jc w:val="both"/>
      </w:pPr>
      <w:r>
        <w:rPr>
          <w:sz w:val="20"/>
        </w:rPr>
        <w:t xml:space="preserve">- обеспечение доступности продуктов здорового питания;</w:t>
      </w:r>
    </w:p>
    <w:p>
      <w:pPr>
        <w:pStyle w:val="0"/>
        <w:spacing w:before="200" w:line-rule="auto"/>
        <w:ind w:firstLine="540"/>
        <w:jc w:val="both"/>
      </w:pPr>
      <w:r>
        <w:rPr>
          <w:sz w:val="20"/>
        </w:rPr>
        <w:t xml:space="preserve">- совершенствование системы подготовки кадров для обеспечения помощи в профилактике факторов риска, связанных с питанием.</w:t>
      </w:r>
    </w:p>
    <w:p>
      <w:pPr>
        <w:pStyle w:val="0"/>
        <w:spacing w:before="200" w:line-rule="auto"/>
        <w:ind w:firstLine="540"/>
        <w:jc w:val="both"/>
      </w:pPr>
      <w:r>
        <w:rPr>
          <w:sz w:val="20"/>
        </w:rPr>
        <w:t xml:space="preserve">Во всех медицинских учреждениях были организованы круглые столы, встречи с населением, информационные часы, дни и уроки здоровья, видеодемонстрации, во время которых проводилось информирование населения по вопросам рационального питания, безопасности пищевых продуктов (особенно в период карантина по Covid-19).</w:t>
      </w:r>
    </w:p>
    <w:p>
      <w:pPr>
        <w:pStyle w:val="0"/>
        <w:spacing w:before="200" w:line-rule="auto"/>
        <w:ind w:firstLine="540"/>
        <w:jc w:val="both"/>
      </w:pPr>
      <w:r>
        <w:rPr>
          <w:sz w:val="20"/>
        </w:rPr>
        <w:t xml:space="preserve">В средствах массовой информации освещались актуальные проблемы, связанные с вопросами нерационального питания. Организованы консультации по рациональному питанию и о полезных продуктах, вреде употребления алкоголя и табакокурения, значении и влиянии физической активности на здоровье и другие.</w:t>
      </w:r>
    </w:p>
    <w:p>
      <w:pPr>
        <w:pStyle w:val="0"/>
        <w:spacing w:before="200" w:line-rule="auto"/>
        <w:ind w:firstLine="540"/>
        <w:jc w:val="both"/>
      </w:pPr>
      <w:r>
        <w:rPr>
          <w:sz w:val="20"/>
        </w:rPr>
        <w:t xml:space="preserve">При проведении мероприятий по пропаганде ЗОЖ уделялось особое внимание вопросам культуры здорового питания населения (этикетирования и маркировки продуктов питания, содержащих генетически модифицированные источники, организации производства пищевых продуктов с пониженным содержанием соли, жира, калорийности, обогащенных микронутриентами, потребления сахара и др.).</w:t>
      </w:r>
    </w:p>
    <w:p>
      <w:pPr>
        <w:pStyle w:val="0"/>
        <w:spacing w:before="200" w:line-rule="auto"/>
        <w:ind w:firstLine="540"/>
        <w:jc w:val="both"/>
      </w:pPr>
      <w:r>
        <w:rPr>
          <w:sz w:val="20"/>
        </w:rPr>
        <w:t xml:space="preserve">Специалистами профилактической службы области подготовлено 15 информационно-пропагандистских материалов для населения ("Пищевая пирамида", "Всемирный день здорового пищеварения", "Такая разная соль", "Трошки поправился", "Скрытая соль", "Профилактика гипогалактии", "Повышенный уровень глюкозы в крови. Гипергликемия", "Профилактика йод дефицита", "Шагай к здоровью правильно", "Гиповитаминоз", "Как остановить эмоциональное переедание", "Здоровое питание - здоровый дух", "Психологические аспекты питания", "Профилактика ожирения у детей и подростков" (листовка), инфографика "Пищевые расстройства"). Изданные материалы распространены во все медицинские организации Белгородской области, в библиотеки г. Белгорода, в учреждения образования.</w:t>
      </w:r>
    </w:p>
    <w:p>
      <w:pPr>
        <w:pStyle w:val="0"/>
        <w:spacing w:before="200" w:line-rule="auto"/>
        <w:ind w:firstLine="540"/>
        <w:jc w:val="both"/>
      </w:pPr>
      <w:r>
        <w:rPr>
          <w:sz w:val="20"/>
        </w:rPr>
        <w:t xml:space="preserve">В целях сохранения и укрепления здоровья обучающихся в государственных общеобразовательных организациях Белгородской области разработано и действует </w:t>
      </w:r>
      <w:hyperlink w:history="0" r:id="rId20" w:tooltip="Постановление Правительства Белгородской обл. от 18.05.2020 N 195-пп (ред. от 19.12.2022) &quot;Об утверждении Порядка организации питания обучающихся и осуществления мер по социальной поддержке детей из семей, нуждающихся в социальной поддержке, в государственных общеобразовательных организациях Белгородской области&quot; {КонсультантПлюс}">
        <w:r>
          <w:rPr>
            <w:sz w:val="20"/>
            <w:color w:val="0000ff"/>
          </w:rPr>
          <w:t xml:space="preserve">постановление</w:t>
        </w:r>
      </w:hyperlink>
      <w:r>
        <w:rPr>
          <w:sz w:val="20"/>
        </w:rPr>
        <w:t xml:space="preserve"> Правительства Белгородской области от 18 мая 2020 года N 195-пп "Об утверждении Порядка организации питания обучающихся и осуществления мер по социальной поддержке детей из семей, нуждающихся в социальной поддержке, в государственных общеобразовательных организациях Белгородской области". Бесплатным питанием в общеобразовательных организациях обеспечены следующие категории обучающихся:</w:t>
      </w:r>
    </w:p>
    <w:p>
      <w:pPr>
        <w:pStyle w:val="0"/>
        <w:spacing w:before="200" w:line-rule="auto"/>
        <w:ind w:firstLine="540"/>
        <w:jc w:val="both"/>
      </w:pPr>
      <w:r>
        <w:rPr>
          <w:sz w:val="20"/>
        </w:rPr>
        <w:t xml:space="preserve">- все категории обучающихся с 1 по 11 класс - горячим питанием (завтрак);</w:t>
      </w:r>
    </w:p>
    <w:p>
      <w:pPr>
        <w:pStyle w:val="0"/>
        <w:spacing w:before="200" w:line-rule="auto"/>
        <w:ind w:firstLine="540"/>
        <w:jc w:val="both"/>
      </w:pPr>
      <w:r>
        <w:rPr>
          <w:sz w:val="20"/>
        </w:rPr>
        <w:t xml:space="preserve">- обучающиеся с ограниченными возможностями здоровья - двухразовым горячим питанием (завтрак и обед);</w:t>
      </w:r>
    </w:p>
    <w:p>
      <w:pPr>
        <w:pStyle w:val="0"/>
        <w:spacing w:before="200" w:line-rule="auto"/>
        <w:ind w:firstLine="540"/>
        <w:jc w:val="both"/>
      </w:pPr>
      <w:r>
        <w:rPr>
          <w:sz w:val="20"/>
        </w:rPr>
        <w:t xml:space="preserve">- обучающиеся из многодетных семей - двухразовым горячим питанием (завтрак и обед);</w:t>
      </w:r>
    </w:p>
    <w:p>
      <w:pPr>
        <w:pStyle w:val="0"/>
        <w:spacing w:before="200" w:line-rule="auto"/>
        <w:ind w:firstLine="540"/>
        <w:jc w:val="both"/>
      </w:pPr>
      <w:r>
        <w:rPr>
          <w:sz w:val="20"/>
        </w:rPr>
        <w:t xml:space="preserve">- обучающиеся из малоимущих семей - двухразовым горячим питанием (завтрак и обед).</w:t>
      </w:r>
    </w:p>
    <w:p>
      <w:pPr>
        <w:pStyle w:val="0"/>
        <w:spacing w:before="200" w:line-rule="auto"/>
        <w:ind w:firstLine="540"/>
        <w:jc w:val="both"/>
      </w:pPr>
      <w:r>
        <w:rPr>
          <w:sz w:val="20"/>
        </w:rPr>
        <w:t xml:space="preserve">Кроме этого, в целях улучшения структуры питания учащихся реализуется областная целевая </w:t>
      </w:r>
      <w:hyperlink w:history="0" r:id="rId21" w:tooltip="Постановление правительства Белгородской обл. от 07.04.2006 N 81-пп &quot;Об областной целевой программе &quot;Школьное молоко&quot; {КонсультантПлюс}">
        <w:r>
          <w:rPr>
            <w:sz w:val="20"/>
            <w:color w:val="0000ff"/>
          </w:rPr>
          <w:t xml:space="preserve">программа</w:t>
        </w:r>
      </w:hyperlink>
      <w:r>
        <w:rPr>
          <w:sz w:val="20"/>
        </w:rPr>
        <w:t xml:space="preserve"> "Школьное молоко", утвержденная постановлением Правительства Белгородской области от 7 апреля 2006 года N 81-пп.</w:t>
      </w:r>
    </w:p>
    <w:p>
      <w:pPr>
        <w:pStyle w:val="0"/>
        <w:spacing w:before="200" w:line-rule="auto"/>
        <w:ind w:firstLine="540"/>
        <w:jc w:val="both"/>
      </w:pPr>
      <w:r>
        <w:rPr>
          <w:sz w:val="20"/>
        </w:rPr>
        <w:t xml:space="preserve">Для профилактики алиментарно-зависимых заболеваний в Белгородской области в производство хлебопекарных предприятий внедрены 28 сортов хлеба, хлебобулочных изделий с макро- и микронутриентами. Выпускаются специализированные кисломолочные продукты.</w:t>
      </w:r>
    </w:p>
    <w:p>
      <w:pPr>
        <w:pStyle w:val="0"/>
        <w:spacing w:before="200" w:line-rule="auto"/>
        <w:ind w:firstLine="540"/>
        <w:jc w:val="both"/>
      </w:pPr>
      <w:r>
        <w:rPr>
          <w:sz w:val="20"/>
        </w:rPr>
        <w:t xml:space="preserve">С целью повышения уровня знаний населения в вопросах рационального питания как важнейшего фактора сохранения и укрепления здоровья, так и соблюдения принципов ЗОЖ, в Белгородской области работают "школа рационального питания", "школа для пациентов с ожирением и повышенной массой тела" и "школа сохранения грудного вскармливания", в которых обучено 10003 пациента.</w:t>
      </w:r>
    </w:p>
    <w:p>
      <w:pPr>
        <w:pStyle w:val="0"/>
        <w:spacing w:before="200" w:line-rule="auto"/>
        <w:ind w:firstLine="540"/>
        <w:jc w:val="both"/>
      </w:pPr>
      <w:r>
        <w:rPr>
          <w:sz w:val="20"/>
        </w:rPr>
        <w:t xml:space="preserve">Подготовлено 17 видеороликов ("Вредные привычки сокращают жизнь", "Визуальные формы рака", "Вред от солнца", "Узнай свой сердечно-сосудистый риск", "Скрытая соль", "Профилактика хронических неинфекционных заболеваний и ЗОЖ", "Вредные привычки есть - вас нет", "Профилактика сердечно-сосудистых заболеваний", "Лишний вес как фактор риска развития хронических неинфекционных заболеваний", "Диспансеризация", "Здоровый образ жизни", "Онкоскрининг", "Сердечно-легочная реанимация", "Как сохранить сердце здоровым", "Вакцинация - защити себя и своих близких", "Всемирный день безопасности пациентов". Научись спасать жизнь", "Каждому муниципалитету - маршрут здоровья").</w:t>
      </w:r>
    </w:p>
    <w:p>
      <w:pPr>
        <w:pStyle w:val="0"/>
        <w:jc w:val="both"/>
      </w:pPr>
      <w:r>
        <w:rPr>
          <w:sz w:val="20"/>
        </w:rPr>
      </w:r>
    </w:p>
    <w:p>
      <w:pPr>
        <w:pStyle w:val="2"/>
        <w:outlineLvl w:val="3"/>
        <w:jc w:val="center"/>
      </w:pPr>
      <w:r>
        <w:rPr>
          <w:sz w:val="20"/>
        </w:rPr>
        <w:t xml:space="preserve">1.4.3. Мероприятия по популяризации массовой физической</w:t>
      </w:r>
    </w:p>
    <w:p>
      <w:pPr>
        <w:pStyle w:val="2"/>
        <w:jc w:val="center"/>
      </w:pPr>
      <w:r>
        <w:rPr>
          <w:sz w:val="20"/>
        </w:rPr>
        <w:t xml:space="preserve">культуры среди населения Белгородской области</w:t>
      </w:r>
    </w:p>
    <w:p>
      <w:pPr>
        <w:pStyle w:val="0"/>
        <w:jc w:val="both"/>
      </w:pPr>
      <w:r>
        <w:rPr>
          <w:sz w:val="20"/>
        </w:rPr>
      </w:r>
    </w:p>
    <w:p>
      <w:pPr>
        <w:pStyle w:val="0"/>
        <w:ind w:firstLine="540"/>
        <w:jc w:val="both"/>
      </w:pPr>
      <w:r>
        <w:rPr>
          <w:sz w:val="20"/>
        </w:rPr>
        <w:t xml:space="preserve">В плане повышения уровня физической активности населения региона в региональной и муниципальных программах укрепления общественного здоровья предусмотрен комплекс мероприятий по созданию современной инфраструктуры (спортивные комплексы, стадионы, спортплощадки, велодорожки и т.д.), создающих благоприятные условия и мотивирующих граждан к занятиям физкультурой и спортом, что положительно отразилось на увеличении физической активности населения (таблица 1.4.3.1).</w:t>
      </w:r>
    </w:p>
    <w:p>
      <w:pPr>
        <w:pStyle w:val="0"/>
        <w:jc w:val="both"/>
      </w:pPr>
      <w:r>
        <w:rPr>
          <w:sz w:val="20"/>
        </w:rPr>
      </w:r>
    </w:p>
    <w:p>
      <w:pPr>
        <w:pStyle w:val="0"/>
        <w:jc w:val="right"/>
      </w:pPr>
      <w:r>
        <w:rPr>
          <w:sz w:val="20"/>
        </w:rPr>
        <w:t xml:space="preserve">Таблица 1.4.3.1</w:t>
      </w:r>
    </w:p>
    <w:p>
      <w:pPr>
        <w:pStyle w:val="0"/>
        <w:jc w:val="both"/>
      </w:pPr>
      <w:r>
        <w:rPr>
          <w:sz w:val="20"/>
        </w:rPr>
      </w:r>
    </w:p>
    <w:p>
      <w:pPr>
        <w:pStyle w:val="0"/>
        <w:jc w:val="center"/>
      </w:pPr>
      <w:r>
        <w:rPr>
          <w:sz w:val="20"/>
        </w:rPr>
        <w:t xml:space="preserve">Информация о вовлеченности населения в занятия</w:t>
      </w:r>
    </w:p>
    <w:p>
      <w:pPr>
        <w:pStyle w:val="0"/>
        <w:jc w:val="center"/>
      </w:pPr>
      <w:r>
        <w:rPr>
          <w:sz w:val="20"/>
        </w:rPr>
        <w:t xml:space="preserve">физической культурой и спортом</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3912"/>
        <w:gridCol w:w="655"/>
        <w:gridCol w:w="655"/>
        <w:gridCol w:w="655"/>
        <w:gridCol w:w="655"/>
        <w:gridCol w:w="655"/>
        <w:gridCol w:w="655"/>
        <w:gridCol w:w="737"/>
      </w:tblGrid>
      <w:tr>
        <w:tc>
          <w:tcPr>
            <w:tcW w:w="454" w:type="dxa"/>
          </w:tcPr>
          <w:p>
            <w:pPr>
              <w:pStyle w:val="0"/>
              <w:jc w:val="center"/>
            </w:pPr>
            <w:r>
              <w:rPr>
                <w:sz w:val="20"/>
              </w:rPr>
              <w:t xml:space="preserve">N п/п</w:t>
            </w:r>
          </w:p>
        </w:tc>
        <w:tc>
          <w:tcPr>
            <w:tcW w:w="3912" w:type="dxa"/>
          </w:tcPr>
          <w:p>
            <w:pPr>
              <w:pStyle w:val="0"/>
              <w:jc w:val="center"/>
            </w:pPr>
            <w:r>
              <w:rPr>
                <w:sz w:val="20"/>
              </w:rPr>
              <w:t xml:space="preserve">Наименование показателя</w:t>
            </w:r>
          </w:p>
        </w:tc>
        <w:tc>
          <w:tcPr>
            <w:tcW w:w="655" w:type="dxa"/>
          </w:tcPr>
          <w:p>
            <w:pPr>
              <w:pStyle w:val="0"/>
              <w:jc w:val="center"/>
            </w:pPr>
            <w:r>
              <w:rPr>
                <w:sz w:val="20"/>
              </w:rPr>
              <w:t xml:space="preserve">2018</w:t>
            </w:r>
          </w:p>
          <w:p>
            <w:pPr>
              <w:pStyle w:val="0"/>
              <w:jc w:val="center"/>
            </w:pPr>
            <w:r>
              <w:rPr>
                <w:sz w:val="20"/>
              </w:rPr>
              <w:t xml:space="preserve">год</w:t>
            </w:r>
          </w:p>
        </w:tc>
        <w:tc>
          <w:tcPr>
            <w:tcW w:w="655" w:type="dxa"/>
          </w:tcPr>
          <w:p>
            <w:pPr>
              <w:pStyle w:val="0"/>
              <w:jc w:val="center"/>
            </w:pPr>
            <w:r>
              <w:rPr>
                <w:sz w:val="20"/>
              </w:rPr>
              <w:t xml:space="preserve">2019</w:t>
            </w:r>
          </w:p>
          <w:p>
            <w:pPr>
              <w:pStyle w:val="0"/>
              <w:jc w:val="center"/>
            </w:pPr>
            <w:r>
              <w:rPr>
                <w:sz w:val="20"/>
              </w:rPr>
              <w:t xml:space="preserve">год</w:t>
            </w:r>
          </w:p>
        </w:tc>
        <w:tc>
          <w:tcPr>
            <w:tcW w:w="655" w:type="dxa"/>
          </w:tcPr>
          <w:p>
            <w:pPr>
              <w:pStyle w:val="0"/>
              <w:jc w:val="center"/>
            </w:pPr>
            <w:r>
              <w:rPr>
                <w:sz w:val="20"/>
              </w:rPr>
              <w:t xml:space="preserve">2020</w:t>
            </w:r>
          </w:p>
          <w:p>
            <w:pPr>
              <w:pStyle w:val="0"/>
              <w:jc w:val="center"/>
            </w:pPr>
            <w:r>
              <w:rPr>
                <w:sz w:val="20"/>
              </w:rPr>
              <w:t xml:space="preserve">год</w:t>
            </w:r>
          </w:p>
        </w:tc>
        <w:tc>
          <w:tcPr>
            <w:tcW w:w="655" w:type="dxa"/>
          </w:tcPr>
          <w:p>
            <w:pPr>
              <w:pStyle w:val="0"/>
              <w:jc w:val="center"/>
            </w:pPr>
            <w:r>
              <w:rPr>
                <w:sz w:val="20"/>
              </w:rPr>
              <w:t xml:space="preserve">2021</w:t>
            </w:r>
          </w:p>
          <w:p>
            <w:pPr>
              <w:pStyle w:val="0"/>
              <w:jc w:val="center"/>
            </w:pPr>
            <w:r>
              <w:rPr>
                <w:sz w:val="20"/>
              </w:rPr>
              <w:t xml:space="preserve">год</w:t>
            </w:r>
          </w:p>
        </w:tc>
        <w:tc>
          <w:tcPr>
            <w:tcW w:w="655" w:type="dxa"/>
          </w:tcPr>
          <w:p>
            <w:pPr>
              <w:pStyle w:val="0"/>
              <w:jc w:val="center"/>
            </w:pPr>
            <w:r>
              <w:rPr>
                <w:sz w:val="20"/>
              </w:rPr>
              <w:t xml:space="preserve">2022</w:t>
            </w:r>
          </w:p>
          <w:p>
            <w:pPr>
              <w:pStyle w:val="0"/>
              <w:jc w:val="center"/>
            </w:pPr>
            <w:r>
              <w:rPr>
                <w:sz w:val="20"/>
              </w:rPr>
              <w:t xml:space="preserve">год</w:t>
            </w:r>
          </w:p>
        </w:tc>
        <w:tc>
          <w:tcPr>
            <w:tcW w:w="655" w:type="dxa"/>
          </w:tcPr>
          <w:p>
            <w:pPr>
              <w:pStyle w:val="0"/>
              <w:jc w:val="center"/>
            </w:pPr>
            <w:r>
              <w:rPr>
                <w:sz w:val="20"/>
              </w:rPr>
              <w:t xml:space="preserve">2023</w:t>
            </w:r>
          </w:p>
          <w:p>
            <w:pPr>
              <w:pStyle w:val="0"/>
              <w:jc w:val="center"/>
            </w:pPr>
            <w:r>
              <w:rPr>
                <w:sz w:val="20"/>
              </w:rPr>
              <w:t xml:space="preserve">год</w:t>
            </w:r>
          </w:p>
        </w:tc>
        <w:tc>
          <w:tcPr>
            <w:tcW w:w="737" w:type="dxa"/>
          </w:tcPr>
          <w:p>
            <w:pPr>
              <w:pStyle w:val="0"/>
              <w:jc w:val="center"/>
            </w:pPr>
            <w:r>
              <w:rPr>
                <w:sz w:val="20"/>
              </w:rPr>
              <w:t xml:space="preserve">2024</w:t>
            </w:r>
          </w:p>
          <w:p>
            <w:pPr>
              <w:pStyle w:val="0"/>
              <w:jc w:val="center"/>
            </w:pPr>
            <w:r>
              <w:rPr>
                <w:sz w:val="20"/>
              </w:rPr>
              <w:t xml:space="preserve">год</w:t>
            </w:r>
          </w:p>
        </w:tc>
      </w:tr>
      <w:tr>
        <w:tc>
          <w:tcPr>
            <w:tcW w:w="454" w:type="dxa"/>
          </w:tcPr>
          <w:p>
            <w:pPr>
              <w:pStyle w:val="0"/>
              <w:jc w:val="center"/>
            </w:pPr>
            <w:r>
              <w:rPr>
                <w:sz w:val="20"/>
              </w:rPr>
              <w:t xml:space="preserve">1.</w:t>
            </w:r>
          </w:p>
        </w:tc>
        <w:tc>
          <w:tcPr>
            <w:tcW w:w="3912" w:type="dxa"/>
          </w:tcPr>
          <w:p>
            <w:pPr>
              <w:pStyle w:val="0"/>
            </w:pPr>
            <w:r>
              <w:rPr>
                <w:sz w:val="20"/>
              </w:rPr>
              <w:t xml:space="preserve">Доля граждан среднего возраста (женщины 30 - 54 года; мужчины 30 - 59 лет), систематически занимающихся физической культурой и спортом, %</w:t>
            </w:r>
          </w:p>
        </w:tc>
        <w:tc>
          <w:tcPr>
            <w:tcW w:w="655" w:type="dxa"/>
            <w:vAlign w:val="center"/>
          </w:tcPr>
          <w:p>
            <w:pPr>
              <w:pStyle w:val="0"/>
              <w:jc w:val="center"/>
            </w:pPr>
            <w:r>
              <w:rPr>
                <w:sz w:val="20"/>
              </w:rPr>
              <w:t xml:space="preserve">24,1</w:t>
            </w:r>
          </w:p>
        </w:tc>
        <w:tc>
          <w:tcPr>
            <w:tcW w:w="655" w:type="dxa"/>
            <w:vAlign w:val="center"/>
          </w:tcPr>
          <w:p>
            <w:pPr>
              <w:pStyle w:val="0"/>
              <w:jc w:val="center"/>
            </w:pPr>
            <w:r>
              <w:rPr>
                <w:sz w:val="20"/>
              </w:rPr>
              <w:t xml:space="preserve">30,0</w:t>
            </w:r>
          </w:p>
        </w:tc>
        <w:tc>
          <w:tcPr>
            <w:tcW w:w="655" w:type="dxa"/>
            <w:vAlign w:val="center"/>
          </w:tcPr>
          <w:p>
            <w:pPr>
              <w:pStyle w:val="0"/>
              <w:jc w:val="center"/>
            </w:pPr>
            <w:r>
              <w:rPr>
                <w:sz w:val="20"/>
              </w:rPr>
              <w:t xml:space="preserve">37,0</w:t>
            </w:r>
          </w:p>
        </w:tc>
        <w:tc>
          <w:tcPr>
            <w:tcW w:w="655" w:type="dxa"/>
            <w:vAlign w:val="center"/>
          </w:tcPr>
          <w:p>
            <w:pPr>
              <w:pStyle w:val="0"/>
              <w:jc w:val="center"/>
            </w:pPr>
            <w:r>
              <w:rPr>
                <w:sz w:val="20"/>
              </w:rPr>
              <w:t xml:space="preserve">45,0</w:t>
            </w:r>
          </w:p>
        </w:tc>
        <w:tc>
          <w:tcPr>
            <w:tcW w:w="655" w:type="dxa"/>
            <w:vAlign w:val="center"/>
          </w:tcPr>
          <w:p>
            <w:pPr>
              <w:pStyle w:val="0"/>
              <w:jc w:val="center"/>
            </w:pPr>
            <w:r>
              <w:rPr>
                <w:sz w:val="20"/>
              </w:rPr>
              <w:t xml:space="preserve">48,0</w:t>
            </w:r>
          </w:p>
        </w:tc>
        <w:tc>
          <w:tcPr>
            <w:tcW w:w="655" w:type="dxa"/>
            <w:vAlign w:val="center"/>
          </w:tcPr>
          <w:p>
            <w:pPr>
              <w:pStyle w:val="0"/>
              <w:jc w:val="center"/>
            </w:pPr>
            <w:r>
              <w:rPr>
                <w:sz w:val="20"/>
              </w:rPr>
              <w:t xml:space="preserve">51,0</w:t>
            </w:r>
          </w:p>
        </w:tc>
        <w:tc>
          <w:tcPr>
            <w:tcW w:w="737" w:type="dxa"/>
            <w:vAlign w:val="center"/>
          </w:tcPr>
          <w:p>
            <w:pPr>
              <w:pStyle w:val="0"/>
              <w:jc w:val="center"/>
            </w:pPr>
            <w:r>
              <w:rPr>
                <w:sz w:val="20"/>
              </w:rPr>
              <w:t xml:space="preserve">55,0</w:t>
            </w:r>
          </w:p>
        </w:tc>
      </w:tr>
      <w:tr>
        <w:tc>
          <w:tcPr>
            <w:tcW w:w="454" w:type="dxa"/>
          </w:tcPr>
          <w:p>
            <w:pPr>
              <w:pStyle w:val="0"/>
              <w:jc w:val="center"/>
            </w:pPr>
            <w:r>
              <w:rPr>
                <w:sz w:val="20"/>
              </w:rPr>
              <w:t xml:space="preserve">2.</w:t>
            </w:r>
          </w:p>
        </w:tc>
        <w:tc>
          <w:tcPr>
            <w:tcW w:w="3912" w:type="dxa"/>
          </w:tcPr>
          <w:p>
            <w:pPr>
              <w:pStyle w:val="0"/>
            </w:pPr>
            <w:r>
              <w:rPr>
                <w:sz w:val="20"/>
              </w:rPr>
              <w:t xml:space="preserve">Доля детей и молодежи (возраст 3 - 29 лет), систематически занимающихся физической культурой и спортом, %</w:t>
            </w:r>
          </w:p>
        </w:tc>
        <w:tc>
          <w:tcPr>
            <w:tcW w:w="655" w:type="dxa"/>
            <w:vAlign w:val="center"/>
          </w:tcPr>
          <w:p>
            <w:pPr>
              <w:pStyle w:val="0"/>
              <w:jc w:val="center"/>
            </w:pPr>
            <w:r>
              <w:rPr>
                <w:sz w:val="20"/>
              </w:rPr>
              <w:t xml:space="preserve">98,0</w:t>
            </w:r>
          </w:p>
        </w:tc>
        <w:tc>
          <w:tcPr>
            <w:tcW w:w="655" w:type="dxa"/>
            <w:vAlign w:val="center"/>
          </w:tcPr>
          <w:p>
            <w:pPr>
              <w:pStyle w:val="0"/>
              <w:jc w:val="center"/>
            </w:pPr>
            <w:r>
              <w:rPr>
                <w:sz w:val="20"/>
              </w:rPr>
              <w:t xml:space="preserve">98,5</w:t>
            </w:r>
          </w:p>
        </w:tc>
        <w:tc>
          <w:tcPr>
            <w:tcW w:w="655" w:type="dxa"/>
            <w:vAlign w:val="center"/>
          </w:tcPr>
          <w:p>
            <w:pPr>
              <w:pStyle w:val="0"/>
              <w:jc w:val="center"/>
            </w:pPr>
            <w:r>
              <w:rPr>
                <w:sz w:val="20"/>
              </w:rPr>
              <w:t xml:space="preserve">98,5</w:t>
            </w:r>
          </w:p>
        </w:tc>
        <w:tc>
          <w:tcPr>
            <w:tcW w:w="655" w:type="dxa"/>
            <w:vAlign w:val="center"/>
          </w:tcPr>
          <w:p>
            <w:pPr>
              <w:pStyle w:val="0"/>
              <w:jc w:val="center"/>
            </w:pPr>
            <w:r>
              <w:rPr>
                <w:sz w:val="20"/>
              </w:rPr>
              <w:t xml:space="preserve">98,5</w:t>
            </w:r>
          </w:p>
        </w:tc>
        <w:tc>
          <w:tcPr>
            <w:tcW w:w="655" w:type="dxa"/>
            <w:vAlign w:val="center"/>
          </w:tcPr>
          <w:p>
            <w:pPr>
              <w:pStyle w:val="0"/>
              <w:jc w:val="center"/>
            </w:pPr>
            <w:r>
              <w:rPr>
                <w:sz w:val="20"/>
              </w:rPr>
              <w:t xml:space="preserve">98,5</w:t>
            </w:r>
          </w:p>
        </w:tc>
        <w:tc>
          <w:tcPr>
            <w:tcW w:w="655" w:type="dxa"/>
            <w:vAlign w:val="center"/>
          </w:tcPr>
          <w:p>
            <w:pPr>
              <w:pStyle w:val="0"/>
              <w:jc w:val="center"/>
            </w:pPr>
            <w:r>
              <w:rPr>
                <w:sz w:val="20"/>
              </w:rPr>
              <w:t xml:space="preserve">98,5</w:t>
            </w:r>
          </w:p>
        </w:tc>
        <w:tc>
          <w:tcPr>
            <w:tcW w:w="737" w:type="dxa"/>
            <w:vAlign w:val="center"/>
          </w:tcPr>
          <w:p>
            <w:pPr>
              <w:pStyle w:val="0"/>
              <w:jc w:val="center"/>
            </w:pPr>
            <w:r>
              <w:rPr>
                <w:sz w:val="20"/>
              </w:rPr>
              <w:t xml:space="preserve">98,5</w:t>
            </w:r>
          </w:p>
        </w:tc>
      </w:tr>
      <w:tr>
        <w:tc>
          <w:tcPr>
            <w:tcW w:w="454" w:type="dxa"/>
          </w:tcPr>
          <w:p>
            <w:pPr>
              <w:pStyle w:val="0"/>
              <w:jc w:val="center"/>
            </w:pPr>
            <w:r>
              <w:rPr>
                <w:sz w:val="20"/>
              </w:rPr>
              <w:t xml:space="preserve">3.</w:t>
            </w:r>
          </w:p>
        </w:tc>
        <w:tc>
          <w:tcPr>
            <w:tcW w:w="3912" w:type="dxa"/>
          </w:tcPr>
          <w:p>
            <w:pPr>
              <w:pStyle w:val="0"/>
            </w:pPr>
            <w:r>
              <w:rPr>
                <w:sz w:val="20"/>
              </w:rPr>
              <w:t xml:space="preserve">Доля граждан старшего возраста (женщины 55 - 79 лет; мужчины 60 - 79 лет), систематически занимающихся физической культурой и спортом, %</w:t>
            </w:r>
          </w:p>
        </w:tc>
        <w:tc>
          <w:tcPr>
            <w:tcW w:w="655" w:type="dxa"/>
            <w:vAlign w:val="center"/>
          </w:tcPr>
          <w:p>
            <w:pPr>
              <w:pStyle w:val="0"/>
              <w:jc w:val="center"/>
            </w:pPr>
            <w:r>
              <w:rPr>
                <w:sz w:val="20"/>
              </w:rPr>
              <w:t xml:space="preserve">5,0</w:t>
            </w:r>
          </w:p>
        </w:tc>
        <w:tc>
          <w:tcPr>
            <w:tcW w:w="655" w:type="dxa"/>
            <w:vAlign w:val="center"/>
          </w:tcPr>
          <w:p>
            <w:pPr>
              <w:pStyle w:val="0"/>
              <w:jc w:val="center"/>
            </w:pPr>
            <w:r>
              <w:rPr>
                <w:sz w:val="20"/>
              </w:rPr>
              <w:t xml:space="preserve">11,0</w:t>
            </w:r>
          </w:p>
        </w:tc>
        <w:tc>
          <w:tcPr>
            <w:tcW w:w="655" w:type="dxa"/>
            <w:vAlign w:val="center"/>
          </w:tcPr>
          <w:p>
            <w:pPr>
              <w:pStyle w:val="0"/>
              <w:jc w:val="center"/>
            </w:pPr>
            <w:r>
              <w:rPr>
                <w:sz w:val="20"/>
              </w:rPr>
              <w:t xml:space="preserve">16,0</w:t>
            </w:r>
          </w:p>
        </w:tc>
        <w:tc>
          <w:tcPr>
            <w:tcW w:w="655" w:type="dxa"/>
            <w:vAlign w:val="center"/>
          </w:tcPr>
          <w:p>
            <w:pPr>
              <w:pStyle w:val="0"/>
              <w:jc w:val="center"/>
            </w:pPr>
            <w:r>
              <w:rPr>
                <w:sz w:val="20"/>
              </w:rPr>
              <w:t xml:space="preserve">20,0</w:t>
            </w:r>
          </w:p>
        </w:tc>
        <w:tc>
          <w:tcPr>
            <w:tcW w:w="655" w:type="dxa"/>
            <w:vAlign w:val="center"/>
          </w:tcPr>
          <w:p>
            <w:pPr>
              <w:pStyle w:val="0"/>
              <w:jc w:val="center"/>
            </w:pPr>
            <w:r>
              <w:rPr>
                <w:sz w:val="20"/>
              </w:rPr>
              <w:t xml:space="preserve">22,0</w:t>
            </w:r>
          </w:p>
        </w:tc>
        <w:tc>
          <w:tcPr>
            <w:tcW w:w="655" w:type="dxa"/>
            <w:vAlign w:val="center"/>
          </w:tcPr>
          <w:p>
            <w:pPr>
              <w:pStyle w:val="0"/>
              <w:jc w:val="center"/>
            </w:pPr>
            <w:r>
              <w:rPr>
                <w:sz w:val="20"/>
              </w:rPr>
              <w:t xml:space="preserve">23,0</w:t>
            </w:r>
          </w:p>
        </w:tc>
        <w:tc>
          <w:tcPr>
            <w:tcW w:w="737" w:type="dxa"/>
            <w:vAlign w:val="center"/>
          </w:tcPr>
          <w:p>
            <w:pPr>
              <w:pStyle w:val="0"/>
              <w:jc w:val="center"/>
            </w:pPr>
            <w:r>
              <w:rPr>
                <w:sz w:val="20"/>
              </w:rPr>
              <w:t xml:space="preserve">25,0</w:t>
            </w:r>
          </w:p>
        </w:tc>
      </w:tr>
      <w:tr>
        <w:tc>
          <w:tcPr>
            <w:tcW w:w="454" w:type="dxa"/>
          </w:tcPr>
          <w:p>
            <w:pPr>
              <w:pStyle w:val="0"/>
              <w:jc w:val="center"/>
            </w:pPr>
            <w:r>
              <w:rPr>
                <w:sz w:val="20"/>
              </w:rPr>
              <w:t xml:space="preserve">4.</w:t>
            </w:r>
          </w:p>
        </w:tc>
        <w:tc>
          <w:tcPr>
            <w:tcW w:w="3912" w:type="dxa"/>
          </w:tcPr>
          <w:p>
            <w:pPr>
              <w:pStyle w:val="0"/>
            </w:pPr>
            <w:r>
              <w:rPr>
                <w:sz w:val="20"/>
              </w:rPr>
              <w:t xml:space="preserve">Уровень обеспеченности граждан спортивными сооружениями исходя из единовременной пропускной способности объектов спорта, %</w:t>
            </w:r>
          </w:p>
        </w:tc>
        <w:tc>
          <w:tcPr>
            <w:tcW w:w="655" w:type="dxa"/>
            <w:vAlign w:val="center"/>
          </w:tcPr>
          <w:p>
            <w:pPr>
              <w:pStyle w:val="0"/>
              <w:jc w:val="center"/>
            </w:pPr>
            <w:r>
              <w:rPr>
                <w:sz w:val="20"/>
              </w:rPr>
              <w:t xml:space="preserve">60,2</w:t>
            </w:r>
          </w:p>
        </w:tc>
        <w:tc>
          <w:tcPr>
            <w:tcW w:w="655" w:type="dxa"/>
            <w:vAlign w:val="center"/>
          </w:tcPr>
          <w:p>
            <w:pPr>
              <w:pStyle w:val="0"/>
              <w:jc w:val="center"/>
            </w:pPr>
            <w:r>
              <w:rPr>
                <w:sz w:val="20"/>
              </w:rPr>
              <w:t xml:space="preserve">86,0</w:t>
            </w:r>
          </w:p>
        </w:tc>
        <w:tc>
          <w:tcPr>
            <w:tcW w:w="655" w:type="dxa"/>
            <w:vAlign w:val="center"/>
          </w:tcPr>
          <w:p>
            <w:pPr>
              <w:pStyle w:val="0"/>
              <w:jc w:val="center"/>
            </w:pPr>
            <w:r>
              <w:rPr>
                <w:sz w:val="20"/>
              </w:rPr>
              <w:t xml:space="preserve">87,0</w:t>
            </w:r>
          </w:p>
        </w:tc>
        <w:tc>
          <w:tcPr>
            <w:tcW w:w="655" w:type="dxa"/>
            <w:vAlign w:val="center"/>
          </w:tcPr>
          <w:p>
            <w:pPr>
              <w:pStyle w:val="0"/>
              <w:jc w:val="center"/>
            </w:pPr>
            <w:r>
              <w:rPr>
                <w:sz w:val="20"/>
              </w:rPr>
              <w:t xml:space="preserve">88,0</w:t>
            </w:r>
          </w:p>
        </w:tc>
        <w:tc>
          <w:tcPr>
            <w:tcW w:w="655" w:type="dxa"/>
            <w:vAlign w:val="center"/>
          </w:tcPr>
          <w:p>
            <w:pPr>
              <w:pStyle w:val="0"/>
              <w:jc w:val="center"/>
            </w:pPr>
            <w:r>
              <w:rPr>
                <w:sz w:val="20"/>
              </w:rPr>
              <w:t xml:space="preserve">89,0</w:t>
            </w:r>
          </w:p>
        </w:tc>
        <w:tc>
          <w:tcPr>
            <w:tcW w:w="655" w:type="dxa"/>
            <w:vAlign w:val="center"/>
          </w:tcPr>
          <w:p>
            <w:pPr>
              <w:pStyle w:val="0"/>
              <w:jc w:val="center"/>
            </w:pPr>
            <w:r>
              <w:rPr>
                <w:sz w:val="20"/>
              </w:rPr>
              <w:t xml:space="preserve">90,0</w:t>
            </w:r>
          </w:p>
        </w:tc>
        <w:tc>
          <w:tcPr>
            <w:tcW w:w="737" w:type="dxa"/>
            <w:vAlign w:val="center"/>
          </w:tcPr>
          <w:p>
            <w:pPr>
              <w:pStyle w:val="0"/>
              <w:jc w:val="center"/>
            </w:pPr>
            <w:r>
              <w:rPr>
                <w:sz w:val="20"/>
              </w:rPr>
              <w:t xml:space="preserve">91,0</w:t>
            </w:r>
          </w:p>
        </w:tc>
      </w:tr>
      <w:tr>
        <w:tc>
          <w:tcPr>
            <w:tcW w:w="454" w:type="dxa"/>
          </w:tcPr>
          <w:p>
            <w:pPr>
              <w:pStyle w:val="0"/>
              <w:jc w:val="center"/>
            </w:pPr>
            <w:r>
              <w:rPr>
                <w:sz w:val="20"/>
              </w:rPr>
              <w:t xml:space="preserve">5.</w:t>
            </w:r>
          </w:p>
        </w:tc>
        <w:tc>
          <w:tcPr>
            <w:tcW w:w="3912" w:type="dxa"/>
          </w:tcPr>
          <w:p>
            <w:pPr>
              <w:pStyle w:val="0"/>
            </w:pPr>
            <w:r>
              <w:rPr>
                <w:sz w:val="20"/>
              </w:rPr>
              <w:t xml:space="preserve">Доля занимающихся по программам спортивной подготовки в организациях ведомственной принадлежности физической культуры и спорта, %</w:t>
            </w:r>
          </w:p>
        </w:tc>
        <w:tc>
          <w:tcPr>
            <w:tcW w:w="655" w:type="dxa"/>
            <w:vAlign w:val="center"/>
          </w:tcPr>
          <w:p>
            <w:pPr>
              <w:pStyle w:val="0"/>
              <w:jc w:val="center"/>
            </w:pPr>
            <w:r>
              <w:rPr>
                <w:sz w:val="20"/>
              </w:rPr>
              <w:t xml:space="preserve">62,3</w:t>
            </w:r>
          </w:p>
        </w:tc>
        <w:tc>
          <w:tcPr>
            <w:tcW w:w="655" w:type="dxa"/>
            <w:vAlign w:val="center"/>
          </w:tcPr>
          <w:p>
            <w:pPr>
              <w:pStyle w:val="0"/>
              <w:jc w:val="center"/>
            </w:pPr>
            <w:r>
              <w:rPr>
                <w:sz w:val="20"/>
              </w:rPr>
              <w:t xml:space="preserve">64,3</w:t>
            </w:r>
          </w:p>
        </w:tc>
        <w:tc>
          <w:tcPr>
            <w:tcW w:w="655" w:type="dxa"/>
            <w:vAlign w:val="center"/>
          </w:tcPr>
          <w:p>
            <w:pPr>
              <w:pStyle w:val="0"/>
              <w:jc w:val="center"/>
            </w:pPr>
            <w:r>
              <w:rPr>
                <w:sz w:val="20"/>
              </w:rPr>
              <w:t xml:space="preserve">69,3</w:t>
            </w:r>
          </w:p>
        </w:tc>
        <w:tc>
          <w:tcPr>
            <w:tcW w:w="655" w:type="dxa"/>
            <w:vAlign w:val="center"/>
          </w:tcPr>
          <w:p>
            <w:pPr>
              <w:pStyle w:val="0"/>
              <w:jc w:val="center"/>
            </w:pPr>
            <w:r>
              <w:rPr>
                <w:sz w:val="20"/>
              </w:rPr>
              <w:t xml:space="preserve">76,9</w:t>
            </w:r>
          </w:p>
        </w:tc>
        <w:tc>
          <w:tcPr>
            <w:tcW w:w="655" w:type="dxa"/>
            <w:vAlign w:val="center"/>
          </w:tcPr>
          <w:p>
            <w:pPr>
              <w:pStyle w:val="0"/>
              <w:jc w:val="center"/>
            </w:pPr>
            <w:r>
              <w:rPr>
                <w:sz w:val="20"/>
              </w:rPr>
              <w:t xml:space="preserve">84,6</w:t>
            </w:r>
          </w:p>
        </w:tc>
        <w:tc>
          <w:tcPr>
            <w:tcW w:w="655" w:type="dxa"/>
            <w:vAlign w:val="center"/>
          </w:tcPr>
          <w:p>
            <w:pPr>
              <w:pStyle w:val="0"/>
              <w:jc w:val="center"/>
            </w:pPr>
            <w:r>
              <w:rPr>
                <w:sz w:val="20"/>
              </w:rPr>
              <w:t xml:space="preserve">92,3</w:t>
            </w:r>
          </w:p>
        </w:tc>
        <w:tc>
          <w:tcPr>
            <w:tcW w:w="737" w:type="dxa"/>
            <w:vAlign w:val="center"/>
          </w:tcPr>
          <w:p>
            <w:pPr>
              <w:pStyle w:val="0"/>
              <w:jc w:val="center"/>
            </w:pPr>
            <w:r>
              <w:rPr>
                <w:sz w:val="20"/>
              </w:rPr>
              <w:t xml:space="preserve">100,0</w:t>
            </w:r>
          </w:p>
        </w:tc>
      </w:tr>
    </w:tbl>
    <w:p>
      <w:pPr>
        <w:pStyle w:val="0"/>
        <w:jc w:val="both"/>
      </w:pPr>
      <w:r>
        <w:rPr>
          <w:sz w:val="20"/>
        </w:rPr>
      </w:r>
    </w:p>
    <w:p>
      <w:pPr>
        <w:pStyle w:val="0"/>
        <w:ind w:firstLine="540"/>
        <w:jc w:val="both"/>
      </w:pPr>
      <w:r>
        <w:rPr>
          <w:sz w:val="20"/>
        </w:rPr>
        <w:t xml:space="preserve">Медицинские работники при проведении профилактических мероприятий уделяют большое внимание повышению физической активности населения и наблюдению за лицами, занимающимися физкультурой и спортом.</w:t>
      </w:r>
    </w:p>
    <w:p>
      <w:pPr>
        <w:pStyle w:val="0"/>
        <w:spacing w:before="200" w:line-rule="auto"/>
        <w:ind w:firstLine="540"/>
        <w:jc w:val="both"/>
      </w:pPr>
      <w:r>
        <w:rPr>
          <w:sz w:val="20"/>
        </w:rPr>
        <w:t xml:space="preserve">В Белгородской области реализуются муниципальные проекты: "Создание сообщества "Спортивный лидер на территориях Старооскольского городского округа и Красненского района", "Тропа здоровья в каждый муниципалитет". Созданы и проводятся маршруты здоровья "10 тысяч шагов" в муниципалитетах Белгородской области (Валуйский, Губкинский и Старооскольский городские округа и город Белгород), инициированные "Лигой здоровья нации". Совместно с инструкторами ЗОЖ подготовлено 7 волонтеров-медиков, оказывающих помощь и поддержку тем, кто только начинает осваивать азы физической активности. Еженедельно на тропу здоровья выходят от 250 до 500 человек.</w:t>
      </w:r>
    </w:p>
    <w:p>
      <w:pPr>
        <w:pStyle w:val="0"/>
        <w:spacing w:before="200" w:line-rule="auto"/>
        <w:ind w:firstLine="540"/>
        <w:jc w:val="both"/>
      </w:pPr>
      <w:r>
        <w:rPr>
          <w:sz w:val="20"/>
        </w:rPr>
        <w:t xml:space="preserve">По рекомендациям Всемирной организации здравоохранения организована и проведена Всероссийская акция "10 тысяч шагов к жизни". Цель акции - поддержание минимума нормальной физической активности человека. Специалисты областного государственного бюджетного учреждения здравоохранения "Областной центр общественного здоровья и медицинской профилактики" вместе с представителями министерства спорта Белгородской области, организовали праздник спорта, движения и активного времяпрепровождения. Сторонники ЗОЖ прошли по маршруту здоровья, приняли участие в сдаче нормативов ГТО. Приняли участие около 200 человек.</w:t>
      </w:r>
    </w:p>
    <w:p>
      <w:pPr>
        <w:pStyle w:val="0"/>
        <w:spacing w:before="200" w:line-rule="auto"/>
        <w:ind w:firstLine="540"/>
        <w:jc w:val="both"/>
      </w:pPr>
      <w:r>
        <w:rPr>
          <w:sz w:val="20"/>
        </w:rPr>
        <w:t xml:space="preserve">Медицинские работники областного центра спортивной медицины приняли участие во Всероссийском фестивале айкидо. В рамках фестиваля была проведена научно-практическая конференция "Айкидо: методика, история, новации". В ней приняли участие 38 представителей федераций айкидо из Орла, Уфы, Владикавказа и Белгорода.</w:t>
      </w:r>
    </w:p>
    <w:p>
      <w:pPr>
        <w:pStyle w:val="0"/>
        <w:spacing w:before="200" w:line-rule="auto"/>
        <w:ind w:firstLine="540"/>
        <w:jc w:val="both"/>
      </w:pPr>
      <w:r>
        <w:rPr>
          <w:sz w:val="20"/>
        </w:rPr>
        <w:t xml:space="preserve">Информирование населения о значении двигательной активности проводится с участием средств массовой информации. С каждым годом увеличивается количество лиц, занимающихся физкультурой и спортом, соответственно возрастает роль медицинского обеспечения массовой физической культуры и спорта.</w:t>
      </w:r>
    </w:p>
    <w:p>
      <w:pPr>
        <w:pStyle w:val="0"/>
        <w:spacing w:before="200" w:line-rule="auto"/>
        <w:ind w:firstLine="540"/>
        <w:jc w:val="both"/>
      </w:pPr>
      <w:r>
        <w:rPr>
          <w:sz w:val="20"/>
        </w:rPr>
        <w:t xml:space="preserve">Врачами спортивной медицины проводятся углубленные медицинские осмотры. В 2022 году их прошли 14540 человек, занимающихся физической культурой и спортом (в 2021 году - 12713, в 2020 году - 15091, в 2019 году - 14654, в 2018 году - 12406), из них: членов сборных команд - 1482 (в 2021 году - 950, в 2020 году - 1103, в 2019 году - 731, в 2018 году - 546), учащихся детско-юношеских спортивных школ - 11428 (в 2020 году - 13472, в 2019 году - 13143, в 2018 году - 11026); лиц, занимающихся в спортивных секциях, - 254 (в 2020 году - 410, в 2019 году - 597, в 2018 году - 648).</w:t>
      </w:r>
    </w:p>
    <w:p>
      <w:pPr>
        <w:pStyle w:val="0"/>
        <w:spacing w:before="200" w:line-rule="auto"/>
        <w:ind w:firstLine="540"/>
        <w:jc w:val="both"/>
      </w:pPr>
      <w:r>
        <w:rPr>
          <w:sz w:val="20"/>
        </w:rPr>
        <w:t xml:space="preserve">Обслужено 349 спортивно-массовых мероприятий (в 2021 году - 334, в 2020 году - 161, в 2019 году - 384, в 2018 году - 349) с количеством участников 28837 человек (в 2021 году - 18427, в 2020 году - 16339, в 2019 году - 41467, в 2018 году - 33049). Проведено 513 врачебно-педагогических наблюдений за спортсменами во время тренировочных занятий (в 2020 году - 243, в 2019 году - 490, в 2018 году - 454). Проводились обучающие семинары для тренерско-преподавательского состава о путях оздоровления спортсменов и профилактике травматизма.</w:t>
      </w:r>
    </w:p>
    <w:p>
      <w:pPr>
        <w:pStyle w:val="0"/>
        <w:jc w:val="both"/>
      </w:pPr>
      <w:r>
        <w:rPr>
          <w:sz w:val="20"/>
        </w:rPr>
      </w:r>
    </w:p>
    <w:p>
      <w:pPr>
        <w:pStyle w:val="2"/>
        <w:outlineLvl w:val="3"/>
        <w:jc w:val="center"/>
      </w:pPr>
      <w:r>
        <w:rPr>
          <w:sz w:val="20"/>
        </w:rPr>
        <w:t xml:space="preserve">1.4.4. Мероприятия, направленные на снижение</w:t>
      </w:r>
    </w:p>
    <w:p>
      <w:pPr>
        <w:pStyle w:val="2"/>
        <w:jc w:val="center"/>
      </w:pPr>
      <w:r>
        <w:rPr>
          <w:sz w:val="20"/>
        </w:rPr>
        <w:t xml:space="preserve">потребления табака, профилактику алкоголизма</w:t>
      </w:r>
    </w:p>
    <w:p>
      <w:pPr>
        <w:pStyle w:val="0"/>
        <w:jc w:val="both"/>
      </w:pPr>
      <w:r>
        <w:rPr>
          <w:sz w:val="20"/>
        </w:rPr>
      </w:r>
    </w:p>
    <w:p>
      <w:pPr>
        <w:pStyle w:val="0"/>
        <w:ind w:firstLine="540"/>
        <w:jc w:val="both"/>
      </w:pPr>
      <w:r>
        <w:rPr>
          <w:sz w:val="20"/>
        </w:rPr>
        <w:t xml:space="preserve">Специалисты областного государственного бюджетного учреждения здравоохранения "Областной центр общественного здоровья и медицинской профилактики" внесли предложения по актуализации действующих законов и правовых актов, направленных на охрану здоровья граждан от воздействия окружающего табачного дыма, последствий потребления алкоголя, табака и никотинсодержащей продукции.</w:t>
      </w:r>
    </w:p>
    <w:p>
      <w:pPr>
        <w:pStyle w:val="0"/>
        <w:spacing w:before="200" w:line-rule="auto"/>
        <w:ind w:firstLine="540"/>
        <w:jc w:val="both"/>
      </w:pPr>
      <w:r>
        <w:rPr>
          <w:sz w:val="20"/>
        </w:rPr>
        <w:t xml:space="preserve">- </w:t>
      </w:r>
      <w:hyperlink w:history="0" r:id="rId22" w:tooltip="Закон Белгородской области от 25.11.2020 N 9 &quot;О признании утратившим силу закона Белгородской области &quot;О мерах, направленных на охрану здоровья несовершеннолетних от воздействия и последствий потребления никотинсодержащей продукции на территории Белгородской области, и внесении изменений в закон Белгородской области &quot;Об административных правонарушениях на территории Белгородской области&quot; и внесении изменений в закон Белгородской области &quot;Об административных правонарушениях на территории Белгородской области {КонсультантПлюс}">
        <w:r>
          <w:rPr>
            <w:sz w:val="20"/>
            <w:color w:val="0000ff"/>
          </w:rPr>
          <w:t xml:space="preserve">закон</w:t>
        </w:r>
      </w:hyperlink>
      <w:r>
        <w:rPr>
          <w:sz w:val="20"/>
        </w:rPr>
        <w:t xml:space="preserve"> Белгородской области от 25 ноября 2020 года N 9 "О признании утратившим силу закона Белгородской области "О мерах, направленных на охрану здоровья несовершеннолетних от воздействия и последствий потребления никотинсодержащей продукции на территории Белгородской области, и внесении изменений в закон Белгородской области "Об административных правонарушениях на территории Белгородской области";</w:t>
      </w:r>
    </w:p>
    <w:p>
      <w:pPr>
        <w:pStyle w:val="0"/>
        <w:spacing w:before="200" w:line-rule="auto"/>
        <w:ind w:firstLine="540"/>
        <w:jc w:val="both"/>
      </w:pPr>
      <w:r>
        <w:rPr>
          <w:sz w:val="20"/>
        </w:rPr>
        <w:t xml:space="preserve">- </w:t>
      </w:r>
      <w:hyperlink w:history="0" r:id="rId23" w:tooltip="Закон Белгородской области от 16.12.2020 N 15 &quot;О внесении изменений в некоторые законы Белгородской области по вопросу охраны здоровья граждан от последствий потребления никотинсодержащей продукции&quot; (принят Белгородской областной Думой 10.12.2020) {КонсультантПлюс}">
        <w:r>
          <w:rPr>
            <w:sz w:val="20"/>
            <w:color w:val="0000ff"/>
          </w:rPr>
          <w:t xml:space="preserve">закон</w:t>
        </w:r>
      </w:hyperlink>
      <w:r>
        <w:rPr>
          <w:sz w:val="20"/>
        </w:rPr>
        <w:t xml:space="preserve"> Белгородской области от 16 декабря 2020 года N 15 "О внесении изменений в некоторые законы Белгородской области по вопросу охраны здоровья граждан от последствий потребления никотинсодержащей продукции";</w:t>
      </w:r>
    </w:p>
    <w:p>
      <w:pPr>
        <w:pStyle w:val="0"/>
        <w:spacing w:before="200" w:line-rule="auto"/>
        <w:ind w:firstLine="540"/>
        <w:jc w:val="both"/>
      </w:pPr>
      <w:r>
        <w:rPr>
          <w:sz w:val="20"/>
        </w:rPr>
        <w:t xml:space="preserve">- </w:t>
      </w:r>
      <w:hyperlink w:history="0" r:id="rId24" w:tooltip="Закон Белгородской области от 03.09.2021 N 94 &quot;О внесении изменения в статью 2 закона Белгородской области &quot;Об ограничениях в сфере розничной продажи тонизирующих напитков&quot; (принят Белгородской областной Думой 26.08.2021) {КонсультантПлюс}">
        <w:r>
          <w:rPr>
            <w:sz w:val="20"/>
            <w:color w:val="0000ff"/>
          </w:rPr>
          <w:t xml:space="preserve">закон</w:t>
        </w:r>
      </w:hyperlink>
      <w:r>
        <w:rPr>
          <w:sz w:val="20"/>
        </w:rPr>
        <w:t xml:space="preserve"> Белгородской области от 3 сентября 2021 года N 94 "О внесении изменения в статью 2 закона Белгородской области "Об ограничениях в сфере розничной продажи тонизирующих напитков";</w:t>
      </w:r>
    </w:p>
    <w:p>
      <w:pPr>
        <w:pStyle w:val="0"/>
        <w:spacing w:before="200" w:line-rule="auto"/>
        <w:ind w:firstLine="540"/>
        <w:jc w:val="both"/>
      </w:pPr>
      <w:r>
        <w:rPr>
          <w:sz w:val="20"/>
        </w:rPr>
        <w:t xml:space="preserve">- </w:t>
      </w:r>
      <w:hyperlink w:history="0" r:id="rId25" w:tooltip="Закон Белгородской области от 05.03.2020 N 451 &quot;О внесении изменения в статью 2 закона Белгородской области &quot;О регулировании отдельных вопросов в сфере розничной продажи алкогольной продукции&quot; (принят Белгородской областной Думой 27.02.2020) {КонсультантПлюс}">
        <w:r>
          <w:rPr>
            <w:sz w:val="20"/>
            <w:color w:val="0000ff"/>
          </w:rPr>
          <w:t xml:space="preserve">закон</w:t>
        </w:r>
      </w:hyperlink>
      <w:r>
        <w:rPr>
          <w:sz w:val="20"/>
        </w:rPr>
        <w:t xml:space="preserve"> Белгородской области от 5 марта 2020 года N 451 "О внесении изменения в статью 2 закона Белгородской области "О регулировании отдельных вопросов в сфере розничной продажи алкогольной продукции";</w:t>
      </w:r>
    </w:p>
    <w:p>
      <w:pPr>
        <w:pStyle w:val="0"/>
        <w:spacing w:before="200" w:line-rule="auto"/>
        <w:ind w:firstLine="540"/>
        <w:jc w:val="both"/>
      </w:pPr>
      <w:r>
        <w:rPr>
          <w:sz w:val="20"/>
        </w:rPr>
        <w:t xml:space="preserve">- </w:t>
      </w:r>
      <w:hyperlink w:history="0" r:id="rId26" w:tooltip="Постановление Правительства Белгородской обл. от 28.06.2021 N 245-пп (ред. от 24.07.2023) &quot;Об утверждении программы Белгородской области &quot;Борьба с сердечно-сосудистыми заболеваниями в Белгородской области на 2021 - 2024 годы&quot; {КонсультантПлюс}">
        <w:r>
          <w:rPr>
            <w:sz w:val="20"/>
            <w:color w:val="0000ff"/>
          </w:rPr>
          <w:t xml:space="preserve">постановление</w:t>
        </w:r>
      </w:hyperlink>
      <w:r>
        <w:rPr>
          <w:sz w:val="20"/>
        </w:rPr>
        <w:t xml:space="preserve"> Правительства Белгородской области от 28 июня 2021 года N 245-пп "Об утверждении программы Белгородской области "Борьба с сердечно-сосудистыми заболеваниями в Белгородской области на 2021 - 2024 годы";</w:t>
      </w:r>
    </w:p>
    <w:p>
      <w:pPr>
        <w:pStyle w:val="0"/>
        <w:spacing w:before="200" w:line-rule="auto"/>
        <w:ind w:firstLine="540"/>
        <w:jc w:val="both"/>
      </w:pPr>
      <w:r>
        <w:rPr>
          <w:sz w:val="20"/>
        </w:rPr>
        <w:t xml:space="preserve">- </w:t>
      </w:r>
      <w:hyperlink w:history="0" r:id="rId27" w:tooltip="Распоряжение Правительства Белгородской обл. от 22.03.2021 N 142-рп (ред. от 21.02.2022) &quot;Об утверждении Плана реализации государственной программы Белгородской области &quot;Развитие здравоохранения Белгородской области&quot; на 2021 год&quot; {КонсультантПлюс}">
        <w:r>
          <w:rPr>
            <w:sz w:val="20"/>
            <w:color w:val="0000ff"/>
          </w:rPr>
          <w:t xml:space="preserve">распоряжение</w:t>
        </w:r>
      </w:hyperlink>
      <w:r>
        <w:rPr>
          <w:sz w:val="20"/>
        </w:rPr>
        <w:t xml:space="preserve"> Правительства Белгородской области от 22 марта 2021 года N 142-рп "Об утверждении Плана реализации государственной программы Белгородской области "Развитие здравоохранения Белгородской области" на 2021 год";</w:t>
      </w:r>
    </w:p>
    <w:p>
      <w:pPr>
        <w:pStyle w:val="0"/>
        <w:spacing w:before="200" w:line-rule="auto"/>
        <w:ind w:firstLine="540"/>
        <w:jc w:val="both"/>
      </w:pPr>
      <w:r>
        <w:rPr>
          <w:sz w:val="20"/>
        </w:rPr>
        <w:t xml:space="preserve">- </w:t>
      </w:r>
      <w:hyperlink w:history="0" r:id="rId28" w:tooltip="Распоряжение Губернатора Белгородской обл. от 21.05.2021 N 219-р &quot;О создании Координационного Совета при Губернаторе Белгородской области по реализации проекта &quot;Укрепление общественного здоровья&quot; (вместе с &quot;Положением о Координационном Совете при Губернаторе Белгородской области по реализации проекта &quot;Укрепление общественного здоровья&quot;) {КонсультантПлюс}">
        <w:r>
          <w:rPr>
            <w:sz w:val="20"/>
            <w:color w:val="0000ff"/>
          </w:rPr>
          <w:t xml:space="preserve">распоряжение</w:t>
        </w:r>
      </w:hyperlink>
      <w:r>
        <w:rPr>
          <w:sz w:val="20"/>
        </w:rPr>
        <w:t xml:space="preserve"> Губернатора Белгородской области от 21 мая 2021 года N 219-р "О создании Координационного Совета при Губернаторе Белгородской области по реализации проекта "Укрепление общественного здоровья".</w:t>
      </w:r>
    </w:p>
    <w:p>
      <w:pPr>
        <w:pStyle w:val="0"/>
        <w:spacing w:before="200" w:line-rule="auto"/>
        <w:ind w:firstLine="540"/>
        <w:jc w:val="both"/>
      </w:pPr>
      <w:r>
        <w:rPr>
          <w:sz w:val="20"/>
        </w:rPr>
        <w:t xml:space="preserve">Во исполнение </w:t>
      </w:r>
      <w:hyperlink w:history="0" r:id="rId29" w:tooltip="Указ Президента РФ от 23.11.2020 N 733 (ред. от 29.03.2023) &quot;Об утверждении Стратегии государственной антинаркотической политики Российской Федерации на период до 2030 года&quot; {КонсультантПлюс}">
        <w:r>
          <w:rPr>
            <w:sz w:val="20"/>
            <w:color w:val="0000ff"/>
          </w:rPr>
          <w:t xml:space="preserve">Указа</w:t>
        </w:r>
      </w:hyperlink>
      <w:r>
        <w:rPr>
          <w:sz w:val="20"/>
        </w:rPr>
        <w:t xml:space="preserve"> Президента Российской Федерации от 23 ноября 2020 года N 733 "Об утверждении Стратегии государственной антинаркотической политики Российской Федерации на период до 2030 года", </w:t>
      </w:r>
      <w:hyperlink w:history="0" r:id="rId30" w:tooltip="Приказ Минздрава России от 15.01.2020 N 8 &quot;Об утверждении Стратегии формирования здорового образа жизни населения, профилактики и контроля неинфекционных заболеваний на период до 2025 года&quot; {КонсультантПлюс}">
        <w:r>
          <w:rPr>
            <w:sz w:val="20"/>
            <w:color w:val="0000ff"/>
          </w:rPr>
          <w:t xml:space="preserve">Приказа</w:t>
        </w:r>
      </w:hyperlink>
      <w:r>
        <w:rPr>
          <w:sz w:val="20"/>
        </w:rPr>
        <w:t xml:space="preserve"> Минздрава России от 15 января 2020 года N 8 "Об утверждении Стратегии формирования здорового образа жизни населения, профилактики и контроля неинфекционных заболеваний на период до 2025 года" на территории Белгородской области разработан алгоритм взаимодействия медицинских работников по профилактике употребления алкоголя, наркотических средств и других психоактивных веществ, а также связанных с ними заболеваний и состояний.</w:t>
      </w:r>
    </w:p>
    <w:p>
      <w:pPr>
        <w:pStyle w:val="0"/>
        <w:spacing w:before="200" w:line-rule="auto"/>
        <w:ind w:firstLine="540"/>
        <w:jc w:val="both"/>
      </w:pPr>
      <w:r>
        <w:rPr>
          <w:sz w:val="20"/>
        </w:rPr>
        <w:t xml:space="preserve">В целях реализации региональной части федерального проекта "Формирование системы мотивации граждан к здоровому образу жизни, включая здоровое питание и отказ от вредных привычек" национального проекта "Демография", </w:t>
      </w:r>
      <w:hyperlink w:history="0" r:id="rId31" w:tooltip="Постановление Правительства Белгородской обл. от 25.02.2020 N 60-пп (ред. от 26.04.2021) &quot;Об утверждении программы Белгородской области &quot;Укрепление общественного здоровья на 2020 - 2024 годы&quot; {КонсультантПлюс}">
        <w:r>
          <w:rPr>
            <w:sz w:val="20"/>
            <w:color w:val="0000ff"/>
          </w:rPr>
          <w:t xml:space="preserve">постановлением</w:t>
        </w:r>
      </w:hyperlink>
      <w:r>
        <w:rPr>
          <w:sz w:val="20"/>
        </w:rPr>
        <w:t xml:space="preserve"> Правительства Белгородской области от 25 февраля 2020 года N 60-пп "Об утверждении программы Белгородской области "Укрепление общественного здоровья на 2020 - 2024 годы" предусмотрены показатели, позволяющие обеспечить эффективную профилактику онкологических заболеваний, а именно положительную динамику снижения потребления алкогольной продукции и сигарет (таблица 1.4.4.1).</w:t>
      </w:r>
    </w:p>
    <w:p>
      <w:pPr>
        <w:pStyle w:val="0"/>
        <w:jc w:val="both"/>
      </w:pPr>
      <w:r>
        <w:rPr>
          <w:sz w:val="20"/>
        </w:rPr>
      </w:r>
    </w:p>
    <w:p>
      <w:pPr>
        <w:pStyle w:val="0"/>
        <w:jc w:val="right"/>
      </w:pPr>
      <w:r>
        <w:rPr>
          <w:sz w:val="20"/>
        </w:rPr>
        <w:t xml:space="preserve">Таблица 1.4.4.1</w:t>
      </w:r>
    </w:p>
    <w:p>
      <w:pPr>
        <w:pStyle w:val="0"/>
        <w:jc w:val="both"/>
      </w:pPr>
      <w:r>
        <w:rPr>
          <w:sz w:val="20"/>
        </w:rPr>
      </w:r>
    </w:p>
    <w:p>
      <w:pPr>
        <w:pStyle w:val="0"/>
        <w:jc w:val="center"/>
      </w:pPr>
      <w:r>
        <w:rPr>
          <w:sz w:val="20"/>
        </w:rPr>
        <w:t xml:space="preserve">Потребление алкогольной продукции и сигарет</w:t>
      </w:r>
    </w:p>
    <w:p>
      <w:pPr>
        <w:pStyle w:val="0"/>
        <w:jc w:val="center"/>
      </w:pPr>
      <w:r>
        <w:rPr>
          <w:sz w:val="20"/>
        </w:rPr>
        <w:t xml:space="preserve">в 2018 - 2022 годах и прогнозы до 2024 года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3572"/>
        <w:gridCol w:w="711"/>
        <w:gridCol w:w="711"/>
        <w:gridCol w:w="711"/>
        <w:gridCol w:w="711"/>
        <w:gridCol w:w="711"/>
        <w:gridCol w:w="711"/>
        <w:gridCol w:w="717"/>
      </w:tblGrid>
      <w:tr>
        <w:tc>
          <w:tcPr>
            <w:tcW w:w="510" w:type="dxa"/>
            <w:vMerge w:val="restart"/>
          </w:tcPr>
          <w:p>
            <w:pPr>
              <w:pStyle w:val="0"/>
              <w:jc w:val="center"/>
            </w:pPr>
            <w:r>
              <w:rPr>
                <w:sz w:val="20"/>
              </w:rPr>
              <w:t xml:space="preserve">N</w:t>
            </w:r>
          </w:p>
        </w:tc>
        <w:tc>
          <w:tcPr>
            <w:tcW w:w="3572" w:type="dxa"/>
            <w:vMerge w:val="restart"/>
          </w:tcPr>
          <w:p>
            <w:pPr>
              <w:pStyle w:val="0"/>
              <w:jc w:val="center"/>
            </w:pPr>
            <w:r>
              <w:rPr>
                <w:sz w:val="20"/>
              </w:rPr>
              <w:t xml:space="preserve">Наименование показателя (индикатора)</w:t>
            </w:r>
          </w:p>
        </w:tc>
        <w:tc>
          <w:tcPr>
            <w:gridSpan w:val="7"/>
            <w:tcW w:w="4983" w:type="dxa"/>
          </w:tcPr>
          <w:p>
            <w:pPr>
              <w:pStyle w:val="0"/>
              <w:jc w:val="center"/>
            </w:pPr>
            <w:r>
              <w:rPr>
                <w:sz w:val="20"/>
              </w:rPr>
              <w:t xml:space="preserve">Значение показателя</w:t>
            </w:r>
          </w:p>
        </w:tc>
      </w:tr>
      <w:tr>
        <w:tc>
          <w:tcPr>
            <w:vMerge w:val="continue"/>
          </w:tcPr>
          <w:p/>
        </w:tc>
        <w:tc>
          <w:tcPr>
            <w:vMerge w:val="continue"/>
          </w:tcPr>
          <w:p/>
        </w:tc>
        <w:tc>
          <w:tcPr>
            <w:tcW w:w="711" w:type="dxa"/>
          </w:tcPr>
          <w:p>
            <w:pPr>
              <w:pStyle w:val="0"/>
              <w:jc w:val="center"/>
            </w:pPr>
            <w:r>
              <w:rPr>
                <w:sz w:val="20"/>
              </w:rPr>
              <w:t xml:space="preserve">2018</w:t>
            </w:r>
          </w:p>
          <w:p>
            <w:pPr>
              <w:pStyle w:val="0"/>
              <w:jc w:val="center"/>
            </w:pPr>
            <w:r>
              <w:rPr>
                <w:sz w:val="20"/>
              </w:rPr>
              <w:t xml:space="preserve">год</w:t>
            </w:r>
          </w:p>
        </w:tc>
        <w:tc>
          <w:tcPr>
            <w:tcW w:w="711" w:type="dxa"/>
          </w:tcPr>
          <w:p>
            <w:pPr>
              <w:pStyle w:val="0"/>
              <w:jc w:val="center"/>
            </w:pPr>
            <w:r>
              <w:rPr>
                <w:sz w:val="20"/>
              </w:rPr>
              <w:t xml:space="preserve">2019</w:t>
            </w:r>
          </w:p>
          <w:p>
            <w:pPr>
              <w:pStyle w:val="0"/>
              <w:jc w:val="center"/>
            </w:pPr>
            <w:r>
              <w:rPr>
                <w:sz w:val="20"/>
              </w:rPr>
              <w:t xml:space="preserve">год</w:t>
            </w:r>
          </w:p>
        </w:tc>
        <w:tc>
          <w:tcPr>
            <w:tcW w:w="711" w:type="dxa"/>
          </w:tcPr>
          <w:p>
            <w:pPr>
              <w:pStyle w:val="0"/>
              <w:jc w:val="center"/>
            </w:pPr>
            <w:r>
              <w:rPr>
                <w:sz w:val="20"/>
              </w:rPr>
              <w:t xml:space="preserve">2020 год</w:t>
            </w:r>
          </w:p>
        </w:tc>
        <w:tc>
          <w:tcPr>
            <w:tcW w:w="711" w:type="dxa"/>
          </w:tcPr>
          <w:p>
            <w:pPr>
              <w:pStyle w:val="0"/>
              <w:jc w:val="center"/>
            </w:pPr>
            <w:r>
              <w:rPr>
                <w:sz w:val="20"/>
              </w:rPr>
              <w:t xml:space="preserve">2021 год</w:t>
            </w:r>
          </w:p>
        </w:tc>
        <w:tc>
          <w:tcPr>
            <w:tcW w:w="711" w:type="dxa"/>
          </w:tcPr>
          <w:p>
            <w:pPr>
              <w:pStyle w:val="0"/>
              <w:jc w:val="center"/>
            </w:pPr>
            <w:r>
              <w:rPr>
                <w:sz w:val="20"/>
              </w:rPr>
              <w:t xml:space="preserve">2022 год</w:t>
            </w:r>
          </w:p>
        </w:tc>
        <w:tc>
          <w:tcPr>
            <w:tcW w:w="711" w:type="dxa"/>
          </w:tcPr>
          <w:p>
            <w:pPr>
              <w:pStyle w:val="0"/>
              <w:jc w:val="center"/>
            </w:pPr>
            <w:r>
              <w:rPr>
                <w:sz w:val="20"/>
              </w:rPr>
              <w:t xml:space="preserve">2023 год</w:t>
            </w:r>
          </w:p>
        </w:tc>
        <w:tc>
          <w:tcPr>
            <w:tcW w:w="717" w:type="dxa"/>
          </w:tcPr>
          <w:p>
            <w:pPr>
              <w:pStyle w:val="0"/>
              <w:jc w:val="center"/>
            </w:pPr>
            <w:r>
              <w:rPr>
                <w:sz w:val="20"/>
              </w:rPr>
              <w:t xml:space="preserve">2024 год</w:t>
            </w:r>
          </w:p>
        </w:tc>
      </w:tr>
      <w:tr>
        <w:tc>
          <w:tcPr>
            <w:tcW w:w="510" w:type="dxa"/>
            <w:vAlign w:val="center"/>
          </w:tcPr>
          <w:p>
            <w:pPr>
              <w:pStyle w:val="0"/>
              <w:jc w:val="center"/>
            </w:pPr>
            <w:r>
              <w:rPr>
                <w:sz w:val="20"/>
              </w:rPr>
              <w:t xml:space="preserve">1.</w:t>
            </w:r>
          </w:p>
        </w:tc>
        <w:tc>
          <w:tcPr>
            <w:tcW w:w="3572" w:type="dxa"/>
            <w:vAlign w:val="center"/>
          </w:tcPr>
          <w:p>
            <w:pPr>
              <w:pStyle w:val="0"/>
            </w:pPr>
            <w:r>
              <w:rPr>
                <w:sz w:val="20"/>
              </w:rPr>
              <w:t xml:space="preserve">Потребление алкогольной продукции на душу населения в год (в пересчете на абсолютный алкоголь, литров)</w:t>
            </w:r>
          </w:p>
        </w:tc>
        <w:tc>
          <w:tcPr>
            <w:tcW w:w="711" w:type="dxa"/>
            <w:vAlign w:val="center"/>
          </w:tcPr>
          <w:p>
            <w:pPr>
              <w:pStyle w:val="0"/>
              <w:jc w:val="center"/>
            </w:pPr>
            <w:r>
              <w:rPr>
                <w:sz w:val="20"/>
              </w:rPr>
              <w:t xml:space="preserve">5,0</w:t>
            </w:r>
          </w:p>
        </w:tc>
        <w:tc>
          <w:tcPr>
            <w:tcW w:w="711" w:type="dxa"/>
            <w:vAlign w:val="center"/>
          </w:tcPr>
          <w:p>
            <w:pPr>
              <w:pStyle w:val="0"/>
              <w:jc w:val="center"/>
            </w:pPr>
            <w:r>
              <w:rPr>
                <w:sz w:val="20"/>
              </w:rPr>
              <w:t xml:space="preserve">5,0</w:t>
            </w:r>
          </w:p>
        </w:tc>
        <w:tc>
          <w:tcPr>
            <w:tcW w:w="711" w:type="dxa"/>
            <w:vAlign w:val="center"/>
          </w:tcPr>
          <w:p>
            <w:pPr>
              <w:pStyle w:val="0"/>
              <w:jc w:val="center"/>
            </w:pPr>
            <w:r>
              <w:rPr>
                <w:sz w:val="20"/>
              </w:rPr>
              <w:t xml:space="preserve">4,9</w:t>
            </w:r>
          </w:p>
        </w:tc>
        <w:tc>
          <w:tcPr>
            <w:tcW w:w="711" w:type="dxa"/>
            <w:vAlign w:val="center"/>
          </w:tcPr>
          <w:p>
            <w:pPr>
              <w:pStyle w:val="0"/>
              <w:jc w:val="center"/>
            </w:pPr>
            <w:r>
              <w:rPr>
                <w:sz w:val="20"/>
              </w:rPr>
              <w:t xml:space="preserve">4,9</w:t>
            </w:r>
          </w:p>
        </w:tc>
        <w:tc>
          <w:tcPr>
            <w:tcW w:w="711" w:type="dxa"/>
            <w:vAlign w:val="center"/>
          </w:tcPr>
          <w:p>
            <w:pPr>
              <w:pStyle w:val="0"/>
              <w:jc w:val="center"/>
            </w:pPr>
            <w:r>
              <w:rPr>
                <w:sz w:val="20"/>
              </w:rPr>
              <w:t xml:space="preserve">4,8</w:t>
            </w:r>
          </w:p>
        </w:tc>
        <w:tc>
          <w:tcPr>
            <w:tcW w:w="711" w:type="dxa"/>
            <w:vAlign w:val="center"/>
          </w:tcPr>
          <w:p>
            <w:pPr>
              <w:pStyle w:val="0"/>
              <w:jc w:val="center"/>
            </w:pPr>
            <w:r>
              <w:rPr>
                <w:sz w:val="20"/>
              </w:rPr>
              <w:t xml:space="preserve">4,8</w:t>
            </w:r>
          </w:p>
        </w:tc>
        <w:tc>
          <w:tcPr>
            <w:tcW w:w="717" w:type="dxa"/>
            <w:vAlign w:val="center"/>
          </w:tcPr>
          <w:p>
            <w:pPr>
              <w:pStyle w:val="0"/>
              <w:jc w:val="center"/>
            </w:pPr>
            <w:r>
              <w:rPr>
                <w:sz w:val="20"/>
              </w:rPr>
              <w:t xml:space="preserve">4,6</w:t>
            </w:r>
          </w:p>
        </w:tc>
      </w:tr>
      <w:tr>
        <w:tc>
          <w:tcPr>
            <w:tcW w:w="510" w:type="dxa"/>
            <w:vAlign w:val="center"/>
          </w:tcPr>
          <w:p>
            <w:pPr>
              <w:pStyle w:val="0"/>
              <w:jc w:val="center"/>
            </w:pPr>
            <w:r>
              <w:rPr>
                <w:sz w:val="20"/>
              </w:rPr>
              <w:t xml:space="preserve">2.</w:t>
            </w:r>
          </w:p>
        </w:tc>
        <w:tc>
          <w:tcPr>
            <w:tcW w:w="3572" w:type="dxa"/>
            <w:vAlign w:val="center"/>
          </w:tcPr>
          <w:p>
            <w:pPr>
              <w:pStyle w:val="0"/>
            </w:pPr>
            <w:r>
              <w:rPr>
                <w:sz w:val="20"/>
              </w:rPr>
              <w:t xml:space="preserve">Розничные продажи сигарет и папирос на душу населения в год (тысяч штук)</w:t>
            </w:r>
          </w:p>
        </w:tc>
        <w:tc>
          <w:tcPr>
            <w:tcW w:w="711" w:type="dxa"/>
            <w:vAlign w:val="center"/>
          </w:tcPr>
          <w:p>
            <w:pPr>
              <w:pStyle w:val="0"/>
              <w:jc w:val="center"/>
            </w:pPr>
            <w:r>
              <w:rPr>
                <w:sz w:val="20"/>
              </w:rPr>
              <w:t xml:space="preserve">2,0</w:t>
            </w:r>
          </w:p>
        </w:tc>
        <w:tc>
          <w:tcPr>
            <w:tcW w:w="711" w:type="dxa"/>
            <w:vAlign w:val="center"/>
          </w:tcPr>
          <w:p>
            <w:pPr>
              <w:pStyle w:val="0"/>
              <w:jc w:val="center"/>
            </w:pPr>
            <w:r>
              <w:rPr>
                <w:sz w:val="20"/>
              </w:rPr>
              <w:t xml:space="preserve">1,8</w:t>
            </w:r>
          </w:p>
        </w:tc>
        <w:tc>
          <w:tcPr>
            <w:tcW w:w="711" w:type="dxa"/>
            <w:vAlign w:val="center"/>
          </w:tcPr>
          <w:p>
            <w:pPr>
              <w:pStyle w:val="0"/>
              <w:jc w:val="center"/>
            </w:pPr>
            <w:r>
              <w:rPr>
                <w:sz w:val="20"/>
              </w:rPr>
              <w:t xml:space="preserve">1,7</w:t>
            </w:r>
          </w:p>
        </w:tc>
        <w:tc>
          <w:tcPr>
            <w:tcW w:w="711" w:type="dxa"/>
            <w:vAlign w:val="center"/>
          </w:tcPr>
          <w:p>
            <w:pPr>
              <w:pStyle w:val="0"/>
              <w:jc w:val="center"/>
            </w:pPr>
            <w:r>
              <w:rPr>
                <w:sz w:val="20"/>
              </w:rPr>
              <w:t xml:space="preserve">1,6</w:t>
            </w:r>
          </w:p>
        </w:tc>
        <w:tc>
          <w:tcPr>
            <w:tcW w:w="711" w:type="dxa"/>
            <w:vAlign w:val="center"/>
          </w:tcPr>
          <w:p>
            <w:pPr>
              <w:pStyle w:val="0"/>
              <w:jc w:val="center"/>
            </w:pPr>
            <w:r>
              <w:rPr>
                <w:sz w:val="20"/>
              </w:rPr>
              <w:t xml:space="preserve">1,4</w:t>
            </w:r>
          </w:p>
        </w:tc>
        <w:tc>
          <w:tcPr>
            <w:tcW w:w="711" w:type="dxa"/>
            <w:vAlign w:val="center"/>
          </w:tcPr>
          <w:p>
            <w:pPr>
              <w:pStyle w:val="0"/>
              <w:jc w:val="center"/>
            </w:pPr>
            <w:r>
              <w:rPr>
                <w:sz w:val="20"/>
              </w:rPr>
              <w:t xml:space="preserve">1,3</w:t>
            </w:r>
          </w:p>
        </w:tc>
        <w:tc>
          <w:tcPr>
            <w:tcW w:w="717" w:type="dxa"/>
            <w:vAlign w:val="center"/>
          </w:tcPr>
          <w:p>
            <w:pPr>
              <w:pStyle w:val="0"/>
              <w:jc w:val="center"/>
            </w:pPr>
            <w:r>
              <w:rPr>
                <w:sz w:val="20"/>
              </w:rPr>
              <w:t xml:space="preserve">1,2</w:t>
            </w:r>
          </w:p>
        </w:tc>
      </w:tr>
      <w:tr>
        <w:tc>
          <w:tcPr>
            <w:tcW w:w="510" w:type="dxa"/>
            <w:vAlign w:val="center"/>
          </w:tcPr>
          <w:p>
            <w:pPr>
              <w:pStyle w:val="0"/>
              <w:jc w:val="center"/>
            </w:pPr>
            <w:r>
              <w:rPr>
                <w:sz w:val="20"/>
              </w:rPr>
              <w:t xml:space="preserve">3.</w:t>
            </w:r>
          </w:p>
        </w:tc>
        <w:tc>
          <w:tcPr>
            <w:tcW w:w="3572" w:type="dxa"/>
            <w:vAlign w:val="center"/>
          </w:tcPr>
          <w:p>
            <w:pPr>
              <w:pStyle w:val="0"/>
            </w:pPr>
            <w:r>
              <w:rPr>
                <w:sz w:val="20"/>
              </w:rPr>
              <w:t xml:space="preserve">Доля некурящих граждан (% от числа опрошенных)</w:t>
            </w:r>
          </w:p>
        </w:tc>
        <w:tc>
          <w:tcPr>
            <w:tcW w:w="711" w:type="dxa"/>
            <w:vAlign w:val="center"/>
          </w:tcPr>
          <w:p>
            <w:pPr>
              <w:pStyle w:val="0"/>
              <w:jc w:val="center"/>
            </w:pPr>
            <w:r>
              <w:rPr>
                <w:sz w:val="20"/>
              </w:rPr>
              <w:t xml:space="preserve">72,5</w:t>
            </w:r>
          </w:p>
        </w:tc>
        <w:tc>
          <w:tcPr>
            <w:tcW w:w="711" w:type="dxa"/>
            <w:vAlign w:val="center"/>
          </w:tcPr>
          <w:p>
            <w:pPr>
              <w:pStyle w:val="0"/>
              <w:jc w:val="center"/>
            </w:pPr>
            <w:r>
              <w:rPr>
                <w:sz w:val="20"/>
              </w:rPr>
              <w:t xml:space="preserve">73,5</w:t>
            </w:r>
          </w:p>
        </w:tc>
        <w:tc>
          <w:tcPr>
            <w:tcW w:w="711" w:type="dxa"/>
            <w:vAlign w:val="center"/>
          </w:tcPr>
          <w:p>
            <w:pPr>
              <w:pStyle w:val="0"/>
              <w:jc w:val="center"/>
            </w:pPr>
            <w:r>
              <w:rPr>
                <w:sz w:val="20"/>
              </w:rPr>
              <w:t xml:space="preserve">74,0</w:t>
            </w:r>
          </w:p>
        </w:tc>
        <w:tc>
          <w:tcPr>
            <w:tcW w:w="711" w:type="dxa"/>
            <w:vAlign w:val="center"/>
          </w:tcPr>
          <w:p>
            <w:pPr>
              <w:pStyle w:val="0"/>
              <w:jc w:val="center"/>
            </w:pPr>
            <w:r>
              <w:rPr>
                <w:sz w:val="20"/>
              </w:rPr>
              <w:t xml:space="preserve">75,0</w:t>
            </w:r>
          </w:p>
        </w:tc>
        <w:tc>
          <w:tcPr>
            <w:tcW w:w="711" w:type="dxa"/>
            <w:vAlign w:val="center"/>
          </w:tcPr>
          <w:p>
            <w:pPr>
              <w:pStyle w:val="0"/>
              <w:jc w:val="center"/>
            </w:pPr>
            <w:r>
              <w:rPr>
                <w:sz w:val="20"/>
              </w:rPr>
              <w:t xml:space="preserve">75,5</w:t>
            </w:r>
          </w:p>
        </w:tc>
        <w:tc>
          <w:tcPr>
            <w:tcW w:w="711" w:type="dxa"/>
            <w:vAlign w:val="center"/>
          </w:tcPr>
          <w:p>
            <w:pPr>
              <w:pStyle w:val="0"/>
              <w:jc w:val="center"/>
            </w:pPr>
            <w:r>
              <w:rPr>
                <w:sz w:val="20"/>
              </w:rPr>
              <w:t xml:space="preserve">76,0</w:t>
            </w:r>
          </w:p>
        </w:tc>
        <w:tc>
          <w:tcPr>
            <w:tcW w:w="717" w:type="dxa"/>
            <w:vAlign w:val="center"/>
          </w:tcPr>
          <w:p>
            <w:pPr>
              <w:pStyle w:val="0"/>
              <w:jc w:val="center"/>
            </w:pPr>
            <w:r>
              <w:rPr>
                <w:sz w:val="20"/>
              </w:rPr>
              <w:t xml:space="preserve">76,5</w:t>
            </w:r>
          </w:p>
        </w:tc>
      </w:tr>
      <w:tr>
        <w:tc>
          <w:tcPr>
            <w:tcW w:w="510" w:type="dxa"/>
            <w:vAlign w:val="center"/>
          </w:tcPr>
          <w:p>
            <w:pPr>
              <w:pStyle w:val="0"/>
              <w:jc w:val="center"/>
            </w:pPr>
            <w:r>
              <w:rPr>
                <w:sz w:val="20"/>
              </w:rPr>
              <w:t xml:space="preserve">4.</w:t>
            </w:r>
          </w:p>
        </w:tc>
        <w:tc>
          <w:tcPr>
            <w:tcW w:w="3572" w:type="dxa"/>
            <w:vAlign w:val="center"/>
          </w:tcPr>
          <w:p>
            <w:pPr>
              <w:pStyle w:val="0"/>
            </w:pPr>
            <w:r>
              <w:rPr>
                <w:sz w:val="20"/>
              </w:rPr>
              <w:t xml:space="preserve">Распространенность потребления табака среди детей и подростков (%)</w:t>
            </w:r>
          </w:p>
        </w:tc>
        <w:tc>
          <w:tcPr>
            <w:tcW w:w="711" w:type="dxa"/>
            <w:vAlign w:val="center"/>
          </w:tcPr>
          <w:p>
            <w:pPr>
              <w:pStyle w:val="0"/>
              <w:jc w:val="center"/>
            </w:pPr>
            <w:r>
              <w:rPr>
                <w:sz w:val="20"/>
              </w:rPr>
              <w:t xml:space="preserve">18,5</w:t>
            </w:r>
          </w:p>
        </w:tc>
        <w:tc>
          <w:tcPr>
            <w:tcW w:w="711" w:type="dxa"/>
            <w:vAlign w:val="center"/>
          </w:tcPr>
          <w:p>
            <w:pPr>
              <w:pStyle w:val="0"/>
              <w:jc w:val="center"/>
            </w:pPr>
            <w:r>
              <w:rPr>
                <w:sz w:val="20"/>
              </w:rPr>
              <w:t xml:space="preserve">17,5</w:t>
            </w:r>
          </w:p>
        </w:tc>
        <w:tc>
          <w:tcPr>
            <w:tcW w:w="711" w:type="dxa"/>
            <w:vAlign w:val="center"/>
          </w:tcPr>
          <w:p>
            <w:pPr>
              <w:pStyle w:val="0"/>
              <w:jc w:val="center"/>
            </w:pPr>
            <w:r>
              <w:rPr>
                <w:sz w:val="20"/>
              </w:rPr>
              <w:t xml:space="preserve">17,0</w:t>
            </w:r>
          </w:p>
        </w:tc>
        <w:tc>
          <w:tcPr>
            <w:tcW w:w="711" w:type="dxa"/>
            <w:vAlign w:val="center"/>
          </w:tcPr>
          <w:p>
            <w:pPr>
              <w:pStyle w:val="0"/>
              <w:jc w:val="center"/>
            </w:pPr>
            <w:r>
              <w:rPr>
                <w:sz w:val="20"/>
              </w:rPr>
              <w:t xml:space="preserve">16,0</w:t>
            </w:r>
          </w:p>
        </w:tc>
        <w:tc>
          <w:tcPr>
            <w:tcW w:w="711" w:type="dxa"/>
            <w:vAlign w:val="center"/>
          </w:tcPr>
          <w:p>
            <w:pPr>
              <w:pStyle w:val="0"/>
              <w:jc w:val="center"/>
            </w:pPr>
            <w:r>
              <w:rPr>
                <w:sz w:val="20"/>
              </w:rPr>
              <w:t xml:space="preserve">15,5</w:t>
            </w:r>
          </w:p>
        </w:tc>
        <w:tc>
          <w:tcPr>
            <w:tcW w:w="711" w:type="dxa"/>
            <w:vAlign w:val="center"/>
          </w:tcPr>
          <w:p>
            <w:pPr>
              <w:pStyle w:val="0"/>
              <w:jc w:val="center"/>
            </w:pPr>
            <w:r>
              <w:rPr>
                <w:sz w:val="20"/>
              </w:rPr>
              <w:t xml:space="preserve">15,0</w:t>
            </w:r>
          </w:p>
        </w:tc>
        <w:tc>
          <w:tcPr>
            <w:tcW w:w="717" w:type="dxa"/>
            <w:vAlign w:val="center"/>
          </w:tcPr>
          <w:p>
            <w:pPr>
              <w:pStyle w:val="0"/>
              <w:jc w:val="center"/>
            </w:pPr>
            <w:r>
              <w:rPr>
                <w:sz w:val="20"/>
              </w:rPr>
              <w:t xml:space="preserve">14,0</w:t>
            </w:r>
          </w:p>
        </w:tc>
      </w:tr>
      <w:tr>
        <w:tc>
          <w:tcPr>
            <w:tcW w:w="510" w:type="dxa"/>
            <w:vAlign w:val="center"/>
          </w:tcPr>
          <w:p>
            <w:pPr>
              <w:pStyle w:val="0"/>
              <w:jc w:val="center"/>
            </w:pPr>
            <w:r>
              <w:rPr>
                <w:sz w:val="20"/>
              </w:rPr>
              <w:t xml:space="preserve">5.</w:t>
            </w:r>
          </w:p>
        </w:tc>
        <w:tc>
          <w:tcPr>
            <w:tcW w:w="3572" w:type="dxa"/>
            <w:vAlign w:val="center"/>
          </w:tcPr>
          <w:p>
            <w:pPr>
              <w:pStyle w:val="0"/>
            </w:pPr>
            <w:r>
              <w:rPr>
                <w:sz w:val="20"/>
              </w:rPr>
              <w:t xml:space="preserve">Обращаемость в медицинские организации по вопросам здорового образа жизни (тыс. человек)</w:t>
            </w:r>
          </w:p>
        </w:tc>
        <w:tc>
          <w:tcPr>
            <w:tcW w:w="711" w:type="dxa"/>
            <w:vAlign w:val="center"/>
          </w:tcPr>
          <w:p>
            <w:pPr>
              <w:pStyle w:val="0"/>
              <w:jc w:val="center"/>
            </w:pPr>
            <w:r>
              <w:rPr>
                <w:sz w:val="20"/>
              </w:rPr>
              <w:t xml:space="preserve">28,0</w:t>
            </w:r>
          </w:p>
        </w:tc>
        <w:tc>
          <w:tcPr>
            <w:tcW w:w="711" w:type="dxa"/>
            <w:vAlign w:val="center"/>
          </w:tcPr>
          <w:p>
            <w:pPr>
              <w:pStyle w:val="0"/>
              <w:jc w:val="center"/>
            </w:pPr>
            <w:r>
              <w:rPr>
                <w:sz w:val="20"/>
              </w:rPr>
              <w:t xml:space="preserve">28,5</w:t>
            </w:r>
          </w:p>
        </w:tc>
        <w:tc>
          <w:tcPr>
            <w:tcW w:w="711" w:type="dxa"/>
            <w:vAlign w:val="center"/>
          </w:tcPr>
          <w:p>
            <w:pPr>
              <w:pStyle w:val="0"/>
              <w:jc w:val="center"/>
            </w:pPr>
            <w:r>
              <w:rPr>
                <w:sz w:val="20"/>
              </w:rPr>
              <w:t xml:space="preserve">30,0</w:t>
            </w:r>
          </w:p>
        </w:tc>
        <w:tc>
          <w:tcPr>
            <w:tcW w:w="711" w:type="dxa"/>
            <w:vAlign w:val="center"/>
          </w:tcPr>
          <w:p>
            <w:pPr>
              <w:pStyle w:val="0"/>
              <w:jc w:val="center"/>
            </w:pPr>
            <w:r>
              <w:rPr>
                <w:sz w:val="20"/>
              </w:rPr>
              <w:t xml:space="preserve">41,3</w:t>
            </w:r>
          </w:p>
        </w:tc>
        <w:tc>
          <w:tcPr>
            <w:tcW w:w="711" w:type="dxa"/>
            <w:vAlign w:val="center"/>
          </w:tcPr>
          <w:p>
            <w:pPr>
              <w:pStyle w:val="0"/>
              <w:jc w:val="center"/>
            </w:pPr>
            <w:r>
              <w:rPr>
                <w:sz w:val="20"/>
              </w:rPr>
              <w:t xml:space="preserve">44,0</w:t>
            </w:r>
          </w:p>
        </w:tc>
        <w:tc>
          <w:tcPr>
            <w:tcW w:w="711" w:type="dxa"/>
            <w:vAlign w:val="center"/>
          </w:tcPr>
          <w:p>
            <w:pPr>
              <w:pStyle w:val="0"/>
              <w:jc w:val="center"/>
            </w:pPr>
            <w:r>
              <w:rPr>
                <w:sz w:val="20"/>
              </w:rPr>
              <w:t xml:space="preserve">52,9</w:t>
            </w:r>
          </w:p>
        </w:tc>
        <w:tc>
          <w:tcPr>
            <w:tcW w:w="717" w:type="dxa"/>
            <w:vAlign w:val="center"/>
          </w:tcPr>
          <w:p>
            <w:pPr>
              <w:pStyle w:val="0"/>
              <w:jc w:val="center"/>
            </w:pPr>
            <w:r>
              <w:rPr>
                <w:sz w:val="20"/>
              </w:rPr>
              <w:t xml:space="preserve">55,5</w:t>
            </w:r>
          </w:p>
        </w:tc>
      </w:tr>
    </w:tbl>
    <w:p>
      <w:pPr>
        <w:pStyle w:val="0"/>
        <w:jc w:val="both"/>
      </w:pPr>
      <w:r>
        <w:rPr>
          <w:sz w:val="20"/>
        </w:rPr>
      </w:r>
    </w:p>
    <w:p>
      <w:pPr>
        <w:pStyle w:val="0"/>
        <w:ind w:firstLine="540"/>
        <w:jc w:val="both"/>
      </w:pPr>
      <w:r>
        <w:rPr>
          <w:sz w:val="20"/>
        </w:rPr>
        <w:t xml:space="preserve">Ежегодно ОГБУЗ "Областной центр общественного здоровья и медицинской профилактики" обучает студентов высших и средних учебных заведений. Для них организовано и проведено 36 занятий, обучено 1132 человека.</w:t>
      </w:r>
    </w:p>
    <w:p>
      <w:pPr>
        <w:pStyle w:val="0"/>
        <w:spacing w:before="200" w:line-rule="auto"/>
        <w:ind w:firstLine="540"/>
        <w:jc w:val="both"/>
      </w:pPr>
      <w:r>
        <w:rPr>
          <w:sz w:val="20"/>
        </w:rPr>
        <w:t xml:space="preserve">В режиме ВКС совместно со специалистами ОГБУЗ "Облнаркодиспансер" проведены семинары для медработников области на тему "Ранняя диагностика и тактика ведения молодых лиц, злоупотребляющих алкоголем".</w:t>
      </w:r>
    </w:p>
    <w:p>
      <w:pPr>
        <w:pStyle w:val="0"/>
        <w:spacing w:before="200" w:line-rule="auto"/>
        <w:ind w:firstLine="540"/>
        <w:jc w:val="both"/>
      </w:pPr>
      <w:r>
        <w:rPr>
          <w:sz w:val="20"/>
        </w:rPr>
        <w:t xml:space="preserve">Подготовленные видео обучающих семинаров (Медико-социальные аспекты табакокурения. ВЕЙПы", "Профилактика суицидального поведения подростков", "Не навреди себе!", "Школа для родителей") были распространены по всем образовательным организациям Белгородской области, а также проводились видеоподключения через площадку ZOOM.</w:t>
      </w:r>
    </w:p>
    <w:p>
      <w:pPr>
        <w:pStyle w:val="0"/>
        <w:spacing w:before="200" w:line-rule="auto"/>
        <w:ind w:firstLine="540"/>
        <w:jc w:val="both"/>
      </w:pPr>
      <w:r>
        <w:rPr>
          <w:sz w:val="20"/>
        </w:rPr>
        <w:t xml:space="preserve">В 2022 году проводились месячники профилактики: "Борьба с вредными привычками", "Остановим инсульт", "Биение сердца - ритм здоровья", "Физическая активность - немедикаментозный способ лечения заболеваний", во время которых уделялось внимание раннему выявлению таких факторов риска, как табакокурение, чрезмерное употребление алкоголя и их коррекции.</w:t>
      </w:r>
    </w:p>
    <w:p>
      <w:pPr>
        <w:pStyle w:val="0"/>
        <w:spacing w:before="200" w:line-rule="auto"/>
        <w:ind w:firstLine="540"/>
        <w:jc w:val="both"/>
      </w:pPr>
      <w:r>
        <w:rPr>
          <w:sz w:val="20"/>
        </w:rPr>
        <w:t xml:space="preserve">В рамках месячников профилактики на территории Белгородской области проводились межведомственные массовые акции, посвященные Всемирному дню без табака, Международному дню отказа от курения, Всероссийскому празднику трезвости. В проведении массовых акций принимали участие волонтеры.</w:t>
      </w:r>
    </w:p>
    <w:p>
      <w:pPr>
        <w:pStyle w:val="0"/>
        <w:spacing w:before="200" w:line-rule="auto"/>
        <w:ind w:firstLine="540"/>
        <w:jc w:val="both"/>
      </w:pPr>
      <w:r>
        <w:rPr>
          <w:sz w:val="20"/>
        </w:rPr>
        <w:t xml:space="preserve">При проведении различных мероприятий использовались наглядно-информационные материалы по вопросам профилактики чрезмерного употребления алкоголя, табакокурения и заболеваний, связанных с курением табака и потреблением алкоголя. Распространено более 40000 экземпляров, плакатов, буклетов, памяток.</w:t>
      </w:r>
    </w:p>
    <w:p>
      <w:pPr>
        <w:pStyle w:val="0"/>
        <w:spacing w:before="200" w:line-rule="auto"/>
        <w:ind w:firstLine="540"/>
        <w:jc w:val="both"/>
      </w:pPr>
      <w:r>
        <w:rPr>
          <w:sz w:val="20"/>
        </w:rPr>
        <w:t xml:space="preserve">Специалистами ОГБУЗ "Областной центр общественного здоровья и медицинской профилактики" издан 21 информационно-пропагандистский материал для населения ("Стресс. Тревога и депрессия", "Альтернативные виды потребления табака", "Снюс. Мифы и реальность", "Табак убивает", "Кто такие вейперы", "Пассивное курение: тайна едкого дыма", "Признаки развивающегося алкоголизма", "Вся правда о пиве", "Женский алкоголизм", "Какие органы поражаются при алкоголизме", "Как оградить ребенка от алкоголя", "Опасное погружение - помощь психолога от зависимости", "Четыре ключа к твоим победам", "Алкогольная независимость - твой выбор", "Выведи сердце из-под удара" (энергетики), "Трудный подросток", "Алкоголизм", "Пивной алкоголизм начинается с первой кружкой", "Алкоголь - вред себе и окружающим", видеоролики - "Наркомания - шаг в пропасть", "Трезвая семья - здоровая нация"). Изданные материалы распространены во все медицинские учреждения Белгородской области, в библиотеки г. Белгорода, в учреждения образования.</w:t>
      </w:r>
    </w:p>
    <w:p>
      <w:pPr>
        <w:pStyle w:val="0"/>
        <w:spacing w:before="200" w:line-rule="auto"/>
        <w:ind w:firstLine="540"/>
        <w:jc w:val="both"/>
      </w:pPr>
      <w:r>
        <w:rPr>
          <w:sz w:val="20"/>
        </w:rPr>
        <w:t xml:space="preserve">Проведено 30 занятий по обучению медицинских работников методикам кратких и углубленных мотивационных консультирований к отказу и поддержке в отказе от употребления никотинсодержащей продукции.</w:t>
      </w:r>
    </w:p>
    <w:p>
      <w:pPr>
        <w:pStyle w:val="0"/>
        <w:spacing w:before="200" w:line-rule="auto"/>
        <w:ind w:firstLine="540"/>
        <w:jc w:val="both"/>
      </w:pPr>
      <w:r>
        <w:rPr>
          <w:sz w:val="20"/>
        </w:rPr>
        <w:t xml:space="preserve">В "школах здоровья", "школах отказа от табака", "школах борьбы с алкоголизмом" для пациентов проводились занятия о вреде табакокурения и употребления алкоголя, слабоалкогольных напитков, пива, их влиянии на здоровье детей, на развитие и течение многих хронических болезней.</w:t>
      </w:r>
    </w:p>
    <w:p>
      <w:pPr>
        <w:pStyle w:val="0"/>
        <w:spacing w:before="200" w:line-rule="auto"/>
        <w:ind w:firstLine="540"/>
        <w:jc w:val="both"/>
      </w:pPr>
      <w:r>
        <w:rPr>
          <w:sz w:val="20"/>
        </w:rPr>
        <w:t xml:space="preserve">В 26 медицинских учреждениях Белгородской области оказывается помощь лицам, желающим отказаться от курения. В основном консультирование проводят врачи-наркологи.</w:t>
      </w:r>
    </w:p>
    <w:p>
      <w:pPr>
        <w:pStyle w:val="0"/>
        <w:spacing w:before="200" w:line-rule="auto"/>
        <w:ind w:firstLine="540"/>
        <w:jc w:val="both"/>
      </w:pPr>
      <w:r>
        <w:rPr>
          <w:sz w:val="20"/>
        </w:rPr>
        <w:t xml:space="preserve">Кроме того, Центром психиатрии и наркологии Старооскольского городского округа осуществляется взаимодействие с медицинскими организациями округа, проводится лечение никотиновой зависимости. Так, за 2022 год помощь оказана 205 пациентам. Отказались от курения 16 процентов.</w:t>
      </w:r>
    </w:p>
    <w:p>
      <w:pPr>
        <w:pStyle w:val="0"/>
        <w:spacing w:before="200" w:line-rule="auto"/>
        <w:ind w:firstLine="540"/>
        <w:jc w:val="both"/>
      </w:pPr>
      <w:r>
        <w:rPr>
          <w:sz w:val="20"/>
        </w:rPr>
        <w:t xml:space="preserve">Одновременно в муниципальных образованиях области в "школе по профилактике алкоголизма" обучено 605 человек.</w:t>
      </w:r>
    </w:p>
    <w:p>
      <w:pPr>
        <w:pStyle w:val="0"/>
        <w:spacing w:before="200" w:line-rule="auto"/>
        <w:ind w:firstLine="540"/>
        <w:jc w:val="both"/>
      </w:pPr>
      <w:r>
        <w:rPr>
          <w:sz w:val="20"/>
        </w:rPr>
        <w:t xml:space="preserve">В Центре здоровья ОГБУЗ "Областной центр общественного здоровья и медицинской профилактики" открыта горячая линия, на которую могут обратиться курящие люди и получить консультации. Работа данной горячей линии была скорректирована в условиях пандемии COVID-19. Акцент сделан на алгоритм мотивационного консультирования врача при обращении граждан на горячую линию. В 2022 году зарегистрировано 194 обращения. Отказалось от курения 35 человек (18 процентов).</w:t>
      </w:r>
    </w:p>
    <w:p>
      <w:pPr>
        <w:pStyle w:val="0"/>
        <w:spacing w:before="200" w:line-rule="auto"/>
        <w:ind w:firstLine="540"/>
        <w:jc w:val="both"/>
      </w:pPr>
      <w:r>
        <w:rPr>
          <w:sz w:val="20"/>
        </w:rPr>
        <w:t xml:space="preserve">Специалистами Центров здоровья области проведено 96 акций по профилактике табакокурения. Посетители проходили обследование, получали консультации врачей по проблемам табакокурения, проводилось анкетирование по определению степени никотиновой зависимости, тестирование на аппарате "Смокелайзер" для определения концентрации угарного газа в выдыхаемом воздухе и степени нарушения газообмена в легких курящих. Мероприятия по профилактике табакокурения и употребления алкоголя за 2020 - 2022 годы показаны в таблице 1.4.4.2.</w:t>
      </w:r>
    </w:p>
    <w:p>
      <w:pPr>
        <w:pStyle w:val="0"/>
        <w:jc w:val="both"/>
      </w:pPr>
      <w:r>
        <w:rPr>
          <w:sz w:val="20"/>
        </w:rPr>
      </w:r>
    </w:p>
    <w:p>
      <w:pPr>
        <w:pStyle w:val="0"/>
        <w:jc w:val="right"/>
      </w:pPr>
      <w:r>
        <w:rPr>
          <w:sz w:val="20"/>
        </w:rPr>
        <w:t xml:space="preserve">Таблица 1.4.4.2</w:t>
      </w:r>
    </w:p>
    <w:p>
      <w:pPr>
        <w:pStyle w:val="0"/>
        <w:jc w:val="both"/>
      </w:pPr>
      <w:r>
        <w:rPr>
          <w:sz w:val="20"/>
        </w:rPr>
      </w:r>
    </w:p>
    <w:p>
      <w:pPr>
        <w:pStyle w:val="0"/>
        <w:jc w:val="center"/>
      </w:pPr>
      <w:r>
        <w:rPr>
          <w:sz w:val="20"/>
        </w:rPr>
        <w:t xml:space="preserve">Мероприятия по профилактике табакокурения и</w:t>
      </w:r>
    </w:p>
    <w:p>
      <w:pPr>
        <w:pStyle w:val="0"/>
        <w:jc w:val="center"/>
      </w:pPr>
      <w:r>
        <w:rPr>
          <w:sz w:val="20"/>
        </w:rPr>
        <w:t xml:space="preserve">употребления алкоголя за 2020 - 2022 годы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628"/>
        <w:gridCol w:w="899"/>
        <w:gridCol w:w="899"/>
        <w:gridCol w:w="899"/>
        <w:gridCol w:w="899"/>
        <w:gridCol w:w="899"/>
        <w:gridCol w:w="900"/>
      </w:tblGrid>
      <w:tr>
        <w:tc>
          <w:tcPr>
            <w:tcW w:w="3628" w:type="dxa"/>
            <w:vMerge w:val="restart"/>
          </w:tcPr>
          <w:p>
            <w:pPr>
              <w:pStyle w:val="0"/>
              <w:jc w:val="center"/>
            </w:pPr>
            <w:r>
              <w:rPr>
                <w:sz w:val="20"/>
              </w:rPr>
              <w:t xml:space="preserve">Наименование мероприятий</w:t>
            </w:r>
          </w:p>
        </w:tc>
        <w:tc>
          <w:tcPr>
            <w:gridSpan w:val="3"/>
            <w:tcW w:w="2697" w:type="dxa"/>
          </w:tcPr>
          <w:p>
            <w:pPr>
              <w:pStyle w:val="0"/>
              <w:jc w:val="center"/>
            </w:pPr>
            <w:r>
              <w:rPr>
                <w:sz w:val="20"/>
              </w:rPr>
              <w:t xml:space="preserve">Профилактика употребления алкоголя</w:t>
            </w:r>
          </w:p>
        </w:tc>
        <w:tc>
          <w:tcPr>
            <w:gridSpan w:val="3"/>
            <w:tcW w:w="2698" w:type="dxa"/>
          </w:tcPr>
          <w:p>
            <w:pPr>
              <w:pStyle w:val="0"/>
              <w:jc w:val="center"/>
            </w:pPr>
            <w:r>
              <w:rPr>
                <w:sz w:val="20"/>
              </w:rPr>
              <w:t xml:space="preserve">Профилактика табакокурения</w:t>
            </w:r>
          </w:p>
        </w:tc>
      </w:tr>
      <w:tr>
        <w:tc>
          <w:tcPr>
            <w:vMerge w:val="continue"/>
          </w:tcPr>
          <w:p/>
        </w:tc>
        <w:tc>
          <w:tcPr>
            <w:tcW w:w="899" w:type="dxa"/>
          </w:tcPr>
          <w:p>
            <w:pPr>
              <w:pStyle w:val="0"/>
              <w:jc w:val="center"/>
            </w:pPr>
            <w:r>
              <w:rPr>
                <w:sz w:val="20"/>
              </w:rPr>
              <w:t xml:space="preserve">2020 год</w:t>
            </w:r>
          </w:p>
        </w:tc>
        <w:tc>
          <w:tcPr>
            <w:tcW w:w="899" w:type="dxa"/>
          </w:tcPr>
          <w:p>
            <w:pPr>
              <w:pStyle w:val="0"/>
              <w:jc w:val="center"/>
            </w:pPr>
            <w:r>
              <w:rPr>
                <w:sz w:val="20"/>
              </w:rPr>
              <w:t xml:space="preserve">2021 год</w:t>
            </w:r>
          </w:p>
        </w:tc>
        <w:tc>
          <w:tcPr>
            <w:tcW w:w="899" w:type="dxa"/>
          </w:tcPr>
          <w:p>
            <w:pPr>
              <w:pStyle w:val="0"/>
              <w:jc w:val="center"/>
            </w:pPr>
            <w:r>
              <w:rPr>
                <w:sz w:val="20"/>
              </w:rPr>
              <w:t xml:space="preserve">2022 год</w:t>
            </w:r>
          </w:p>
        </w:tc>
        <w:tc>
          <w:tcPr>
            <w:tcW w:w="899" w:type="dxa"/>
          </w:tcPr>
          <w:p>
            <w:pPr>
              <w:pStyle w:val="0"/>
              <w:jc w:val="center"/>
            </w:pPr>
            <w:r>
              <w:rPr>
                <w:sz w:val="20"/>
              </w:rPr>
              <w:t xml:space="preserve">2020 год</w:t>
            </w:r>
          </w:p>
        </w:tc>
        <w:tc>
          <w:tcPr>
            <w:tcW w:w="899" w:type="dxa"/>
          </w:tcPr>
          <w:p>
            <w:pPr>
              <w:pStyle w:val="0"/>
              <w:jc w:val="center"/>
            </w:pPr>
            <w:r>
              <w:rPr>
                <w:sz w:val="20"/>
              </w:rPr>
              <w:t xml:space="preserve">2021 год</w:t>
            </w:r>
          </w:p>
        </w:tc>
        <w:tc>
          <w:tcPr>
            <w:tcW w:w="900" w:type="dxa"/>
          </w:tcPr>
          <w:p>
            <w:pPr>
              <w:pStyle w:val="0"/>
              <w:jc w:val="center"/>
            </w:pPr>
            <w:r>
              <w:rPr>
                <w:sz w:val="20"/>
              </w:rPr>
              <w:t xml:space="preserve">2022 год</w:t>
            </w:r>
          </w:p>
        </w:tc>
      </w:tr>
      <w:tr>
        <w:tc>
          <w:tcPr>
            <w:tcW w:w="3628" w:type="dxa"/>
          </w:tcPr>
          <w:p>
            <w:pPr>
              <w:pStyle w:val="0"/>
            </w:pPr>
            <w:r>
              <w:rPr>
                <w:sz w:val="20"/>
              </w:rPr>
              <w:t xml:space="preserve">Проведено лекций</w:t>
            </w:r>
          </w:p>
        </w:tc>
        <w:tc>
          <w:tcPr>
            <w:tcW w:w="899" w:type="dxa"/>
            <w:vAlign w:val="center"/>
          </w:tcPr>
          <w:p>
            <w:pPr>
              <w:pStyle w:val="0"/>
              <w:jc w:val="center"/>
            </w:pPr>
            <w:r>
              <w:rPr>
                <w:sz w:val="20"/>
              </w:rPr>
              <w:t xml:space="preserve">668</w:t>
            </w:r>
          </w:p>
        </w:tc>
        <w:tc>
          <w:tcPr>
            <w:tcW w:w="899" w:type="dxa"/>
            <w:vAlign w:val="center"/>
          </w:tcPr>
          <w:p>
            <w:pPr>
              <w:pStyle w:val="0"/>
              <w:jc w:val="center"/>
            </w:pPr>
            <w:r>
              <w:rPr>
                <w:sz w:val="20"/>
              </w:rPr>
              <w:t xml:space="preserve">1851</w:t>
            </w:r>
          </w:p>
        </w:tc>
        <w:tc>
          <w:tcPr>
            <w:tcW w:w="899" w:type="dxa"/>
            <w:vAlign w:val="center"/>
          </w:tcPr>
          <w:p>
            <w:pPr>
              <w:pStyle w:val="0"/>
              <w:jc w:val="center"/>
            </w:pPr>
            <w:r>
              <w:rPr>
                <w:sz w:val="20"/>
              </w:rPr>
              <w:t xml:space="preserve">1826</w:t>
            </w:r>
          </w:p>
        </w:tc>
        <w:tc>
          <w:tcPr>
            <w:tcW w:w="899" w:type="dxa"/>
            <w:vAlign w:val="center"/>
          </w:tcPr>
          <w:p>
            <w:pPr>
              <w:pStyle w:val="0"/>
              <w:jc w:val="center"/>
            </w:pPr>
            <w:r>
              <w:rPr>
                <w:sz w:val="20"/>
              </w:rPr>
              <w:t xml:space="preserve">782</w:t>
            </w:r>
          </w:p>
        </w:tc>
        <w:tc>
          <w:tcPr>
            <w:tcW w:w="899" w:type="dxa"/>
            <w:vAlign w:val="center"/>
          </w:tcPr>
          <w:p>
            <w:pPr>
              <w:pStyle w:val="0"/>
              <w:jc w:val="center"/>
            </w:pPr>
            <w:r>
              <w:rPr>
                <w:sz w:val="20"/>
              </w:rPr>
              <w:t xml:space="preserve">2345</w:t>
            </w:r>
          </w:p>
        </w:tc>
        <w:tc>
          <w:tcPr>
            <w:tcW w:w="900" w:type="dxa"/>
            <w:vAlign w:val="center"/>
          </w:tcPr>
          <w:p>
            <w:pPr>
              <w:pStyle w:val="0"/>
              <w:jc w:val="center"/>
            </w:pPr>
            <w:r>
              <w:rPr>
                <w:sz w:val="20"/>
              </w:rPr>
              <w:t xml:space="preserve">2516</w:t>
            </w:r>
          </w:p>
        </w:tc>
      </w:tr>
      <w:tr>
        <w:tc>
          <w:tcPr>
            <w:tcW w:w="3628" w:type="dxa"/>
          </w:tcPr>
          <w:p>
            <w:pPr>
              <w:pStyle w:val="0"/>
            </w:pPr>
            <w:r>
              <w:rPr>
                <w:sz w:val="20"/>
              </w:rPr>
              <w:t xml:space="preserve">Проведено бесед</w:t>
            </w:r>
          </w:p>
        </w:tc>
        <w:tc>
          <w:tcPr>
            <w:tcW w:w="899" w:type="dxa"/>
            <w:vAlign w:val="center"/>
          </w:tcPr>
          <w:p>
            <w:pPr>
              <w:pStyle w:val="0"/>
              <w:jc w:val="center"/>
            </w:pPr>
            <w:r>
              <w:rPr>
                <w:sz w:val="20"/>
              </w:rPr>
              <w:t xml:space="preserve">6797</w:t>
            </w:r>
          </w:p>
        </w:tc>
        <w:tc>
          <w:tcPr>
            <w:tcW w:w="899" w:type="dxa"/>
            <w:vAlign w:val="center"/>
          </w:tcPr>
          <w:p>
            <w:pPr>
              <w:pStyle w:val="0"/>
              <w:jc w:val="center"/>
            </w:pPr>
            <w:r>
              <w:rPr>
                <w:sz w:val="20"/>
              </w:rPr>
              <w:t xml:space="preserve">20390</w:t>
            </w:r>
          </w:p>
        </w:tc>
        <w:tc>
          <w:tcPr>
            <w:tcW w:w="899" w:type="dxa"/>
            <w:vAlign w:val="center"/>
          </w:tcPr>
          <w:p>
            <w:pPr>
              <w:pStyle w:val="0"/>
              <w:jc w:val="center"/>
            </w:pPr>
            <w:r>
              <w:rPr>
                <w:sz w:val="20"/>
              </w:rPr>
              <w:t xml:space="preserve">35472</w:t>
            </w:r>
          </w:p>
        </w:tc>
        <w:tc>
          <w:tcPr>
            <w:tcW w:w="899" w:type="dxa"/>
            <w:vAlign w:val="center"/>
          </w:tcPr>
          <w:p>
            <w:pPr>
              <w:pStyle w:val="0"/>
              <w:jc w:val="center"/>
            </w:pPr>
            <w:r>
              <w:rPr>
                <w:sz w:val="20"/>
              </w:rPr>
              <w:t xml:space="preserve">8195</w:t>
            </w:r>
          </w:p>
        </w:tc>
        <w:tc>
          <w:tcPr>
            <w:tcW w:w="899" w:type="dxa"/>
            <w:vAlign w:val="center"/>
          </w:tcPr>
          <w:p>
            <w:pPr>
              <w:pStyle w:val="0"/>
              <w:jc w:val="center"/>
            </w:pPr>
            <w:r>
              <w:rPr>
                <w:sz w:val="20"/>
              </w:rPr>
              <w:t xml:space="preserve">24583</w:t>
            </w:r>
          </w:p>
        </w:tc>
        <w:tc>
          <w:tcPr>
            <w:tcW w:w="900" w:type="dxa"/>
            <w:vAlign w:val="center"/>
          </w:tcPr>
          <w:p>
            <w:pPr>
              <w:pStyle w:val="0"/>
              <w:jc w:val="center"/>
            </w:pPr>
            <w:r>
              <w:rPr>
                <w:sz w:val="20"/>
              </w:rPr>
              <w:t xml:space="preserve">27931</w:t>
            </w:r>
          </w:p>
        </w:tc>
      </w:tr>
      <w:tr>
        <w:tc>
          <w:tcPr>
            <w:tcW w:w="3628" w:type="dxa"/>
          </w:tcPr>
          <w:p>
            <w:pPr>
              <w:pStyle w:val="0"/>
            </w:pPr>
            <w:r>
              <w:rPr>
                <w:sz w:val="20"/>
              </w:rPr>
              <w:t xml:space="preserve">Выпущено санбюллетеней</w:t>
            </w:r>
          </w:p>
        </w:tc>
        <w:tc>
          <w:tcPr>
            <w:tcW w:w="899" w:type="dxa"/>
            <w:vAlign w:val="center"/>
          </w:tcPr>
          <w:p>
            <w:pPr>
              <w:pStyle w:val="0"/>
              <w:jc w:val="center"/>
            </w:pPr>
            <w:r>
              <w:rPr>
                <w:sz w:val="20"/>
              </w:rPr>
              <w:t xml:space="preserve">84</w:t>
            </w:r>
          </w:p>
        </w:tc>
        <w:tc>
          <w:tcPr>
            <w:tcW w:w="899" w:type="dxa"/>
            <w:vAlign w:val="center"/>
          </w:tcPr>
          <w:p>
            <w:pPr>
              <w:pStyle w:val="0"/>
              <w:jc w:val="center"/>
            </w:pPr>
            <w:r>
              <w:rPr>
                <w:sz w:val="20"/>
              </w:rPr>
              <w:t xml:space="preserve">252</w:t>
            </w:r>
          </w:p>
        </w:tc>
        <w:tc>
          <w:tcPr>
            <w:tcW w:w="899" w:type="dxa"/>
            <w:vAlign w:val="center"/>
          </w:tcPr>
          <w:p>
            <w:pPr>
              <w:pStyle w:val="0"/>
              <w:jc w:val="center"/>
            </w:pPr>
            <w:r>
              <w:rPr>
                <w:sz w:val="20"/>
              </w:rPr>
              <w:t xml:space="preserve">274</w:t>
            </w:r>
          </w:p>
        </w:tc>
        <w:tc>
          <w:tcPr>
            <w:tcW w:w="899" w:type="dxa"/>
            <w:vAlign w:val="center"/>
          </w:tcPr>
          <w:p>
            <w:pPr>
              <w:pStyle w:val="0"/>
              <w:jc w:val="center"/>
            </w:pPr>
            <w:r>
              <w:rPr>
                <w:sz w:val="20"/>
              </w:rPr>
              <w:t xml:space="preserve">107</w:t>
            </w:r>
          </w:p>
        </w:tc>
        <w:tc>
          <w:tcPr>
            <w:tcW w:w="899" w:type="dxa"/>
            <w:vAlign w:val="center"/>
          </w:tcPr>
          <w:p>
            <w:pPr>
              <w:pStyle w:val="0"/>
              <w:jc w:val="center"/>
            </w:pPr>
            <w:r>
              <w:rPr>
                <w:sz w:val="20"/>
              </w:rPr>
              <w:t xml:space="preserve">321</w:t>
            </w:r>
          </w:p>
        </w:tc>
        <w:tc>
          <w:tcPr>
            <w:tcW w:w="900" w:type="dxa"/>
            <w:vAlign w:val="center"/>
          </w:tcPr>
          <w:p>
            <w:pPr>
              <w:pStyle w:val="0"/>
              <w:jc w:val="center"/>
            </w:pPr>
            <w:r>
              <w:rPr>
                <w:sz w:val="20"/>
              </w:rPr>
              <w:t xml:space="preserve">339</w:t>
            </w:r>
          </w:p>
        </w:tc>
      </w:tr>
      <w:tr>
        <w:tc>
          <w:tcPr>
            <w:tcW w:w="3628" w:type="dxa"/>
          </w:tcPr>
          <w:p>
            <w:pPr>
              <w:pStyle w:val="0"/>
            </w:pPr>
            <w:r>
              <w:rPr>
                <w:sz w:val="20"/>
              </w:rPr>
              <w:t xml:space="preserve">Выступлений на телевидении</w:t>
            </w:r>
          </w:p>
        </w:tc>
        <w:tc>
          <w:tcPr>
            <w:tcW w:w="899" w:type="dxa"/>
            <w:vAlign w:val="center"/>
          </w:tcPr>
          <w:p>
            <w:pPr>
              <w:pStyle w:val="0"/>
              <w:jc w:val="center"/>
            </w:pPr>
            <w:r>
              <w:rPr>
                <w:sz w:val="20"/>
              </w:rPr>
              <w:t xml:space="preserve">7</w:t>
            </w:r>
          </w:p>
        </w:tc>
        <w:tc>
          <w:tcPr>
            <w:tcW w:w="899" w:type="dxa"/>
            <w:vAlign w:val="center"/>
          </w:tcPr>
          <w:p>
            <w:pPr>
              <w:pStyle w:val="0"/>
              <w:jc w:val="center"/>
            </w:pPr>
            <w:r>
              <w:rPr>
                <w:sz w:val="20"/>
              </w:rPr>
              <w:t xml:space="preserve">18</w:t>
            </w:r>
          </w:p>
        </w:tc>
        <w:tc>
          <w:tcPr>
            <w:tcW w:w="899" w:type="dxa"/>
            <w:vAlign w:val="center"/>
          </w:tcPr>
          <w:p>
            <w:pPr>
              <w:pStyle w:val="0"/>
              <w:jc w:val="center"/>
            </w:pPr>
            <w:r>
              <w:rPr>
                <w:sz w:val="20"/>
              </w:rPr>
              <w:t xml:space="preserve">19</w:t>
            </w:r>
          </w:p>
        </w:tc>
        <w:tc>
          <w:tcPr>
            <w:tcW w:w="899" w:type="dxa"/>
            <w:vAlign w:val="center"/>
          </w:tcPr>
          <w:p>
            <w:pPr>
              <w:pStyle w:val="0"/>
              <w:jc w:val="center"/>
            </w:pPr>
            <w:r>
              <w:rPr>
                <w:sz w:val="20"/>
              </w:rPr>
              <w:t xml:space="preserve">7</w:t>
            </w:r>
          </w:p>
        </w:tc>
        <w:tc>
          <w:tcPr>
            <w:tcW w:w="899" w:type="dxa"/>
            <w:vAlign w:val="center"/>
          </w:tcPr>
          <w:p>
            <w:pPr>
              <w:pStyle w:val="0"/>
              <w:jc w:val="center"/>
            </w:pPr>
            <w:r>
              <w:rPr>
                <w:sz w:val="20"/>
              </w:rPr>
              <w:t xml:space="preserve">21</w:t>
            </w:r>
          </w:p>
        </w:tc>
        <w:tc>
          <w:tcPr>
            <w:tcW w:w="900" w:type="dxa"/>
            <w:vAlign w:val="center"/>
          </w:tcPr>
          <w:p>
            <w:pPr>
              <w:pStyle w:val="0"/>
              <w:jc w:val="center"/>
            </w:pPr>
            <w:r>
              <w:rPr>
                <w:sz w:val="20"/>
              </w:rPr>
              <w:t xml:space="preserve">27</w:t>
            </w:r>
          </w:p>
        </w:tc>
      </w:tr>
      <w:tr>
        <w:tc>
          <w:tcPr>
            <w:tcW w:w="3628" w:type="dxa"/>
          </w:tcPr>
          <w:p>
            <w:pPr>
              <w:pStyle w:val="0"/>
            </w:pPr>
            <w:r>
              <w:rPr>
                <w:sz w:val="20"/>
              </w:rPr>
              <w:t xml:space="preserve">Выступлений на радио (в том числе - местном)</w:t>
            </w:r>
          </w:p>
        </w:tc>
        <w:tc>
          <w:tcPr>
            <w:tcW w:w="899" w:type="dxa"/>
            <w:vAlign w:val="center"/>
          </w:tcPr>
          <w:p>
            <w:pPr>
              <w:pStyle w:val="0"/>
              <w:jc w:val="center"/>
            </w:pPr>
            <w:r>
              <w:rPr>
                <w:sz w:val="20"/>
              </w:rPr>
              <w:t xml:space="preserve">6</w:t>
            </w:r>
          </w:p>
        </w:tc>
        <w:tc>
          <w:tcPr>
            <w:tcW w:w="899" w:type="dxa"/>
            <w:vAlign w:val="center"/>
          </w:tcPr>
          <w:p>
            <w:pPr>
              <w:pStyle w:val="0"/>
              <w:jc w:val="center"/>
            </w:pPr>
            <w:r>
              <w:rPr>
                <w:sz w:val="20"/>
              </w:rPr>
              <w:t xml:space="preserve">16</w:t>
            </w:r>
          </w:p>
        </w:tc>
        <w:tc>
          <w:tcPr>
            <w:tcW w:w="899" w:type="dxa"/>
            <w:vAlign w:val="center"/>
          </w:tcPr>
          <w:p>
            <w:pPr>
              <w:pStyle w:val="0"/>
              <w:jc w:val="center"/>
            </w:pPr>
            <w:r>
              <w:rPr>
                <w:sz w:val="20"/>
              </w:rPr>
              <w:t xml:space="preserve">21</w:t>
            </w:r>
          </w:p>
        </w:tc>
        <w:tc>
          <w:tcPr>
            <w:tcW w:w="899" w:type="dxa"/>
            <w:vAlign w:val="center"/>
          </w:tcPr>
          <w:p>
            <w:pPr>
              <w:pStyle w:val="0"/>
              <w:jc w:val="center"/>
            </w:pPr>
            <w:r>
              <w:rPr>
                <w:sz w:val="20"/>
              </w:rPr>
              <w:t xml:space="preserve">7</w:t>
            </w:r>
          </w:p>
        </w:tc>
        <w:tc>
          <w:tcPr>
            <w:tcW w:w="899" w:type="dxa"/>
            <w:vAlign w:val="center"/>
          </w:tcPr>
          <w:p>
            <w:pPr>
              <w:pStyle w:val="0"/>
              <w:jc w:val="center"/>
            </w:pPr>
            <w:r>
              <w:rPr>
                <w:sz w:val="20"/>
              </w:rPr>
              <w:t xml:space="preserve">20</w:t>
            </w:r>
          </w:p>
        </w:tc>
        <w:tc>
          <w:tcPr>
            <w:tcW w:w="900" w:type="dxa"/>
            <w:vAlign w:val="center"/>
          </w:tcPr>
          <w:p>
            <w:pPr>
              <w:pStyle w:val="0"/>
              <w:jc w:val="center"/>
            </w:pPr>
            <w:r>
              <w:rPr>
                <w:sz w:val="20"/>
              </w:rPr>
              <w:t xml:space="preserve">27</w:t>
            </w:r>
          </w:p>
        </w:tc>
      </w:tr>
      <w:tr>
        <w:tc>
          <w:tcPr>
            <w:tcW w:w="3628" w:type="dxa"/>
          </w:tcPr>
          <w:p>
            <w:pPr>
              <w:pStyle w:val="0"/>
            </w:pPr>
            <w:r>
              <w:rPr>
                <w:sz w:val="20"/>
              </w:rPr>
              <w:t xml:space="preserve">Опубликовано статей в газетах</w:t>
            </w:r>
          </w:p>
        </w:tc>
        <w:tc>
          <w:tcPr>
            <w:tcW w:w="899" w:type="dxa"/>
            <w:vAlign w:val="center"/>
          </w:tcPr>
          <w:p>
            <w:pPr>
              <w:pStyle w:val="0"/>
              <w:jc w:val="center"/>
            </w:pPr>
            <w:r>
              <w:rPr>
                <w:sz w:val="20"/>
              </w:rPr>
              <w:t xml:space="preserve">11</w:t>
            </w:r>
          </w:p>
        </w:tc>
        <w:tc>
          <w:tcPr>
            <w:tcW w:w="899" w:type="dxa"/>
            <w:vAlign w:val="center"/>
          </w:tcPr>
          <w:p>
            <w:pPr>
              <w:pStyle w:val="0"/>
              <w:jc w:val="center"/>
            </w:pPr>
            <w:r>
              <w:rPr>
                <w:sz w:val="20"/>
              </w:rPr>
              <w:t xml:space="preserve">36</w:t>
            </w:r>
          </w:p>
        </w:tc>
        <w:tc>
          <w:tcPr>
            <w:tcW w:w="899" w:type="dxa"/>
            <w:vAlign w:val="center"/>
          </w:tcPr>
          <w:p>
            <w:pPr>
              <w:pStyle w:val="0"/>
              <w:jc w:val="center"/>
            </w:pPr>
            <w:r>
              <w:rPr>
                <w:sz w:val="20"/>
              </w:rPr>
              <w:t xml:space="preserve">38</w:t>
            </w:r>
          </w:p>
        </w:tc>
        <w:tc>
          <w:tcPr>
            <w:tcW w:w="899" w:type="dxa"/>
            <w:vAlign w:val="center"/>
          </w:tcPr>
          <w:p>
            <w:pPr>
              <w:pStyle w:val="0"/>
              <w:jc w:val="center"/>
            </w:pPr>
            <w:r>
              <w:rPr>
                <w:sz w:val="20"/>
              </w:rPr>
              <w:t xml:space="preserve">17</w:t>
            </w:r>
          </w:p>
        </w:tc>
        <w:tc>
          <w:tcPr>
            <w:tcW w:w="899" w:type="dxa"/>
            <w:vAlign w:val="center"/>
          </w:tcPr>
          <w:p>
            <w:pPr>
              <w:pStyle w:val="0"/>
              <w:jc w:val="center"/>
            </w:pPr>
            <w:r>
              <w:rPr>
                <w:sz w:val="20"/>
              </w:rPr>
              <w:t xml:space="preserve">51</w:t>
            </w:r>
          </w:p>
        </w:tc>
        <w:tc>
          <w:tcPr>
            <w:tcW w:w="900" w:type="dxa"/>
            <w:vAlign w:val="center"/>
          </w:tcPr>
          <w:p>
            <w:pPr>
              <w:pStyle w:val="0"/>
              <w:jc w:val="center"/>
            </w:pPr>
            <w:r>
              <w:rPr>
                <w:sz w:val="20"/>
              </w:rPr>
              <w:t xml:space="preserve">65</w:t>
            </w:r>
          </w:p>
        </w:tc>
      </w:tr>
      <w:tr>
        <w:tc>
          <w:tcPr>
            <w:tcW w:w="3628" w:type="dxa"/>
          </w:tcPr>
          <w:p>
            <w:pPr>
              <w:pStyle w:val="0"/>
            </w:pPr>
            <w:r>
              <w:rPr>
                <w:sz w:val="20"/>
              </w:rPr>
              <w:t xml:space="preserve">Размещено материалов на сайтах</w:t>
            </w:r>
          </w:p>
        </w:tc>
        <w:tc>
          <w:tcPr>
            <w:tcW w:w="899" w:type="dxa"/>
            <w:vAlign w:val="center"/>
          </w:tcPr>
          <w:p>
            <w:pPr>
              <w:pStyle w:val="0"/>
              <w:jc w:val="center"/>
            </w:pPr>
            <w:r>
              <w:rPr>
                <w:sz w:val="20"/>
              </w:rPr>
              <w:t xml:space="preserve">20</w:t>
            </w:r>
          </w:p>
        </w:tc>
        <w:tc>
          <w:tcPr>
            <w:tcW w:w="899" w:type="dxa"/>
            <w:vAlign w:val="center"/>
          </w:tcPr>
          <w:p>
            <w:pPr>
              <w:pStyle w:val="0"/>
              <w:jc w:val="center"/>
            </w:pPr>
            <w:r>
              <w:rPr>
                <w:sz w:val="20"/>
              </w:rPr>
              <w:t xml:space="preserve">63</w:t>
            </w:r>
          </w:p>
        </w:tc>
        <w:tc>
          <w:tcPr>
            <w:tcW w:w="899" w:type="dxa"/>
            <w:vAlign w:val="center"/>
          </w:tcPr>
          <w:p>
            <w:pPr>
              <w:pStyle w:val="0"/>
              <w:jc w:val="center"/>
            </w:pPr>
            <w:r>
              <w:rPr>
                <w:sz w:val="20"/>
              </w:rPr>
              <w:t xml:space="preserve">67</w:t>
            </w:r>
          </w:p>
        </w:tc>
        <w:tc>
          <w:tcPr>
            <w:tcW w:w="899" w:type="dxa"/>
            <w:vAlign w:val="center"/>
          </w:tcPr>
          <w:p>
            <w:pPr>
              <w:pStyle w:val="0"/>
              <w:jc w:val="center"/>
            </w:pPr>
            <w:r>
              <w:rPr>
                <w:sz w:val="20"/>
              </w:rPr>
              <w:t xml:space="preserve">24</w:t>
            </w:r>
          </w:p>
        </w:tc>
        <w:tc>
          <w:tcPr>
            <w:tcW w:w="899" w:type="dxa"/>
            <w:vAlign w:val="center"/>
          </w:tcPr>
          <w:p>
            <w:pPr>
              <w:pStyle w:val="0"/>
              <w:jc w:val="center"/>
            </w:pPr>
            <w:r>
              <w:rPr>
                <w:sz w:val="20"/>
              </w:rPr>
              <w:t xml:space="preserve">71</w:t>
            </w:r>
          </w:p>
        </w:tc>
        <w:tc>
          <w:tcPr>
            <w:tcW w:w="900" w:type="dxa"/>
            <w:vAlign w:val="center"/>
          </w:tcPr>
          <w:p>
            <w:pPr>
              <w:pStyle w:val="0"/>
              <w:jc w:val="center"/>
            </w:pPr>
            <w:r>
              <w:rPr>
                <w:sz w:val="20"/>
              </w:rPr>
              <w:t xml:space="preserve">82</w:t>
            </w:r>
          </w:p>
        </w:tc>
      </w:tr>
      <w:tr>
        <w:tc>
          <w:tcPr>
            <w:tcW w:w="3628" w:type="dxa"/>
          </w:tcPr>
          <w:p>
            <w:pPr>
              <w:pStyle w:val="0"/>
            </w:pPr>
            <w:r>
              <w:rPr>
                <w:sz w:val="20"/>
              </w:rPr>
              <w:t xml:space="preserve">Проведено круглых столов</w:t>
            </w:r>
          </w:p>
        </w:tc>
        <w:tc>
          <w:tcPr>
            <w:tcW w:w="899" w:type="dxa"/>
            <w:vAlign w:val="center"/>
          </w:tcPr>
          <w:p>
            <w:pPr>
              <w:pStyle w:val="0"/>
              <w:jc w:val="center"/>
            </w:pPr>
            <w:r>
              <w:rPr>
                <w:sz w:val="20"/>
              </w:rPr>
              <w:t xml:space="preserve">16</w:t>
            </w:r>
          </w:p>
        </w:tc>
        <w:tc>
          <w:tcPr>
            <w:tcW w:w="899" w:type="dxa"/>
            <w:vAlign w:val="center"/>
          </w:tcPr>
          <w:p>
            <w:pPr>
              <w:pStyle w:val="0"/>
              <w:jc w:val="center"/>
            </w:pPr>
            <w:r>
              <w:rPr>
                <w:sz w:val="20"/>
              </w:rPr>
              <w:t xml:space="preserve">45</w:t>
            </w:r>
          </w:p>
        </w:tc>
        <w:tc>
          <w:tcPr>
            <w:tcW w:w="899" w:type="dxa"/>
            <w:vAlign w:val="center"/>
          </w:tcPr>
          <w:p>
            <w:pPr>
              <w:pStyle w:val="0"/>
              <w:jc w:val="center"/>
            </w:pPr>
            <w:r>
              <w:rPr>
                <w:sz w:val="20"/>
              </w:rPr>
              <w:t xml:space="preserve">45</w:t>
            </w:r>
          </w:p>
        </w:tc>
        <w:tc>
          <w:tcPr>
            <w:tcW w:w="899" w:type="dxa"/>
            <w:vAlign w:val="center"/>
          </w:tcPr>
          <w:p>
            <w:pPr>
              <w:pStyle w:val="0"/>
              <w:jc w:val="center"/>
            </w:pPr>
            <w:r>
              <w:rPr>
                <w:sz w:val="20"/>
              </w:rPr>
              <w:t xml:space="preserve">25</w:t>
            </w:r>
          </w:p>
        </w:tc>
        <w:tc>
          <w:tcPr>
            <w:tcW w:w="899" w:type="dxa"/>
            <w:vAlign w:val="center"/>
          </w:tcPr>
          <w:p>
            <w:pPr>
              <w:pStyle w:val="0"/>
              <w:jc w:val="center"/>
            </w:pPr>
            <w:r>
              <w:rPr>
                <w:sz w:val="20"/>
              </w:rPr>
              <w:t xml:space="preserve">73</w:t>
            </w:r>
          </w:p>
        </w:tc>
        <w:tc>
          <w:tcPr>
            <w:tcW w:w="900" w:type="dxa"/>
            <w:vAlign w:val="center"/>
          </w:tcPr>
          <w:p>
            <w:pPr>
              <w:pStyle w:val="0"/>
              <w:jc w:val="center"/>
            </w:pPr>
            <w:r>
              <w:rPr>
                <w:sz w:val="20"/>
              </w:rPr>
              <w:t xml:space="preserve">76</w:t>
            </w:r>
          </w:p>
        </w:tc>
      </w:tr>
      <w:tr>
        <w:tc>
          <w:tcPr>
            <w:tcW w:w="3628" w:type="dxa"/>
          </w:tcPr>
          <w:p>
            <w:pPr>
              <w:pStyle w:val="0"/>
            </w:pPr>
            <w:r>
              <w:rPr>
                <w:sz w:val="20"/>
              </w:rPr>
              <w:t xml:space="preserve">Кино-, видеодемонстраций</w:t>
            </w:r>
          </w:p>
        </w:tc>
        <w:tc>
          <w:tcPr>
            <w:tcW w:w="899" w:type="dxa"/>
            <w:vAlign w:val="center"/>
          </w:tcPr>
          <w:p>
            <w:pPr>
              <w:pStyle w:val="0"/>
              <w:jc w:val="center"/>
            </w:pPr>
            <w:r>
              <w:rPr>
                <w:sz w:val="20"/>
              </w:rPr>
              <w:t xml:space="preserve">112</w:t>
            </w:r>
          </w:p>
        </w:tc>
        <w:tc>
          <w:tcPr>
            <w:tcW w:w="899" w:type="dxa"/>
            <w:vAlign w:val="center"/>
          </w:tcPr>
          <w:p>
            <w:pPr>
              <w:pStyle w:val="0"/>
              <w:jc w:val="center"/>
            </w:pPr>
            <w:r>
              <w:rPr>
                <w:sz w:val="20"/>
              </w:rPr>
              <w:t xml:space="preserve">335</w:t>
            </w:r>
          </w:p>
        </w:tc>
        <w:tc>
          <w:tcPr>
            <w:tcW w:w="899" w:type="dxa"/>
            <w:vAlign w:val="center"/>
          </w:tcPr>
          <w:p>
            <w:pPr>
              <w:pStyle w:val="0"/>
              <w:jc w:val="center"/>
            </w:pPr>
            <w:r>
              <w:rPr>
                <w:sz w:val="20"/>
              </w:rPr>
              <w:t xml:space="preserve">354</w:t>
            </w:r>
          </w:p>
        </w:tc>
        <w:tc>
          <w:tcPr>
            <w:tcW w:w="899" w:type="dxa"/>
            <w:vAlign w:val="center"/>
          </w:tcPr>
          <w:p>
            <w:pPr>
              <w:pStyle w:val="0"/>
              <w:jc w:val="center"/>
            </w:pPr>
            <w:r>
              <w:rPr>
                <w:sz w:val="20"/>
              </w:rPr>
              <w:t xml:space="preserve">167</w:t>
            </w:r>
          </w:p>
        </w:tc>
        <w:tc>
          <w:tcPr>
            <w:tcW w:w="899" w:type="dxa"/>
            <w:vAlign w:val="center"/>
          </w:tcPr>
          <w:p>
            <w:pPr>
              <w:pStyle w:val="0"/>
              <w:jc w:val="center"/>
            </w:pPr>
            <w:r>
              <w:rPr>
                <w:sz w:val="20"/>
              </w:rPr>
              <w:t xml:space="preserve">501</w:t>
            </w:r>
          </w:p>
        </w:tc>
        <w:tc>
          <w:tcPr>
            <w:tcW w:w="900" w:type="dxa"/>
            <w:vAlign w:val="center"/>
          </w:tcPr>
          <w:p>
            <w:pPr>
              <w:pStyle w:val="0"/>
              <w:jc w:val="center"/>
            </w:pPr>
            <w:r>
              <w:rPr>
                <w:sz w:val="20"/>
              </w:rPr>
              <w:t xml:space="preserve">548</w:t>
            </w:r>
          </w:p>
        </w:tc>
      </w:tr>
      <w:tr>
        <w:tc>
          <w:tcPr>
            <w:tcW w:w="3628" w:type="dxa"/>
          </w:tcPr>
          <w:p>
            <w:pPr>
              <w:pStyle w:val="0"/>
            </w:pPr>
            <w:r>
              <w:rPr>
                <w:sz w:val="20"/>
              </w:rPr>
              <w:t xml:space="preserve">Выставок, смотров-конкурсов</w:t>
            </w:r>
          </w:p>
        </w:tc>
        <w:tc>
          <w:tcPr>
            <w:tcW w:w="899" w:type="dxa"/>
            <w:vAlign w:val="center"/>
          </w:tcPr>
          <w:p>
            <w:pPr>
              <w:pStyle w:val="0"/>
              <w:jc w:val="center"/>
            </w:pPr>
            <w:r>
              <w:rPr>
                <w:sz w:val="20"/>
              </w:rPr>
              <w:t xml:space="preserve">6</w:t>
            </w:r>
          </w:p>
        </w:tc>
        <w:tc>
          <w:tcPr>
            <w:tcW w:w="899" w:type="dxa"/>
            <w:vAlign w:val="center"/>
          </w:tcPr>
          <w:p>
            <w:pPr>
              <w:pStyle w:val="0"/>
              <w:jc w:val="center"/>
            </w:pPr>
            <w:r>
              <w:rPr>
                <w:sz w:val="20"/>
              </w:rPr>
              <w:t xml:space="preserve">18</w:t>
            </w:r>
          </w:p>
        </w:tc>
        <w:tc>
          <w:tcPr>
            <w:tcW w:w="899" w:type="dxa"/>
            <w:vAlign w:val="center"/>
          </w:tcPr>
          <w:p>
            <w:pPr>
              <w:pStyle w:val="0"/>
              <w:jc w:val="center"/>
            </w:pPr>
            <w:r>
              <w:rPr>
                <w:sz w:val="20"/>
              </w:rPr>
              <w:t xml:space="preserve">18</w:t>
            </w:r>
          </w:p>
        </w:tc>
        <w:tc>
          <w:tcPr>
            <w:tcW w:w="899" w:type="dxa"/>
            <w:vAlign w:val="center"/>
          </w:tcPr>
          <w:p>
            <w:pPr>
              <w:pStyle w:val="0"/>
              <w:jc w:val="center"/>
            </w:pPr>
            <w:r>
              <w:rPr>
                <w:sz w:val="20"/>
              </w:rPr>
              <w:t xml:space="preserve">11</w:t>
            </w:r>
          </w:p>
        </w:tc>
        <w:tc>
          <w:tcPr>
            <w:tcW w:w="899" w:type="dxa"/>
            <w:vAlign w:val="center"/>
          </w:tcPr>
          <w:p>
            <w:pPr>
              <w:pStyle w:val="0"/>
              <w:jc w:val="center"/>
            </w:pPr>
            <w:r>
              <w:rPr>
                <w:sz w:val="20"/>
              </w:rPr>
              <w:t xml:space="preserve">33</w:t>
            </w:r>
          </w:p>
        </w:tc>
        <w:tc>
          <w:tcPr>
            <w:tcW w:w="900" w:type="dxa"/>
            <w:vAlign w:val="center"/>
          </w:tcPr>
          <w:p>
            <w:pPr>
              <w:pStyle w:val="0"/>
              <w:jc w:val="center"/>
            </w:pPr>
            <w:r>
              <w:rPr>
                <w:sz w:val="20"/>
              </w:rPr>
              <w:t xml:space="preserve">34</w:t>
            </w:r>
          </w:p>
        </w:tc>
      </w:tr>
      <w:tr>
        <w:tc>
          <w:tcPr>
            <w:tcW w:w="3628" w:type="dxa"/>
          </w:tcPr>
          <w:p>
            <w:pPr>
              <w:pStyle w:val="0"/>
            </w:pPr>
            <w:r>
              <w:rPr>
                <w:sz w:val="20"/>
              </w:rPr>
              <w:t xml:space="preserve">Оформлено уголков здоровья</w:t>
            </w:r>
          </w:p>
        </w:tc>
        <w:tc>
          <w:tcPr>
            <w:tcW w:w="899" w:type="dxa"/>
            <w:vAlign w:val="center"/>
          </w:tcPr>
          <w:p>
            <w:pPr>
              <w:pStyle w:val="0"/>
              <w:jc w:val="center"/>
            </w:pPr>
            <w:r>
              <w:rPr>
                <w:sz w:val="20"/>
              </w:rPr>
              <w:t xml:space="preserve">155</w:t>
            </w:r>
          </w:p>
        </w:tc>
        <w:tc>
          <w:tcPr>
            <w:tcW w:w="899" w:type="dxa"/>
            <w:vAlign w:val="center"/>
          </w:tcPr>
          <w:p>
            <w:pPr>
              <w:pStyle w:val="0"/>
              <w:jc w:val="center"/>
            </w:pPr>
            <w:r>
              <w:rPr>
                <w:sz w:val="20"/>
              </w:rPr>
              <w:t xml:space="preserve">463</w:t>
            </w:r>
          </w:p>
        </w:tc>
        <w:tc>
          <w:tcPr>
            <w:tcW w:w="899" w:type="dxa"/>
            <w:vAlign w:val="center"/>
          </w:tcPr>
          <w:p>
            <w:pPr>
              <w:pStyle w:val="0"/>
              <w:jc w:val="center"/>
            </w:pPr>
            <w:r>
              <w:rPr>
                <w:sz w:val="20"/>
              </w:rPr>
              <w:t xml:space="preserve">467</w:t>
            </w:r>
          </w:p>
        </w:tc>
        <w:tc>
          <w:tcPr>
            <w:tcW w:w="899" w:type="dxa"/>
            <w:vAlign w:val="center"/>
          </w:tcPr>
          <w:p>
            <w:pPr>
              <w:pStyle w:val="0"/>
              <w:jc w:val="center"/>
            </w:pPr>
            <w:r>
              <w:rPr>
                <w:sz w:val="20"/>
              </w:rPr>
              <w:t xml:space="preserve">77</w:t>
            </w:r>
          </w:p>
        </w:tc>
        <w:tc>
          <w:tcPr>
            <w:tcW w:w="899" w:type="dxa"/>
            <w:vAlign w:val="center"/>
          </w:tcPr>
          <w:p>
            <w:pPr>
              <w:pStyle w:val="0"/>
              <w:jc w:val="center"/>
            </w:pPr>
            <w:r>
              <w:rPr>
                <w:sz w:val="20"/>
              </w:rPr>
              <w:t xml:space="preserve">231</w:t>
            </w:r>
          </w:p>
        </w:tc>
        <w:tc>
          <w:tcPr>
            <w:tcW w:w="900" w:type="dxa"/>
            <w:vAlign w:val="center"/>
          </w:tcPr>
          <w:p>
            <w:pPr>
              <w:pStyle w:val="0"/>
              <w:jc w:val="center"/>
            </w:pPr>
            <w:r>
              <w:rPr>
                <w:sz w:val="20"/>
              </w:rPr>
              <w:t xml:space="preserve">258</w:t>
            </w:r>
          </w:p>
        </w:tc>
      </w:tr>
      <w:tr>
        <w:tc>
          <w:tcPr>
            <w:tcW w:w="3628" w:type="dxa"/>
          </w:tcPr>
          <w:p>
            <w:pPr>
              <w:pStyle w:val="0"/>
            </w:pPr>
            <w:r>
              <w:rPr>
                <w:sz w:val="20"/>
              </w:rPr>
              <w:t xml:space="preserve">Проведено встреч, тематических вечеров</w:t>
            </w:r>
          </w:p>
        </w:tc>
        <w:tc>
          <w:tcPr>
            <w:tcW w:w="899" w:type="dxa"/>
            <w:vAlign w:val="center"/>
          </w:tcPr>
          <w:p>
            <w:pPr>
              <w:pStyle w:val="0"/>
              <w:jc w:val="center"/>
            </w:pPr>
            <w:r>
              <w:rPr>
                <w:sz w:val="20"/>
              </w:rPr>
              <w:t xml:space="preserve">8</w:t>
            </w:r>
          </w:p>
        </w:tc>
        <w:tc>
          <w:tcPr>
            <w:tcW w:w="899" w:type="dxa"/>
            <w:vAlign w:val="center"/>
          </w:tcPr>
          <w:p>
            <w:pPr>
              <w:pStyle w:val="0"/>
              <w:jc w:val="center"/>
            </w:pPr>
            <w:r>
              <w:rPr>
                <w:sz w:val="20"/>
              </w:rPr>
              <w:t xml:space="preserve">27</w:t>
            </w:r>
          </w:p>
        </w:tc>
        <w:tc>
          <w:tcPr>
            <w:tcW w:w="899" w:type="dxa"/>
            <w:vAlign w:val="center"/>
          </w:tcPr>
          <w:p>
            <w:pPr>
              <w:pStyle w:val="0"/>
              <w:jc w:val="center"/>
            </w:pPr>
            <w:r>
              <w:rPr>
                <w:sz w:val="20"/>
              </w:rPr>
              <w:t xml:space="preserve">29</w:t>
            </w:r>
          </w:p>
        </w:tc>
        <w:tc>
          <w:tcPr>
            <w:tcW w:w="899" w:type="dxa"/>
            <w:vAlign w:val="center"/>
          </w:tcPr>
          <w:p>
            <w:pPr>
              <w:pStyle w:val="0"/>
              <w:jc w:val="center"/>
            </w:pPr>
            <w:r>
              <w:rPr>
                <w:sz w:val="20"/>
              </w:rPr>
              <w:t xml:space="preserve">16</w:t>
            </w:r>
          </w:p>
        </w:tc>
        <w:tc>
          <w:tcPr>
            <w:tcW w:w="899" w:type="dxa"/>
            <w:vAlign w:val="center"/>
          </w:tcPr>
          <w:p>
            <w:pPr>
              <w:pStyle w:val="0"/>
              <w:jc w:val="center"/>
            </w:pPr>
            <w:r>
              <w:rPr>
                <w:sz w:val="20"/>
              </w:rPr>
              <w:t xml:space="preserve">47</w:t>
            </w:r>
          </w:p>
        </w:tc>
        <w:tc>
          <w:tcPr>
            <w:tcW w:w="900" w:type="dxa"/>
            <w:vAlign w:val="center"/>
          </w:tcPr>
          <w:p>
            <w:pPr>
              <w:pStyle w:val="0"/>
              <w:jc w:val="center"/>
            </w:pPr>
            <w:r>
              <w:rPr>
                <w:sz w:val="20"/>
              </w:rPr>
              <w:t xml:space="preserve">53</w:t>
            </w:r>
          </w:p>
        </w:tc>
      </w:tr>
      <w:tr>
        <w:tc>
          <w:tcPr>
            <w:tcW w:w="3628" w:type="dxa"/>
          </w:tcPr>
          <w:p>
            <w:pPr>
              <w:pStyle w:val="0"/>
            </w:pPr>
            <w:r>
              <w:rPr>
                <w:sz w:val="20"/>
              </w:rPr>
              <w:t xml:space="preserve">Проведено семинаров</w:t>
            </w:r>
          </w:p>
        </w:tc>
        <w:tc>
          <w:tcPr>
            <w:tcW w:w="899" w:type="dxa"/>
            <w:vAlign w:val="center"/>
          </w:tcPr>
          <w:p>
            <w:pPr>
              <w:pStyle w:val="0"/>
              <w:jc w:val="center"/>
            </w:pPr>
            <w:r>
              <w:rPr>
                <w:sz w:val="20"/>
              </w:rPr>
              <w:t xml:space="preserve">7</w:t>
            </w:r>
          </w:p>
        </w:tc>
        <w:tc>
          <w:tcPr>
            <w:tcW w:w="899" w:type="dxa"/>
            <w:vAlign w:val="center"/>
          </w:tcPr>
          <w:p>
            <w:pPr>
              <w:pStyle w:val="0"/>
              <w:jc w:val="center"/>
            </w:pPr>
            <w:r>
              <w:rPr>
                <w:sz w:val="20"/>
              </w:rPr>
              <w:t xml:space="preserve">22</w:t>
            </w:r>
          </w:p>
        </w:tc>
        <w:tc>
          <w:tcPr>
            <w:tcW w:w="899" w:type="dxa"/>
            <w:vAlign w:val="center"/>
          </w:tcPr>
          <w:p>
            <w:pPr>
              <w:pStyle w:val="0"/>
              <w:jc w:val="center"/>
            </w:pPr>
            <w:r>
              <w:rPr>
                <w:sz w:val="20"/>
              </w:rPr>
              <w:t xml:space="preserve">22</w:t>
            </w:r>
          </w:p>
        </w:tc>
        <w:tc>
          <w:tcPr>
            <w:tcW w:w="899" w:type="dxa"/>
            <w:vAlign w:val="center"/>
          </w:tcPr>
          <w:p>
            <w:pPr>
              <w:pStyle w:val="0"/>
              <w:jc w:val="center"/>
            </w:pPr>
            <w:r>
              <w:rPr>
                <w:sz w:val="20"/>
              </w:rPr>
              <w:t xml:space="preserve">8</w:t>
            </w:r>
          </w:p>
        </w:tc>
        <w:tc>
          <w:tcPr>
            <w:tcW w:w="899" w:type="dxa"/>
            <w:vAlign w:val="center"/>
          </w:tcPr>
          <w:p>
            <w:pPr>
              <w:pStyle w:val="0"/>
              <w:jc w:val="center"/>
            </w:pPr>
            <w:r>
              <w:rPr>
                <w:sz w:val="20"/>
              </w:rPr>
              <w:t xml:space="preserve">23</w:t>
            </w:r>
          </w:p>
        </w:tc>
        <w:tc>
          <w:tcPr>
            <w:tcW w:w="900" w:type="dxa"/>
            <w:vAlign w:val="center"/>
          </w:tcPr>
          <w:p>
            <w:pPr>
              <w:pStyle w:val="0"/>
              <w:jc w:val="center"/>
            </w:pPr>
            <w:r>
              <w:rPr>
                <w:sz w:val="20"/>
              </w:rPr>
              <w:t xml:space="preserve">25</w:t>
            </w:r>
          </w:p>
        </w:tc>
      </w:tr>
      <w:tr>
        <w:tc>
          <w:tcPr>
            <w:tcW w:w="3628" w:type="dxa"/>
          </w:tcPr>
          <w:p>
            <w:pPr>
              <w:pStyle w:val="0"/>
            </w:pPr>
            <w:r>
              <w:rPr>
                <w:sz w:val="20"/>
              </w:rPr>
              <w:t xml:space="preserve">Проведено конференций и совещаний</w:t>
            </w:r>
          </w:p>
        </w:tc>
        <w:tc>
          <w:tcPr>
            <w:tcW w:w="899" w:type="dxa"/>
            <w:vAlign w:val="center"/>
          </w:tcPr>
          <w:p>
            <w:pPr>
              <w:pStyle w:val="0"/>
              <w:jc w:val="center"/>
            </w:pPr>
            <w:r>
              <w:rPr>
                <w:sz w:val="20"/>
              </w:rPr>
              <w:t xml:space="preserve">2</w:t>
            </w:r>
          </w:p>
        </w:tc>
        <w:tc>
          <w:tcPr>
            <w:tcW w:w="899" w:type="dxa"/>
            <w:vAlign w:val="center"/>
          </w:tcPr>
          <w:p>
            <w:pPr>
              <w:pStyle w:val="0"/>
              <w:jc w:val="center"/>
            </w:pPr>
            <w:r>
              <w:rPr>
                <w:sz w:val="20"/>
              </w:rPr>
              <w:t xml:space="preserve">7</w:t>
            </w:r>
          </w:p>
        </w:tc>
        <w:tc>
          <w:tcPr>
            <w:tcW w:w="899" w:type="dxa"/>
            <w:vAlign w:val="center"/>
          </w:tcPr>
          <w:p>
            <w:pPr>
              <w:pStyle w:val="0"/>
              <w:jc w:val="center"/>
            </w:pPr>
            <w:r>
              <w:rPr>
                <w:sz w:val="20"/>
              </w:rPr>
              <w:t xml:space="preserve">8</w:t>
            </w:r>
          </w:p>
        </w:tc>
        <w:tc>
          <w:tcPr>
            <w:tcW w:w="899" w:type="dxa"/>
            <w:vAlign w:val="center"/>
          </w:tcPr>
          <w:p>
            <w:pPr>
              <w:pStyle w:val="0"/>
              <w:jc w:val="center"/>
            </w:pPr>
            <w:r>
              <w:rPr>
                <w:sz w:val="20"/>
              </w:rPr>
              <w:t xml:space="preserve">5</w:t>
            </w:r>
          </w:p>
        </w:tc>
        <w:tc>
          <w:tcPr>
            <w:tcW w:w="899" w:type="dxa"/>
            <w:vAlign w:val="center"/>
          </w:tcPr>
          <w:p>
            <w:pPr>
              <w:pStyle w:val="0"/>
              <w:jc w:val="center"/>
            </w:pPr>
            <w:r>
              <w:rPr>
                <w:sz w:val="20"/>
              </w:rPr>
              <w:t xml:space="preserve">15</w:t>
            </w:r>
          </w:p>
        </w:tc>
        <w:tc>
          <w:tcPr>
            <w:tcW w:w="900" w:type="dxa"/>
            <w:vAlign w:val="center"/>
          </w:tcPr>
          <w:p>
            <w:pPr>
              <w:pStyle w:val="0"/>
              <w:jc w:val="center"/>
            </w:pPr>
            <w:r>
              <w:rPr>
                <w:sz w:val="20"/>
              </w:rPr>
              <w:t xml:space="preserve">15</w:t>
            </w:r>
          </w:p>
        </w:tc>
      </w:tr>
      <w:tr>
        <w:tc>
          <w:tcPr>
            <w:tcW w:w="3628" w:type="dxa"/>
          </w:tcPr>
          <w:p>
            <w:pPr>
              <w:pStyle w:val="0"/>
            </w:pPr>
            <w:r>
              <w:rPr>
                <w:sz w:val="20"/>
              </w:rPr>
              <w:t xml:space="preserve">Проведено дней, уроков здоровья</w:t>
            </w:r>
          </w:p>
        </w:tc>
        <w:tc>
          <w:tcPr>
            <w:tcW w:w="899" w:type="dxa"/>
            <w:vAlign w:val="center"/>
          </w:tcPr>
          <w:p>
            <w:pPr>
              <w:pStyle w:val="0"/>
              <w:jc w:val="center"/>
            </w:pPr>
            <w:r>
              <w:rPr>
                <w:sz w:val="20"/>
              </w:rPr>
              <w:t xml:space="preserve">34</w:t>
            </w:r>
          </w:p>
        </w:tc>
        <w:tc>
          <w:tcPr>
            <w:tcW w:w="899" w:type="dxa"/>
            <w:vAlign w:val="center"/>
          </w:tcPr>
          <w:p>
            <w:pPr>
              <w:pStyle w:val="0"/>
              <w:jc w:val="center"/>
            </w:pPr>
            <w:r>
              <w:rPr>
                <w:sz w:val="20"/>
              </w:rPr>
              <w:t xml:space="preserve">103</w:t>
            </w:r>
          </w:p>
        </w:tc>
        <w:tc>
          <w:tcPr>
            <w:tcW w:w="899" w:type="dxa"/>
            <w:vAlign w:val="center"/>
          </w:tcPr>
          <w:p>
            <w:pPr>
              <w:pStyle w:val="0"/>
              <w:jc w:val="center"/>
            </w:pPr>
            <w:r>
              <w:rPr>
                <w:sz w:val="20"/>
              </w:rPr>
              <w:t xml:space="preserve">112</w:t>
            </w:r>
          </w:p>
        </w:tc>
        <w:tc>
          <w:tcPr>
            <w:tcW w:w="899" w:type="dxa"/>
            <w:vAlign w:val="center"/>
          </w:tcPr>
          <w:p>
            <w:pPr>
              <w:pStyle w:val="0"/>
              <w:jc w:val="center"/>
            </w:pPr>
            <w:r>
              <w:rPr>
                <w:sz w:val="20"/>
              </w:rPr>
              <w:t xml:space="preserve">47</w:t>
            </w:r>
          </w:p>
        </w:tc>
        <w:tc>
          <w:tcPr>
            <w:tcW w:w="899" w:type="dxa"/>
            <w:vAlign w:val="center"/>
          </w:tcPr>
          <w:p>
            <w:pPr>
              <w:pStyle w:val="0"/>
              <w:jc w:val="center"/>
            </w:pPr>
            <w:r>
              <w:rPr>
                <w:sz w:val="20"/>
              </w:rPr>
              <w:t xml:space="preserve">142</w:t>
            </w:r>
          </w:p>
        </w:tc>
        <w:tc>
          <w:tcPr>
            <w:tcW w:w="900" w:type="dxa"/>
            <w:vAlign w:val="center"/>
          </w:tcPr>
          <w:p>
            <w:pPr>
              <w:pStyle w:val="0"/>
              <w:jc w:val="center"/>
            </w:pPr>
            <w:r>
              <w:rPr>
                <w:sz w:val="20"/>
              </w:rPr>
              <w:t xml:space="preserve">147</w:t>
            </w:r>
          </w:p>
        </w:tc>
      </w:tr>
      <w:tr>
        <w:tc>
          <w:tcPr>
            <w:tcW w:w="3628" w:type="dxa"/>
          </w:tcPr>
          <w:p>
            <w:pPr>
              <w:pStyle w:val="0"/>
            </w:pPr>
            <w:r>
              <w:rPr>
                <w:sz w:val="20"/>
              </w:rPr>
              <w:t xml:space="preserve">Проведено информационных часов</w:t>
            </w:r>
          </w:p>
        </w:tc>
        <w:tc>
          <w:tcPr>
            <w:tcW w:w="899" w:type="dxa"/>
            <w:vAlign w:val="center"/>
          </w:tcPr>
          <w:p>
            <w:pPr>
              <w:pStyle w:val="0"/>
              <w:jc w:val="center"/>
            </w:pPr>
            <w:r>
              <w:rPr>
                <w:sz w:val="20"/>
              </w:rPr>
              <w:t xml:space="preserve">66</w:t>
            </w:r>
          </w:p>
        </w:tc>
        <w:tc>
          <w:tcPr>
            <w:tcW w:w="899" w:type="dxa"/>
            <w:vAlign w:val="center"/>
          </w:tcPr>
          <w:p>
            <w:pPr>
              <w:pStyle w:val="0"/>
              <w:jc w:val="center"/>
            </w:pPr>
            <w:r>
              <w:rPr>
                <w:sz w:val="20"/>
              </w:rPr>
              <w:t xml:space="preserve">198</w:t>
            </w:r>
          </w:p>
        </w:tc>
        <w:tc>
          <w:tcPr>
            <w:tcW w:w="899" w:type="dxa"/>
            <w:vAlign w:val="center"/>
          </w:tcPr>
          <w:p>
            <w:pPr>
              <w:pStyle w:val="0"/>
              <w:jc w:val="center"/>
            </w:pPr>
            <w:r>
              <w:rPr>
                <w:sz w:val="20"/>
              </w:rPr>
              <w:t xml:space="preserve">225</w:t>
            </w:r>
          </w:p>
        </w:tc>
        <w:tc>
          <w:tcPr>
            <w:tcW w:w="899" w:type="dxa"/>
            <w:vAlign w:val="center"/>
          </w:tcPr>
          <w:p>
            <w:pPr>
              <w:pStyle w:val="0"/>
              <w:jc w:val="center"/>
            </w:pPr>
            <w:r>
              <w:rPr>
                <w:sz w:val="20"/>
              </w:rPr>
              <w:t xml:space="preserve">81</w:t>
            </w:r>
          </w:p>
        </w:tc>
        <w:tc>
          <w:tcPr>
            <w:tcW w:w="899" w:type="dxa"/>
            <w:vAlign w:val="center"/>
          </w:tcPr>
          <w:p>
            <w:pPr>
              <w:pStyle w:val="0"/>
              <w:jc w:val="center"/>
            </w:pPr>
            <w:r>
              <w:rPr>
                <w:sz w:val="20"/>
              </w:rPr>
              <w:t xml:space="preserve">243</w:t>
            </w:r>
          </w:p>
        </w:tc>
        <w:tc>
          <w:tcPr>
            <w:tcW w:w="900" w:type="dxa"/>
            <w:vAlign w:val="center"/>
          </w:tcPr>
          <w:p>
            <w:pPr>
              <w:pStyle w:val="0"/>
              <w:jc w:val="center"/>
            </w:pPr>
            <w:r>
              <w:rPr>
                <w:sz w:val="20"/>
              </w:rPr>
              <w:t xml:space="preserve">374</w:t>
            </w:r>
          </w:p>
        </w:tc>
      </w:tr>
      <w:tr>
        <w:tc>
          <w:tcPr>
            <w:tcW w:w="3628" w:type="dxa"/>
          </w:tcPr>
          <w:p>
            <w:pPr>
              <w:pStyle w:val="0"/>
            </w:pPr>
            <w:r>
              <w:rPr>
                <w:sz w:val="20"/>
              </w:rPr>
              <w:t xml:space="preserve">Проведено анкетирований</w:t>
            </w:r>
          </w:p>
        </w:tc>
        <w:tc>
          <w:tcPr>
            <w:tcW w:w="899" w:type="dxa"/>
            <w:vAlign w:val="center"/>
          </w:tcPr>
          <w:p>
            <w:pPr>
              <w:pStyle w:val="0"/>
              <w:jc w:val="center"/>
            </w:pPr>
            <w:r>
              <w:rPr>
                <w:sz w:val="20"/>
              </w:rPr>
              <w:t xml:space="preserve">82</w:t>
            </w:r>
          </w:p>
        </w:tc>
        <w:tc>
          <w:tcPr>
            <w:tcW w:w="899" w:type="dxa"/>
            <w:vAlign w:val="center"/>
          </w:tcPr>
          <w:p>
            <w:pPr>
              <w:pStyle w:val="0"/>
              <w:jc w:val="center"/>
            </w:pPr>
            <w:r>
              <w:rPr>
                <w:sz w:val="20"/>
              </w:rPr>
              <w:t xml:space="preserve">244</w:t>
            </w:r>
          </w:p>
        </w:tc>
        <w:tc>
          <w:tcPr>
            <w:tcW w:w="899" w:type="dxa"/>
            <w:vAlign w:val="center"/>
          </w:tcPr>
          <w:p>
            <w:pPr>
              <w:pStyle w:val="0"/>
              <w:jc w:val="center"/>
            </w:pPr>
            <w:r>
              <w:rPr>
                <w:sz w:val="20"/>
              </w:rPr>
              <w:t xml:space="preserve">312</w:t>
            </w:r>
          </w:p>
        </w:tc>
        <w:tc>
          <w:tcPr>
            <w:tcW w:w="899" w:type="dxa"/>
            <w:vAlign w:val="center"/>
          </w:tcPr>
          <w:p>
            <w:pPr>
              <w:pStyle w:val="0"/>
              <w:jc w:val="center"/>
            </w:pPr>
            <w:r>
              <w:rPr>
                <w:sz w:val="20"/>
              </w:rPr>
              <w:t xml:space="preserve">1169</w:t>
            </w:r>
          </w:p>
        </w:tc>
        <w:tc>
          <w:tcPr>
            <w:tcW w:w="899" w:type="dxa"/>
            <w:vAlign w:val="center"/>
          </w:tcPr>
          <w:p>
            <w:pPr>
              <w:pStyle w:val="0"/>
              <w:jc w:val="center"/>
            </w:pPr>
            <w:r>
              <w:rPr>
                <w:sz w:val="20"/>
              </w:rPr>
              <w:t xml:space="preserve">3505</w:t>
            </w:r>
          </w:p>
        </w:tc>
        <w:tc>
          <w:tcPr>
            <w:tcW w:w="900" w:type="dxa"/>
            <w:vAlign w:val="center"/>
          </w:tcPr>
          <w:p>
            <w:pPr>
              <w:pStyle w:val="0"/>
              <w:jc w:val="center"/>
            </w:pPr>
            <w:r>
              <w:rPr>
                <w:sz w:val="20"/>
              </w:rPr>
              <w:t xml:space="preserve">3576</w:t>
            </w:r>
          </w:p>
        </w:tc>
      </w:tr>
      <w:tr>
        <w:tc>
          <w:tcPr>
            <w:tcW w:w="3628" w:type="dxa"/>
          </w:tcPr>
          <w:p>
            <w:pPr>
              <w:pStyle w:val="0"/>
            </w:pPr>
            <w:r>
              <w:rPr>
                <w:sz w:val="20"/>
              </w:rPr>
              <w:t xml:space="preserve">Проведено рейдов</w:t>
            </w:r>
          </w:p>
        </w:tc>
        <w:tc>
          <w:tcPr>
            <w:tcW w:w="899" w:type="dxa"/>
            <w:vAlign w:val="center"/>
          </w:tcPr>
          <w:p>
            <w:pPr>
              <w:pStyle w:val="0"/>
              <w:jc w:val="center"/>
            </w:pPr>
            <w:r>
              <w:rPr>
                <w:sz w:val="20"/>
              </w:rPr>
              <w:t xml:space="preserve">15</w:t>
            </w:r>
          </w:p>
        </w:tc>
        <w:tc>
          <w:tcPr>
            <w:tcW w:w="899" w:type="dxa"/>
            <w:vAlign w:val="center"/>
          </w:tcPr>
          <w:p>
            <w:pPr>
              <w:pStyle w:val="0"/>
              <w:jc w:val="center"/>
            </w:pPr>
            <w:r>
              <w:rPr>
                <w:sz w:val="20"/>
              </w:rPr>
              <w:t xml:space="preserve">45</w:t>
            </w:r>
          </w:p>
        </w:tc>
        <w:tc>
          <w:tcPr>
            <w:tcW w:w="899" w:type="dxa"/>
            <w:vAlign w:val="center"/>
          </w:tcPr>
          <w:p>
            <w:pPr>
              <w:pStyle w:val="0"/>
              <w:jc w:val="center"/>
            </w:pPr>
            <w:r>
              <w:rPr>
                <w:sz w:val="20"/>
              </w:rPr>
              <w:t xml:space="preserve">45</w:t>
            </w:r>
          </w:p>
        </w:tc>
        <w:tc>
          <w:tcPr>
            <w:tcW w:w="899" w:type="dxa"/>
            <w:vAlign w:val="center"/>
          </w:tcPr>
          <w:p>
            <w:pPr>
              <w:pStyle w:val="0"/>
              <w:jc w:val="center"/>
            </w:pPr>
            <w:r>
              <w:rPr>
                <w:sz w:val="20"/>
              </w:rPr>
              <w:t xml:space="preserve">10</w:t>
            </w:r>
          </w:p>
        </w:tc>
        <w:tc>
          <w:tcPr>
            <w:tcW w:w="899" w:type="dxa"/>
            <w:vAlign w:val="center"/>
          </w:tcPr>
          <w:p>
            <w:pPr>
              <w:pStyle w:val="0"/>
              <w:jc w:val="center"/>
            </w:pPr>
            <w:r>
              <w:rPr>
                <w:sz w:val="20"/>
              </w:rPr>
              <w:t xml:space="preserve">30</w:t>
            </w:r>
          </w:p>
        </w:tc>
        <w:tc>
          <w:tcPr>
            <w:tcW w:w="900" w:type="dxa"/>
            <w:vAlign w:val="center"/>
          </w:tcPr>
          <w:p>
            <w:pPr>
              <w:pStyle w:val="0"/>
              <w:jc w:val="center"/>
            </w:pPr>
            <w:r>
              <w:rPr>
                <w:sz w:val="20"/>
              </w:rPr>
              <w:t xml:space="preserve">30</w:t>
            </w:r>
          </w:p>
        </w:tc>
      </w:tr>
      <w:tr>
        <w:tc>
          <w:tcPr>
            <w:tcW w:w="3628" w:type="dxa"/>
          </w:tcPr>
          <w:p>
            <w:pPr>
              <w:pStyle w:val="0"/>
            </w:pPr>
            <w:r>
              <w:rPr>
                <w:sz w:val="20"/>
              </w:rPr>
              <w:t xml:space="preserve">Количество мероприятий</w:t>
            </w:r>
          </w:p>
        </w:tc>
        <w:tc>
          <w:tcPr>
            <w:tcW w:w="899" w:type="dxa"/>
            <w:vAlign w:val="center"/>
          </w:tcPr>
          <w:p>
            <w:pPr>
              <w:pStyle w:val="0"/>
              <w:jc w:val="center"/>
            </w:pPr>
            <w:r>
              <w:rPr>
                <w:sz w:val="20"/>
              </w:rPr>
              <w:t xml:space="preserve">1059</w:t>
            </w:r>
          </w:p>
        </w:tc>
        <w:tc>
          <w:tcPr>
            <w:tcW w:w="899" w:type="dxa"/>
            <w:vAlign w:val="center"/>
          </w:tcPr>
          <w:p>
            <w:pPr>
              <w:pStyle w:val="0"/>
              <w:jc w:val="center"/>
            </w:pPr>
            <w:r>
              <w:rPr>
                <w:sz w:val="20"/>
              </w:rPr>
              <w:t xml:space="preserve">3176</w:t>
            </w:r>
          </w:p>
        </w:tc>
        <w:tc>
          <w:tcPr>
            <w:tcW w:w="899" w:type="dxa"/>
            <w:vAlign w:val="center"/>
          </w:tcPr>
          <w:p>
            <w:pPr>
              <w:pStyle w:val="0"/>
              <w:jc w:val="center"/>
            </w:pPr>
            <w:r>
              <w:rPr>
                <w:sz w:val="20"/>
              </w:rPr>
              <w:t xml:space="preserve">3179</w:t>
            </w:r>
          </w:p>
        </w:tc>
        <w:tc>
          <w:tcPr>
            <w:tcW w:w="899" w:type="dxa"/>
            <w:vAlign w:val="center"/>
          </w:tcPr>
          <w:p>
            <w:pPr>
              <w:pStyle w:val="0"/>
              <w:jc w:val="center"/>
            </w:pPr>
            <w:r>
              <w:rPr>
                <w:sz w:val="20"/>
              </w:rPr>
              <w:t xml:space="preserve">1581</w:t>
            </w:r>
          </w:p>
        </w:tc>
        <w:tc>
          <w:tcPr>
            <w:tcW w:w="899" w:type="dxa"/>
            <w:vAlign w:val="center"/>
          </w:tcPr>
          <w:p>
            <w:pPr>
              <w:pStyle w:val="0"/>
              <w:jc w:val="center"/>
            </w:pPr>
            <w:r>
              <w:rPr>
                <w:sz w:val="20"/>
              </w:rPr>
              <w:t xml:space="preserve">4742</w:t>
            </w:r>
          </w:p>
        </w:tc>
        <w:tc>
          <w:tcPr>
            <w:tcW w:w="900" w:type="dxa"/>
            <w:vAlign w:val="center"/>
          </w:tcPr>
          <w:p>
            <w:pPr>
              <w:pStyle w:val="0"/>
              <w:jc w:val="center"/>
            </w:pPr>
            <w:r>
              <w:rPr>
                <w:sz w:val="20"/>
              </w:rPr>
              <w:t xml:space="preserve">4812</w:t>
            </w:r>
          </w:p>
        </w:tc>
      </w:tr>
      <w:tr>
        <w:tc>
          <w:tcPr>
            <w:tcW w:w="3628" w:type="dxa"/>
          </w:tcPr>
          <w:p>
            <w:pPr>
              <w:pStyle w:val="0"/>
            </w:pPr>
            <w:r>
              <w:rPr>
                <w:sz w:val="20"/>
              </w:rPr>
              <w:t xml:space="preserve">Количество участников</w:t>
            </w:r>
          </w:p>
        </w:tc>
        <w:tc>
          <w:tcPr>
            <w:tcW w:w="899" w:type="dxa"/>
            <w:vAlign w:val="center"/>
          </w:tcPr>
          <w:p>
            <w:pPr>
              <w:pStyle w:val="0"/>
              <w:jc w:val="center"/>
            </w:pPr>
            <w:r>
              <w:rPr>
                <w:sz w:val="20"/>
              </w:rPr>
              <w:t xml:space="preserve">30870</w:t>
            </w:r>
          </w:p>
        </w:tc>
        <w:tc>
          <w:tcPr>
            <w:tcW w:w="899" w:type="dxa"/>
            <w:vAlign w:val="center"/>
          </w:tcPr>
          <w:p>
            <w:pPr>
              <w:pStyle w:val="0"/>
              <w:jc w:val="center"/>
            </w:pPr>
            <w:r>
              <w:rPr>
                <w:sz w:val="20"/>
              </w:rPr>
              <w:t xml:space="preserve">92608</w:t>
            </w:r>
          </w:p>
        </w:tc>
        <w:tc>
          <w:tcPr>
            <w:tcW w:w="899" w:type="dxa"/>
            <w:vAlign w:val="center"/>
          </w:tcPr>
          <w:p>
            <w:pPr>
              <w:pStyle w:val="0"/>
              <w:jc w:val="center"/>
            </w:pPr>
            <w:r>
              <w:rPr>
                <w:sz w:val="20"/>
              </w:rPr>
              <w:t xml:space="preserve">101537</w:t>
            </w:r>
          </w:p>
        </w:tc>
        <w:tc>
          <w:tcPr>
            <w:tcW w:w="899" w:type="dxa"/>
            <w:vAlign w:val="center"/>
          </w:tcPr>
          <w:p>
            <w:pPr>
              <w:pStyle w:val="0"/>
              <w:jc w:val="center"/>
            </w:pPr>
            <w:r>
              <w:rPr>
                <w:sz w:val="20"/>
              </w:rPr>
              <w:t xml:space="preserve">61737</w:t>
            </w:r>
          </w:p>
        </w:tc>
        <w:tc>
          <w:tcPr>
            <w:tcW w:w="899" w:type="dxa"/>
            <w:vAlign w:val="center"/>
          </w:tcPr>
          <w:p>
            <w:pPr>
              <w:pStyle w:val="0"/>
              <w:jc w:val="center"/>
            </w:pPr>
            <w:r>
              <w:rPr>
                <w:sz w:val="20"/>
              </w:rPr>
              <w:t xml:space="preserve">185211</w:t>
            </w:r>
          </w:p>
        </w:tc>
        <w:tc>
          <w:tcPr>
            <w:tcW w:w="900" w:type="dxa"/>
            <w:vAlign w:val="center"/>
          </w:tcPr>
          <w:p>
            <w:pPr>
              <w:pStyle w:val="0"/>
              <w:jc w:val="center"/>
            </w:pPr>
            <w:r>
              <w:rPr>
                <w:sz w:val="20"/>
              </w:rPr>
              <w:t xml:space="preserve">190017</w:t>
            </w:r>
          </w:p>
        </w:tc>
      </w:tr>
    </w:tbl>
    <w:p>
      <w:pPr>
        <w:pStyle w:val="0"/>
        <w:jc w:val="both"/>
      </w:pPr>
      <w:r>
        <w:rPr>
          <w:sz w:val="20"/>
        </w:rPr>
      </w:r>
    </w:p>
    <w:p>
      <w:pPr>
        <w:pStyle w:val="0"/>
        <w:ind w:firstLine="540"/>
        <w:jc w:val="both"/>
      </w:pPr>
      <w:r>
        <w:rPr>
          <w:sz w:val="20"/>
        </w:rPr>
        <w:t xml:space="preserve">ОГБУЗ "Белгородский онкологический диспансер" совместно с РОО "Ассоциация практических онкологов Белгородской области" были разработаны, изданы и распространены в учреждениях здравоохранения г. Белгорода, оказывающих первичную медицинскую помощь по профилю "онкология", буклеты и листовки с рекомендациями по вопросам раннего обращения к онкологу на тему: "Что такое меланома?" - 3600 штук, "Как не пропустить рак толстого кишечника и прямой кишки" - 3350 штук, "Рак полости рта, что нужно знать?" - 3250 штук, листовки: "Рак молочной железы. Что нужно знать?" - 3700 штук.</w:t>
      </w:r>
    </w:p>
    <w:p>
      <w:pPr>
        <w:pStyle w:val="0"/>
        <w:spacing w:before="200" w:line-rule="auto"/>
        <w:ind w:firstLine="540"/>
        <w:jc w:val="both"/>
      </w:pPr>
      <w:r>
        <w:rPr>
          <w:sz w:val="20"/>
        </w:rPr>
        <w:t xml:space="preserve">Регулярно проводятся опросы и анкетирования целевой аудитории. Так, в 2022 году организовано 439 анкетирований, экспресс-опросов, количество респондентов - 33706 (в 2019 году - 648 анкетирований, экспресс-опросов, количество респондентов - 23515): 137 анкетирований, экспресс-опросов (6459 респондентов) - по изучению распространенности поведенческих факторов риска неинфекционных заболеваний, в том числе среди молодежи - 53 (2447 респондентов); 273 (23693 респондента) - по изучению информированности населения о факторах риска неинфекционных заболеваний (курения, нерационального питания, низкой физической активности и др.); 11 социальных опросов (1109 респондентов) - по изучению санитарной культуры населения, 18 анкетирований, экспресс-опросов (2445 респондентов).</w:t>
      </w:r>
    </w:p>
    <w:p>
      <w:pPr>
        <w:pStyle w:val="0"/>
        <w:jc w:val="both"/>
      </w:pPr>
      <w:r>
        <w:rPr>
          <w:sz w:val="20"/>
        </w:rPr>
      </w:r>
    </w:p>
    <w:p>
      <w:pPr>
        <w:pStyle w:val="2"/>
        <w:outlineLvl w:val="3"/>
        <w:jc w:val="center"/>
      </w:pPr>
      <w:r>
        <w:rPr>
          <w:sz w:val="20"/>
        </w:rPr>
        <w:t xml:space="preserve">1.4.5. Информация о выявляемости ЗНО в рамках</w:t>
      </w:r>
    </w:p>
    <w:p>
      <w:pPr>
        <w:pStyle w:val="2"/>
        <w:jc w:val="center"/>
      </w:pPr>
      <w:r>
        <w:rPr>
          <w:sz w:val="20"/>
        </w:rPr>
        <w:t xml:space="preserve">проведения профилактических мероприятий</w:t>
      </w:r>
    </w:p>
    <w:p>
      <w:pPr>
        <w:pStyle w:val="0"/>
        <w:jc w:val="both"/>
      </w:pPr>
      <w:r>
        <w:rPr>
          <w:sz w:val="20"/>
        </w:rPr>
      </w:r>
    </w:p>
    <w:p>
      <w:pPr>
        <w:pStyle w:val="0"/>
        <w:ind w:firstLine="540"/>
        <w:jc w:val="both"/>
      </w:pPr>
      <w:r>
        <w:rPr>
          <w:sz w:val="20"/>
        </w:rPr>
        <w:t xml:space="preserve">В рамках диспансеризации определенных групп взрослого населения за 2022 год выявлено 3336 случаев онкологических заболеваний, в том числе 1540 случаев, зарегистрированных впервые.</w:t>
      </w:r>
    </w:p>
    <w:p>
      <w:pPr>
        <w:pStyle w:val="0"/>
        <w:spacing w:before="200" w:line-rule="auto"/>
        <w:ind w:firstLine="540"/>
        <w:jc w:val="both"/>
      </w:pPr>
      <w:r>
        <w:rPr>
          <w:sz w:val="20"/>
        </w:rPr>
        <w:t xml:space="preserve">Сведения о проведении диспансеризации определенных групп населения в Белгородской области представлены в таблице 1.4.5.1. С 2013 года в среднем процент выполнения плана диспансеризации составил 94,2 процента. Доля впервые выявленных новообразований с 2013 года возросла с 0,1 процента до 0,43 процента.</w:t>
      </w:r>
    </w:p>
    <w:p>
      <w:pPr>
        <w:pStyle w:val="0"/>
        <w:jc w:val="both"/>
      </w:pPr>
      <w:r>
        <w:rPr>
          <w:sz w:val="20"/>
        </w:rPr>
      </w:r>
    </w:p>
    <w:p>
      <w:pPr>
        <w:pStyle w:val="0"/>
        <w:jc w:val="right"/>
      </w:pPr>
      <w:r>
        <w:rPr>
          <w:sz w:val="20"/>
        </w:rPr>
        <w:t xml:space="preserve">Таблица 1.4.5.1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29"/>
        <w:gridCol w:w="1304"/>
        <w:gridCol w:w="1304"/>
        <w:gridCol w:w="1247"/>
        <w:gridCol w:w="1134"/>
        <w:gridCol w:w="1417"/>
        <w:gridCol w:w="1531"/>
      </w:tblGrid>
      <w:tr>
        <w:tc>
          <w:tcPr>
            <w:tcW w:w="1129" w:type="dxa"/>
          </w:tcPr>
          <w:p>
            <w:pPr>
              <w:pStyle w:val="0"/>
              <w:jc w:val="center"/>
            </w:pPr>
            <w:r>
              <w:rPr>
                <w:sz w:val="20"/>
              </w:rPr>
              <w:t xml:space="preserve">Год проведения диспансеризации</w:t>
            </w:r>
          </w:p>
        </w:tc>
        <w:tc>
          <w:tcPr>
            <w:tcW w:w="1304" w:type="dxa"/>
          </w:tcPr>
          <w:p>
            <w:pPr>
              <w:pStyle w:val="0"/>
              <w:jc w:val="center"/>
            </w:pPr>
            <w:r>
              <w:rPr>
                <w:sz w:val="20"/>
              </w:rPr>
              <w:t xml:space="preserve">Включено в план проведения диспансеризации взрослого населения, человек</w:t>
            </w:r>
          </w:p>
        </w:tc>
        <w:tc>
          <w:tcPr>
            <w:tcW w:w="1304" w:type="dxa"/>
          </w:tcPr>
          <w:p>
            <w:pPr>
              <w:pStyle w:val="0"/>
              <w:jc w:val="center"/>
            </w:pPr>
            <w:r>
              <w:rPr>
                <w:sz w:val="20"/>
              </w:rPr>
              <w:t xml:space="preserve">% выполнения плана проведения диспансеризации взрослого населения</w:t>
            </w:r>
          </w:p>
        </w:tc>
        <w:tc>
          <w:tcPr>
            <w:tcW w:w="1247" w:type="dxa"/>
          </w:tcPr>
          <w:p>
            <w:pPr>
              <w:pStyle w:val="0"/>
              <w:jc w:val="center"/>
            </w:pPr>
            <w:r>
              <w:rPr>
                <w:sz w:val="20"/>
              </w:rPr>
              <w:t xml:space="preserve">Прошли I этап диспансеризации, человек</w:t>
            </w:r>
          </w:p>
        </w:tc>
        <w:tc>
          <w:tcPr>
            <w:tcW w:w="1134" w:type="dxa"/>
          </w:tcPr>
          <w:p>
            <w:pPr>
              <w:pStyle w:val="0"/>
              <w:jc w:val="center"/>
            </w:pPr>
            <w:r>
              <w:rPr>
                <w:sz w:val="20"/>
              </w:rPr>
              <w:t xml:space="preserve">Прошли II этап диспансеризации, человек</w:t>
            </w:r>
          </w:p>
        </w:tc>
        <w:tc>
          <w:tcPr>
            <w:tcW w:w="1417" w:type="dxa"/>
          </w:tcPr>
          <w:p>
            <w:pPr>
              <w:pStyle w:val="0"/>
              <w:jc w:val="center"/>
            </w:pPr>
            <w:r>
              <w:rPr>
                <w:sz w:val="20"/>
              </w:rPr>
              <w:t xml:space="preserve">Впервые выявлено новообразований при проведении диспансеризации, случаев</w:t>
            </w:r>
          </w:p>
        </w:tc>
        <w:tc>
          <w:tcPr>
            <w:tcW w:w="1531" w:type="dxa"/>
          </w:tcPr>
          <w:p>
            <w:pPr>
              <w:pStyle w:val="0"/>
              <w:jc w:val="center"/>
            </w:pPr>
            <w:r>
              <w:rPr>
                <w:sz w:val="20"/>
              </w:rPr>
              <w:t xml:space="preserve">Доля впервые выявленных новообразований от числа лиц, прошедших диспансеризацию (%)</w:t>
            </w:r>
          </w:p>
        </w:tc>
      </w:tr>
      <w:tr>
        <w:tc>
          <w:tcPr>
            <w:tcW w:w="1129" w:type="dxa"/>
          </w:tcPr>
          <w:p>
            <w:pPr>
              <w:pStyle w:val="0"/>
              <w:jc w:val="center"/>
            </w:pPr>
            <w:r>
              <w:rPr>
                <w:sz w:val="20"/>
              </w:rPr>
              <w:t xml:space="preserve">2013</w:t>
            </w:r>
          </w:p>
        </w:tc>
        <w:tc>
          <w:tcPr>
            <w:tcW w:w="1304" w:type="dxa"/>
          </w:tcPr>
          <w:p>
            <w:pPr>
              <w:pStyle w:val="0"/>
              <w:jc w:val="center"/>
            </w:pPr>
            <w:r>
              <w:rPr>
                <w:sz w:val="20"/>
              </w:rPr>
              <w:t xml:space="preserve">311857</w:t>
            </w:r>
          </w:p>
        </w:tc>
        <w:tc>
          <w:tcPr>
            <w:tcW w:w="1304" w:type="dxa"/>
          </w:tcPr>
          <w:p>
            <w:pPr>
              <w:pStyle w:val="0"/>
              <w:jc w:val="center"/>
            </w:pPr>
            <w:r>
              <w:rPr>
                <w:sz w:val="20"/>
              </w:rPr>
              <w:t xml:space="preserve">101,2</w:t>
            </w:r>
          </w:p>
        </w:tc>
        <w:tc>
          <w:tcPr>
            <w:tcW w:w="1247" w:type="dxa"/>
          </w:tcPr>
          <w:p>
            <w:pPr>
              <w:pStyle w:val="0"/>
              <w:jc w:val="center"/>
            </w:pPr>
            <w:r>
              <w:rPr>
                <w:sz w:val="20"/>
              </w:rPr>
              <w:t xml:space="preserve">315599</w:t>
            </w:r>
          </w:p>
        </w:tc>
        <w:tc>
          <w:tcPr>
            <w:tcW w:w="1134" w:type="dxa"/>
          </w:tcPr>
          <w:p>
            <w:pPr>
              <w:pStyle w:val="0"/>
              <w:jc w:val="center"/>
            </w:pPr>
            <w:r>
              <w:rPr>
                <w:sz w:val="20"/>
              </w:rPr>
              <w:t xml:space="preserve">63120</w:t>
            </w:r>
          </w:p>
        </w:tc>
        <w:tc>
          <w:tcPr>
            <w:tcW w:w="1417" w:type="dxa"/>
          </w:tcPr>
          <w:p>
            <w:pPr>
              <w:pStyle w:val="0"/>
              <w:jc w:val="center"/>
            </w:pPr>
            <w:r>
              <w:rPr>
                <w:sz w:val="20"/>
              </w:rPr>
              <w:t xml:space="preserve">181</w:t>
            </w:r>
          </w:p>
        </w:tc>
        <w:tc>
          <w:tcPr>
            <w:tcW w:w="1531" w:type="dxa"/>
          </w:tcPr>
          <w:p>
            <w:pPr>
              <w:pStyle w:val="0"/>
              <w:jc w:val="center"/>
            </w:pPr>
            <w:r>
              <w:rPr>
                <w:sz w:val="20"/>
              </w:rPr>
              <w:t xml:space="preserve">0,1</w:t>
            </w:r>
          </w:p>
        </w:tc>
      </w:tr>
      <w:tr>
        <w:tc>
          <w:tcPr>
            <w:tcW w:w="1129" w:type="dxa"/>
          </w:tcPr>
          <w:p>
            <w:pPr>
              <w:pStyle w:val="0"/>
              <w:jc w:val="center"/>
            </w:pPr>
            <w:r>
              <w:rPr>
                <w:sz w:val="20"/>
              </w:rPr>
              <w:t xml:space="preserve">2014</w:t>
            </w:r>
          </w:p>
        </w:tc>
        <w:tc>
          <w:tcPr>
            <w:tcW w:w="1304" w:type="dxa"/>
          </w:tcPr>
          <w:p>
            <w:pPr>
              <w:pStyle w:val="0"/>
              <w:jc w:val="center"/>
            </w:pPr>
            <w:r>
              <w:rPr>
                <w:sz w:val="20"/>
              </w:rPr>
              <w:t xml:space="preserve">301258</w:t>
            </w:r>
          </w:p>
        </w:tc>
        <w:tc>
          <w:tcPr>
            <w:tcW w:w="1304" w:type="dxa"/>
          </w:tcPr>
          <w:p>
            <w:pPr>
              <w:pStyle w:val="0"/>
              <w:jc w:val="center"/>
            </w:pPr>
            <w:r>
              <w:rPr>
                <w:sz w:val="20"/>
              </w:rPr>
              <w:t xml:space="preserve">100,1</w:t>
            </w:r>
          </w:p>
        </w:tc>
        <w:tc>
          <w:tcPr>
            <w:tcW w:w="1247" w:type="dxa"/>
          </w:tcPr>
          <w:p>
            <w:pPr>
              <w:pStyle w:val="0"/>
              <w:jc w:val="center"/>
            </w:pPr>
            <w:r>
              <w:rPr>
                <w:sz w:val="20"/>
              </w:rPr>
              <w:t xml:space="preserve">301478</w:t>
            </w:r>
          </w:p>
        </w:tc>
        <w:tc>
          <w:tcPr>
            <w:tcW w:w="1134" w:type="dxa"/>
          </w:tcPr>
          <w:p>
            <w:pPr>
              <w:pStyle w:val="0"/>
              <w:jc w:val="center"/>
            </w:pPr>
            <w:r>
              <w:rPr>
                <w:sz w:val="20"/>
              </w:rPr>
              <w:t xml:space="preserve">109788</w:t>
            </w:r>
          </w:p>
        </w:tc>
        <w:tc>
          <w:tcPr>
            <w:tcW w:w="1417" w:type="dxa"/>
          </w:tcPr>
          <w:p>
            <w:pPr>
              <w:pStyle w:val="0"/>
              <w:jc w:val="center"/>
            </w:pPr>
            <w:r>
              <w:rPr>
                <w:sz w:val="20"/>
              </w:rPr>
              <w:t xml:space="preserve">333</w:t>
            </w:r>
          </w:p>
        </w:tc>
        <w:tc>
          <w:tcPr>
            <w:tcW w:w="1531" w:type="dxa"/>
          </w:tcPr>
          <w:p>
            <w:pPr>
              <w:pStyle w:val="0"/>
              <w:jc w:val="center"/>
            </w:pPr>
            <w:r>
              <w:rPr>
                <w:sz w:val="20"/>
              </w:rPr>
              <w:t xml:space="preserve">0,1</w:t>
            </w:r>
          </w:p>
        </w:tc>
      </w:tr>
      <w:tr>
        <w:tc>
          <w:tcPr>
            <w:tcW w:w="1129" w:type="dxa"/>
          </w:tcPr>
          <w:p>
            <w:pPr>
              <w:pStyle w:val="0"/>
              <w:jc w:val="center"/>
            </w:pPr>
            <w:r>
              <w:rPr>
                <w:sz w:val="20"/>
              </w:rPr>
              <w:t xml:space="preserve">2015</w:t>
            </w:r>
          </w:p>
        </w:tc>
        <w:tc>
          <w:tcPr>
            <w:tcW w:w="1304" w:type="dxa"/>
          </w:tcPr>
          <w:p>
            <w:pPr>
              <w:pStyle w:val="0"/>
              <w:jc w:val="center"/>
            </w:pPr>
            <w:r>
              <w:rPr>
                <w:sz w:val="20"/>
              </w:rPr>
              <w:t xml:space="preserve">288322</w:t>
            </w:r>
          </w:p>
        </w:tc>
        <w:tc>
          <w:tcPr>
            <w:tcW w:w="1304" w:type="dxa"/>
          </w:tcPr>
          <w:p>
            <w:pPr>
              <w:pStyle w:val="0"/>
              <w:jc w:val="center"/>
            </w:pPr>
            <w:r>
              <w:rPr>
                <w:sz w:val="20"/>
              </w:rPr>
              <w:t xml:space="preserve">100,0</w:t>
            </w:r>
          </w:p>
        </w:tc>
        <w:tc>
          <w:tcPr>
            <w:tcW w:w="1247" w:type="dxa"/>
          </w:tcPr>
          <w:p>
            <w:pPr>
              <w:pStyle w:val="0"/>
              <w:jc w:val="center"/>
            </w:pPr>
            <w:r>
              <w:rPr>
                <w:sz w:val="20"/>
              </w:rPr>
              <w:t xml:space="preserve">288322</w:t>
            </w:r>
          </w:p>
        </w:tc>
        <w:tc>
          <w:tcPr>
            <w:tcW w:w="1134" w:type="dxa"/>
          </w:tcPr>
          <w:p>
            <w:pPr>
              <w:pStyle w:val="0"/>
              <w:jc w:val="center"/>
            </w:pPr>
            <w:r>
              <w:rPr>
                <w:sz w:val="20"/>
              </w:rPr>
              <w:t xml:space="preserve">83258</w:t>
            </w:r>
          </w:p>
        </w:tc>
        <w:tc>
          <w:tcPr>
            <w:tcW w:w="1417" w:type="dxa"/>
          </w:tcPr>
          <w:p>
            <w:pPr>
              <w:pStyle w:val="0"/>
              <w:jc w:val="center"/>
            </w:pPr>
            <w:r>
              <w:rPr>
                <w:sz w:val="20"/>
              </w:rPr>
              <w:t xml:space="preserve">208</w:t>
            </w:r>
          </w:p>
        </w:tc>
        <w:tc>
          <w:tcPr>
            <w:tcW w:w="1531" w:type="dxa"/>
          </w:tcPr>
          <w:p>
            <w:pPr>
              <w:pStyle w:val="0"/>
              <w:jc w:val="center"/>
            </w:pPr>
            <w:r>
              <w:rPr>
                <w:sz w:val="20"/>
              </w:rPr>
              <w:t xml:space="preserve">0,1</w:t>
            </w:r>
          </w:p>
        </w:tc>
      </w:tr>
      <w:tr>
        <w:tc>
          <w:tcPr>
            <w:tcW w:w="1129" w:type="dxa"/>
          </w:tcPr>
          <w:p>
            <w:pPr>
              <w:pStyle w:val="0"/>
              <w:jc w:val="center"/>
            </w:pPr>
            <w:r>
              <w:rPr>
                <w:sz w:val="20"/>
              </w:rPr>
              <w:t xml:space="preserve">2016</w:t>
            </w:r>
          </w:p>
        </w:tc>
        <w:tc>
          <w:tcPr>
            <w:tcW w:w="1304" w:type="dxa"/>
          </w:tcPr>
          <w:p>
            <w:pPr>
              <w:pStyle w:val="0"/>
              <w:jc w:val="center"/>
            </w:pPr>
            <w:r>
              <w:rPr>
                <w:sz w:val="20"/>
              </w:rPr>
              <w:t xml:space="preserve">265682</w:t>
            </w:r>
          </w:p>
        </w:tc>
        <w:tc>
          <w:tcPr>
            <w:tcW w:w="1304" w:type="dxa"/>
          </w:tcPr>
          <w:p>
            <w:pPr>
              <w:pStyle w:val="0"/>
              <w:jc w:val="center"/>
            </w:pPr>
            <w:r>
              <w:rPr>
                <w:sz w:val="20"/>
              </w:rPr>
              <w:t xml:space="preserve">93,4</w:t>
            </w:r>
          </w:p>
        </w:tc>
        <w:tc>
          <w:tcPr>
            <w:tcW w:w="1247" w:type="dxa"/>
          </w:tcPr>
          <w:p>
            <w:pPr>
              <w:pStyle w:val="0"/>
              <w:jc w:val="center"/>
            </w:pPr>
            <w:r>
              <w:rPr>
                <w:sz w:val="20"/>
              </w:rPr>
              <w:t xml:space="preserve">248058</w:t>
            </w:r>
          </w:p>
        </w:tc>
        <w:tc>
          <w:tcPr>
            <w:tcW w:w="1134" w:type="dxa"/>
          </w:tcPr>
          <w:p>
            <w:pPr>
              <w:pStyle w:val="0"/>
              <w:jc w:val="center"/>
            </w:pPr>
            <w:r>
              <w:rPr>
                <w:sz w:val="20"/>
              </w:rPr>
              <w:t xml:space="preserve">55969</w:t>
            </w:r>
          </w:p>
        </w:tc>
        <w:tc>
          <w:tcPr>
            <w:tcW w:w="1417" w:type="dxa"/>
          </w:tcPr>
          <w:p>
            <w:pPr>
              <w:pStyle w:val="0"/>
              <w:jc w:val="center"/>
            </w:pPr>
            <w:r>
              <w:rPr>
                <w:sz w:val="20"/>
              </w:rPr>
              <w:t xml:space="preserve">230</w:t>
            </w:r>
          </w:p>
        </w:tc>
        <w:tc>
          <w:tcPr>
            <w:tcW w:w="1531" w:type="dxa"/>
          </w:tcPr>
          <w:p>
            <w:pPr>
              <w:pStyle w:val="0"/>
              <w:jc w:val="center"/>
            </w:pPr>
            <w:r>
              <w:rPr>
                <w:sz w:val="20"/>
              </w:rPr>
              <w:t xml:space="preserve">0,1</w:t>
            </w:r>
          </w:p>
        </w:tc>
      </w:tr>
      <w:tr>
        <w:tc>
          <w:tcPr>
            <w:tcW w:w="1129" w:type="dxa"/>
          </w:tcPr>
          <w:p>
            <w:pPr>
              <w:pStyle w:val="0"/>
              <w:jc w:val="center"/>
            </w:pPr>
            <w:r>
              <w:rPr>
                <w:sz w:val="20"/>
              </w:rPr>
              <w:t xml:space="preserve">2017</w:t>
            </w:r>
          </w:p>
        </w:tc>
        <w:tc>
          <w:tcPr>
            <w:tcW w:w="1304" w:type="dxa"/>
          </w:tcPr>
          <w:p>
            <w:pPr>
              <w:pStyle w:val="0"/>
              <w:jc w:val="center"/>
            </w:pPr>
            <w:r>
              <w:rPr>
                <w:sz w:val="20"/>
              </w:rPr>
              <w:t xml:space="preserve">272756</w:t>
            </w:r>
          </w:p>
        </w:tc>
        <w:tc>
          <w:tcPr>
            <w:tcW w:w="1304" w:type="dxa"/>
          </w:tcPr>
          <w:p>
            <w:pPr>
              <w:pStyle w:val="0"/>
              <w:jc w:val="center"/>
            </w:pPr>
            <w:r>
              <w:rPr>
                <w:sz w:val="20"/>
              </w:rPr>
              <w:t xml:space="preserve">96,0</w:t>
            </w:r>
          </w:p>
        </w:tc>
        <w:tc>
          <w:tcPr>
            <w:tcW w:w="1247" w:type="dxa"/>
          </w:tcPr>
          <w:p>
            <w:pPr>
              <w:pStyle w:val="0"/>
              <w:jc w:val="center"/>
            </w:pPr>
            <w:r>
              <w:rPr>
                <w:sz w:val="20"/>
              </w:rPr>
              <w:t xml:space="preserve">261761</w:t>
            </w:r>
          </w:p>
        </w:tc>
        <w:tc>
          <w:tcPr>
            <w:tcW w:w="1134" w:type="dxa"/>
          </w:tcPr>
          <w:p>
            <w:pPr>
              <w:pStyle w:val="0"/>
              <w:jc w:val="center"/>
            </w:pPr>
            <w:r>
              <w:rPr>
                <w:sz w:val="20"/>
              </w:rPr>
              <w:t xml:space="preserve">81221</w:t>
            </w:r>
          </w:p>
        </w:tc>
        <w:tc>
          <w:tcPr>
            <w:tcW w:w="1417" w:type="dxa"/>
          </w:tcPr>
          <w:p>
            <w:pPr>
              <w:pStyle w:val="0"/>
              <w:jc w:val="center"/>
            </w:pPr>
            <w:r>
              <w:rPr>
                <w:sz w:val="20"/>
              </w:rPr>
              <w:t xml:space="preserve">480</w:t>
            </w:r>
          </w:p>
        </w:tc>
        <w:tc>
          <w:tcPr>
            <w:tcW w:w="1531" w:type="dxa"/>
          </w:tcPr>
          <w:p>
            <w:pPr>
              <w:pStyle w:val="0"/>
              <w:jc w:val="center"/>
            </w:pPr>
            <w:r>
              <w:rPr>
                <w:sz w:val="20"/>
              </w:rPr>
              <w:t xml:space="preserve">0,2</w:t>
            </w:r>
          </w:p>
        </w:tc>
      </w:tr>
      <w:tr>
        <w:tc>
          <w:tcPr>
            <w:tcW w:w="1129" w:type="dxa"/>
          </w:tcPr>
          <w:p>
            <w:pPr>
              <w:pStyle w:val="0"/>
              <w:jc w:val="center"/>
            </w:pPr>
            <w:r>
              <w:rPr>
                <w:sz w:val="20"/>
              </w:rPr>
              <w:t xml:space="preserve">2018</w:t>
            </w:r>
          </w:p>
        </w:tc>
        <w:tc>
          <w:tcPr>
            <w:tcW w:w="1304" w:type="dxa"/>
          </w:tcPr>
          <w:p>
            <w:pPr>
              <w:pStyle w:val="0"/>
              <w:jc w:val="center"/>
            </w:pPr>
            <w:r>
              <w:rPr>
                <w:sz w:val="20"/>
              </w:rPr>
              <w:t xml:space="preserve">262008</w:t>
            </w:r>
          </w:p>
        </w:tc>
        <w:tc>
          <w:tcPr>
            <w:tcW w:w="1304" w:type="dxa"/>
          </w:tcPr>
          <w:p>
            <w:pPr>
              <w:pStyle w:val="0"/>
              <w:jc w:val="center"/>
            </w:pPr>
            <w:r>
              <w:rPr>
                <w:sz w:val="20"/>
              </w:rPr>
              <w:t xml:space="preserve">96,3</w:t>
            </w:r>
          </w:p>
        </w:tc>
        <w:tc>
          <w:tcPr>
            <w:tcW w:w="1247" w:type="dxa"/>
          </w:tcPr>
          <w:p>
            <w:pPr>
              <w:pStyle w:val="0"/>
              <w:jc w:val="center"/>
            </w:pPr>
            <w:r>
              <w:rPr>
                <w:sz w:val="20"/>
              </w:rPr>
              <w:t xml:space="preserve">252239</w:t>
            </w:r>
          </w:p>
        </w:tc>
        <w:tc>
          <w:tcPr>
            <w:tcW w:w="1134" w:type="dxa"/>
          </w:tcPr>
          <w:p>
            <w:pPr>
              <w:pStyle w:val="0"/>
              <w:jc w:val="center"/>
            </w:pPr>
            <w:r>
              <w:rPr>
                <w:sz w:val="20"/>
              </w:rPr>
              <w:t xml:space="preserve">69199</w:t>
            </w:r>
          </w:p>
        </w:tc>
        <w:tc>
          <w:tcPr>
            <w:tcW w:w="1417" w:type="dxa"/>
          </w:tcPr>
          <w:p>
            <w:pPr>
              <w:pStyle w:val="0"/>
              <w:jc w:val="center"/>
            </w:pPr>
            <w:r>
              <w:rPr>
                <w:sz w:val="20"/>
              </w:rPr>
              <w:t xml:space="preserve">315</w:t>
            </w:r>
          </w:p>
        </w:tc>
        <w:tc>
          <w:tcPr>
            <w:tcW w:w="1531" w:type="dxa"/>
          </w:tcPr>
          <w:p>
            <w:pPr>
              <w:pStyle w:val="0"/>
              <w:jc w:val="center"/>
            </w:pPr>
            <w:r>
              <w:rPr>
                <w:sz w:val="20"/>
              </w:rPr>
              <w:t xml:space="preserve">0,1</w:t>
            </w:r>
          </w:p>
        </w:tc>
      </w:tr>
      <w:tr>
        <w:tc>
          <w:tcPr>
            <w:tcW w:w="1129" w:type="dxa"/>
          </w:tcPr>
          <w:p>
            <w:pPr>
              <w:pStyle w:val="0"/>
              <w:jc w:val="center"/>
            </w:pPr>
            <w:r>
              <w:rPr>
                <w:sz w:val="20"/>
              </w:rPr>
              <w:t xml:space="preserve">2019</w:t>
            </w:r>
          </w:p>
        </w:tc>
        <w:tc>
          <w:tcPr>
            <w:tcW w:w="1304" w:type="dxa"/>
          </w:tcPr>
          <w:p>
            <w:pPr>
              <w:pStyle w:val="0"/>
              <w:jc w:val="center"/>
            </w:pPr>
            <w:r>
              <w:rPr>
                <w:sz w:val="20"/>
              </w:rPr>
              <w:t xml:space="preserve">246904</w:t>
            </w:r>
          </w:p>
        </w:tc>
        <w:tc>
          <w:tcPr>
            <w:tcW w:w="1304" w:type="dxa"/>
          </w:tcPr>
          <w:p>
            <w:pPr>
              <w:pStyle w:val="0"/>
              <w:jc w:val="center"/>
            </w:pPr>
            <w:r>
              <w:rPr>
                <w:sz w:val="20"/>
              </w:rPr>
              <w:t xml:space="preserve">101,8</w:t>
            </w:r>
          </w:p>
        </w:tc>
        <w:tc>
          <w:tcPr>
            <w:tcW w:w="1247" w:type="dxa"/>
          </w:tcPr>
          <w:p>
            <w:pPr>
              <w:pStyle w:val="0"/>
              <w:jc w:val="center"/>
            </w:pPr>
            <w:r>
              <w:rPr>
                <w:sz w:val="20"/>
              </w:rPr>
              <w:t xml:space="preserve">251356</w:t>
            </w:r>
          </w:p>
        </w:tc>
        <w:tc>
          <w:tcPr>
            <w:tcW w:w="1134" w:type="dxa"/>
          </w:tcPr>
          <w:p>
            <w:pPr>
              <w:pStyle w:val="0"/>
              <w:jc w:val="center"/>
            </w:pPr>
            <w:r>
              <w:rPr>
                <w:sz w:val="20"/>
              </w:rPr>
              <w:t xml:space="preserve">63112</w:t>
            </w:r>
          </w:p>
        </w:tc>
        <w:tc>
          <w:tcPr>
            <w:tcW w:w="1417" w:type="dxa"/>
          </w:tcPr>
          <w:p>
            <w:pPr>
              <w:pStyle w:val="0"/>
              <w:jc w:val="center"/>
            </w:pPr>
            <w:r>
              <w:rPr>
                <w:sz w:val="20"/>
              </w:rPr>
              <w:t xml:space="preserve">693</w:t>
            </w:r>
          </w:p>
        </w:tc>
        <w:tc>
          <w:tcPr>
            <w:tcW w:w="1531" w:type="dxa"/>
          </w:tcPr>
          <w:p>
            <w:pPr>
              <w:pStyle w:val="0"/>
              <w:jc w:val="center"/>
            </w:pPr>
            <w:r>
              <w:rPr>
                <w:sz w:val="20"/>
              </w:rPr>
              <w:t xml:space="preserve">0,3</w:t>
            </w:r>
          </w:p>
        </w:tc>
      </w:tr>
      <w:tr>
        <w:tc>
          <w:tcPr>
            <w:tcW w:w="1129" w:type="dxa"/>
          </w:tcPr>
          <w:p>
            <w:pPr>
              <w:pStyle w:val="0"/>
              <w:jc w:val="center"/>
            </w:pPr>
            <w:r>
              <w:rPr>
                <w:sz w:val="20"/>
              </w:rPr>
              <w:t xml:space="preserve">2020</w:t>
            </w:r>
          </w:p>
        </w:tc>
        <w:tc>
          <w:tcPr>
            <w:tcW w:w="1304" w:type="dxa"/>
          </w:tcPr>
          <w:p>
            <w:pPr>
              <w:pStyle w:val="0"/>
              <w:jc w:val="center"/>
            </w:pPr>
            <w:r>
              <w:rPr>
                <w:sz w:val="20"/>
              </w:rPr>
              <w:t xml:space="preserve">276900</w:t>
            </w:r>
          </w:p>
        </w:tc>
        <w:tc>
          <w:tcPr>
            <w:tcW w:w="1304" w:type="dxa"/>
          </w:tcPr>
          <w:p>
            <w:pPr>
              <w:pStyle w:val="0"/>
              <w:jc w:val="center"/>
            </w:pPr>
            <w:r>
              <w:rPr>
                <w:sz w:val="20"/>
              </w:rPr>
              <w:t xml:space="preserve">86,9</w:t>
            </w:r>
          </w:p>
        </w:tc>
        <w:tc>
          <w:tcPr>
            <w:tcW w:w="1247" w:type="dxa"/>
          </w:tcPr>
          <w:p>
            <w:pPr>
              <w:pStyle w:val="0"/>
              <w:jc w:val="center"/>
            </w:pPr>
            <w:r>
              <w:rPr>
                <w:sz w:val="20"/>
              </w:rPr>
              <w:t xml:space="preserve">240503</w:t>
            </w:r>
          </w:p>
        </w:tc>
        <w:tc>
          <w:tcPr>
            <w:tcW w:w="1134" w:type="dxa"/>
          </w:tcPr>
          <w:p>
            <w:pPr>
              <w:pStyle w:val="0"/>
              <w:jc w:val="center"/>
            </w:pPr>
            <w:r>
              <w:rPr>
                <w:sz w:val="20"/>
              </w:rPr>
              <w:t xml:space="preserve">65391</w:t>
            </w:r>
          </w:p>
        </w:tc>
        <w:tc>
          <w:tcPr>
            <w:tcW w:w="1417" w:type="dxa"/>
          </w:tcPr>
          <w:p>
            <w:pPr>
              <w:pStyle w:val="0"/>
              <w:jc w:val="center"/>
            </w:pPr>
            <w:r>
              <w:rPr>
                <w:sz w:val="20"/>
              </w:rPr>
              <w:t xml:space="preserve">701</w:t>
            </w:r>
          </w:p>
        </w:tc>
        <w:tc>
          <w:tcPr>
            <w:tcW w:w="1531" w:type="dxa"/>
          </w:tcPr>
          <w:p>
            <w:pPr>
              <w:pStyle w:val="0"/>
              <w:jc w:val="center"/>
            </w:pPr>
            <w:r>
              <w:rPr>
                <w:sz w:val="20"/>
              </w:rPr>
              <w:t xml:space="preserve">0,3</w:t>
            </w:r>
          </w:p>
        </w:tc>
      </w:tr>
      <w:tr>
        <w:tc>
          <w:tcPr>
            <w:tcW w:w="1129" w:type="dxa"/>
          </w:tcPr>
          <w:p>
            <w:pPr>
              <w:pStyle w:val="0"/>
              <w:jc w:val="center"/>
            </w:pPr>
            <w:r>
              <w:rPr>
                <w:sz w:val="20"/>
              </w:rPr>
              <w:t xml:space="preserve">2021</w:t>
            </w:r>
          </w:p>
        </w:tc>
        <w:tc>
          <w:tcPr>
            <w:tcW w:w="1304" w:type="dxa"/>
          </w:tcPr>
          <w:p>
            <w:pPr>
              <w:pStyle w:val="0"/>
              <w:jc w:val="center"/>
            </w:pPr>
            <w:r>
              <w:rPr>
                <w:sz w:val="20"/>
              </w:rPr>
              <w:t xml:space="preserve">358217</w:t>
            </w:r>
          </w:p>
        </w:tc>
        <w:tc>
          <w:tcPr>
            <w:tcW w:w="1304" w:type="dxa"/>
          </w:tcPr>
          <w:p>
            <w:pPr>
              <w:pStyle w:val="0"/>
              <w:jc w:val="center"/>
            </w:pPr>
            <w:r>
              <w:rPr>
                <w:sz w:val="20"/>
              </w:rPr>
              <w:t xml:space="preserve">76,4</w:t>
            </w:r>
          </w:p>
        </w:tc>
        <w:tc>
          <w:tcPr>
            <w:tcW w:w="1247" w:type="dxa"/>
          </w:tcPr>
          <w:p>
            <w:pPr>
              <w:pStyle w:val="0"/>
              <w:jc w:val="center"/>
            </w:pPr>
            <w:r>
              <w:rPr>
                <w:sz w:val="20"/>
              </w:rPr>
              <w:t xml:space="preserve">273677</w:t>
            </w:r>
          </w:p>
        </w:tc>
        <w:tc>
          <w:tcPr>
            <w:tcW w:w="1134" w:type="dxa"/>
          </w:tcPr>
          <w:p>
            <w:pPr>
              <w:pStyle w:val="0"/>
              <w:jc w:val="center"/>
            </w:pPr>
            <w:r>
              <w:rPr>
                <w:sz w:val="20"/>
              </w:rPr>
              <w:t xml:space="preserve">53341</w:t>
            </w:r>
          </w:p>
        </w:tc>
        <w:tc>
          <w:tcPr>
            <w:tcW w:w="1417" w:type="dxa"/>
          </w:tcPr>
          <w:p>
            <w:pPr>
              <w:pStyle w:val="0"/>
              <w:jc w:val="center"/>
            </w:pPr>
            <w:r>
              <w:rPr>
                <w:sz w:val="20"/>
              </w:rPr>
              <w:t xml:space="preserve">1447</w:t>
            </w:r>
          </w:p>
        </w:tc>
        <w:tc>
          <w:tcPr>
            <w:tcW w:w="1531" w:type="dxa"/>
          </w:tcPr>
          <w:p>
            <w:pPr>
              <w:pStyle w:val="0"/>
              <w:jc w:val="center"/>
            </w:pPr>
            <w:r>
              <w:rPr>
                <w:sz w:val="20"/>
              </w:rPr>
              <w:t xml:space="preserve">0,37</w:t>
            </w:r>
          </w:p>
        </w:tc>
      </w:tr>
      <w:tr>
        <w:tc>
          <w:tcPr>
            <w:tcW w:w="1129" w:type="dxa"/>
          </w:tcPr>
          <w:p>
            <w:pPr>
              <w:pStyle w:val="0"/>
              <w:jc w:val="center"/>
            </w:pPr>
            <w:r>
              <w:rPr>
                <w:sz w:val="20"/>
              </w:rPr>
              <w:t xml:space="preserve">2022</w:t>
            </w:r>
          </w:p>
        </w:tc>
        <w:tc>
          <w:tcPr>
            <w:tcW w:w="1304" w:type="dxa"/>
          </w:tcPr>
          <w:p>
            <w:pPr>
              <w:pStyle w:val="0"/>
              <w:jc w:val="center"/>
            </w:pPr>
            <w:r>
              <w:rPr>
                <w:sz w:val="20"/>
              </w:rPr>
              <w:t xml:space="preserve">398621</w:t>
            </w:r>
          </w:p>
        </w:tc>
        <w:tc>
          <w:tcPr>
            <w:tcW w:w="1304" w:type="dxa"/>
          </w:tcPr>
          <w:p>
            <w:pPr>
              <w:pStyle w:val="0"/>
              <w:jc w:val="center"/>
            </w:pPr>
            <w:r>
              <w:rPr>
                <w:sz w:val="20"/>
              </w:rPr>
              <w:t xml:space="preserve">90,0</w:t>
            </w:r>
          </w:p>
        </w:tc>
        <w:tc>
          <w:tcPr>
            <w:tcW w:w="1247" w:type="dxa"/>
          </w:tcPr>
          <w:p>
            <w:pPr>
              <w:pStyle w:val="0"/>
              <w:jc w:val="center"/>
            </w:pPr>
            <w:r>
              <w:rPr>
                <w:sz w:val="20"/>
              </w:rPr>
              <w:t xml:space="preserve">358900</w:t>
            </w:r>
          </w:p>
        </w:tc>
        <w:tc>
          <w:tcPr>
            <w:tcW w:w="1134" w:type="dxa"/>
          </w:tcPr>
          <w:p>
            <w:pPr>
              <w:pStyle w:val="0"/>
              <w:jc w:val="center"/>
            </w:pPr>
            <w:r>
              <w:rPr>
                <w:sz w:val="20"/>
              </w:rPr>
              <w:t xml:space="preserve">76614</w:t>
            </w:r>
          </w:p>
        </w:tc>
        <w:tc>
          <w:tcPr>
            <w:tcW w:w="1417" w:type="dxa"/>
          </w:tcPr>
          <w:p>
            <w:pPr>
              <w:pStyle w:val="0"/>
              <w:jc w:val="center"/>
            </w:pPr>
            <w:r>
              <w:rPr>
                <w:sz w:val="20"/>
              </w:rPr>
              <w:t xml:space="preserve">1526</w:t>
            </w:r>
          </w:p>
        </w:tc>
        <w:tc>
          <w:tcPr>
            <w:tcW w:w="1531" w:type="dxa"/>
          </w:tcPr>
          <w:p>
            <w:pPr>
              <w:pStyle w:val="0"/>
              <w:jc w:val="center"/>
            </w:pPr>
            <w:r>
              <w:rPr>
                <w:sz w:val="20"/>
              </w:rPr>
              <w:t xml:space="preserve">0,43</w:t>
            </w:r>
          </w:p>
        </w:tc>
      </w:tr>
    </w:tbl>
    <w:p>
      <w:pPr>
        <w:pStyle w:val="0"/>
        <w:jc w:val="both"/>
      </w:pPr>
      <w:r>
        <w:rPr>
          <w:sz w:val="20"/>
        </w:rPr>
      </w:r>
    </w:p>
    <w:p>
      <w:pPr>
        <w:pStyle w:val="0"/>
        <w:ind w:firstLine="540"/>
        <w:jc w:val="both"/>
      </w:pPr>
      <w:r>
        <w:rPr>
          <w:sz w:val="20"/>
        </w:rPr>
        <w:t xml:space="preserve">На основании статистических данных (форма N 131/о) с 2013 года увеличивается количество лиц, прошедших диспансеризацию, с 398621 человека в 2022 году. Профилактические медицинские осмотры прошли в 2021 году 102321 человек, в 2022 году - 113787 человек. Учитывая, что мероприятия по проведению онкоскрининга в рамках профосмотров представлены единичными мероприятиями - онкоскрининг на визуальные формы рака, флюорография 1 раз в 2 года и онкоцитология шейки матки 1 раз в 3 года - процент впервые выявленных онкологических заболеваний не высок и составляет 0,1 процента.</w:t>
      </w:r>
    </w:p>
    <w:p>
      <w:pPr>
        <w:pStyle w:val="0"/>
        <w:spacing w:before="200" w:line-rule="auto"/>
        <w:ind w:firstLine="540"/>
        <w:jc w:val="both"/>
      </w:pPr>
      <w:r>
        <w:rPr>
          <w:sz w:val="20"/>
        </w:rPr>
        <w:t xml:space="preserve">Расширенный онкоскрининг в рамках 1 этапа диспансеризации при увеличении онконастороженности врачей первичного звена, а также совершенствование мероприятий онкоскринига - обязательное проведение дерматоскопии и стоматоскопии позволили увеличить процент впервые выявленных онкологических заболеваний в ходе диспансеризации с 0,1 процента в 2013 году до 0,43 процента в 2022 году. С целью совершенствования профессиональных компетенций, направленных на выявление визуальных форм рака, в 2022 году проведено обучение для всех терапевтов и врачей общей практики первичного звена работе с дерматоскопом. В кабинеты и отделения медицинской профилактики, а также на медицинские округа всех медицинских организаций, участвующих в проведении диспансеризации и профосмотров, приобретены дерматоскопы. К проведению онкоскрининга в рамках профилактических мероприятий привлекаются стоматологи, зубные врачи и гигиенисты, которые, используя стоматоскопы, проводят расширенную диагностику состояния слизистой оболочки полости рта и языка. Эффективность по выявлению онкопатологии удалось увеличить также благодаря реализации на территории Белгородской области проекта Губернатора Белгородской области "Поезд здоровья". 4 медицинских мобильных комплекса с флюорографом, маммографом и медицинскими кабинетами, организованными исходя из необходимости выполнения всех мероприятий в рамках диспансеризации, в ежедневном режиме работают в отдаленных сельских населенных пунктах. Всего за 2022 год осмотрено население 85 сельских населенных пунктов (110 дней работы). Прошли первый этап диспансеризации 17792 человека. В ходе обследования было выявлено 2367 случаев подозрений на онкологическую патологию. Все пациенты были направлены на дообследование и у 894 человек диагноз подтвержден. Таких результатов удалось достичь благодаря внедрению алгоритма работы терапевтов в "Поезде здоровья".</w:t>
      </w:r>
    </w:p>
    <w:p>
      <w:pPr>
        <w:pStyle w:val="0"/>
        <w:spacing w:before="200" w:line-rule="auto"/>
        <w:ind w:firstLine="540"/>
        <w:jc w:val="both"/>
      </w:pPr>
      <w:r>
        <w:rPr>
          <w:sz w:val="20"/>
        </w:rPr>
        <w:t xml:space="preserve">С 2013 года в части выявления ЗНО по видам скрининга прослеживается положительная динамика в абсолютных значениях (число случаев) </w:t>
      </w:r>
      <w:hyperlink w:history="0" w:anchor="P5949" w:tooltip="Сведения о впервые выявленных при проведении диспансеризации">
        <w:r>
          <w:rPr>
            <w:sz w:val="20"/>
            <w:color w:val="0000ff"/>
          </w:rPr>
          <w:t xml:space="preserve">(таблица 1.4.5.2)</w:t>
        </w:r>
      </w:hyperlink>
      <w:r>
        <w:rPr>
          <w:sz w:val="20"/>
        </w:rPr>
        <w:t xml:space="preserve">. С 2013 года увеличилось число случаев впервые выявленных при диспансеризации ЗНО следующих локализаций: желудка - на 53 случая (в 2013 году - 11 случаев, в 2022 году - 64 случая; ободочной кишки - на 35 случаев (в 2013 году - 3 случая, в 2022 году - 37 случаев); прямой кишки - на 54 случая (в 2013 году - 7 случаев, в 2022 году - 61 случай); трахеи, бронхов, легкого - на 71 случай (в 2013 году - 8 случаев, в 2022 году - 79 случаев); почки - на 29 случаев (в 2013 году - 8 случаев, в 2022 году - 37 случаев). Выявление при диспансеризации рака молочной железы в абсолютных числах возросло с 87 случаев в 2013 году до 243 случаев в 2022 году.</w:t>
      </w:r>
    </w:p>
    <w:p>
      <w:pPr>
        <w:pStyle w:val="0"/>
        <w:jc w:val="both"/>
      </w:pPr>
      <w:r>
        <w:rPr>
          <w:sz w:val="20"/>
        </w:rPr>
      </w:r>
    </w:p>
    <w:p>
      <w:pPr>
        <w:pStyle w:val="0"/>
        <w:jc w:val="right"/>
      </w:pPr>
      <w:r>
        <w:rPr>
          <w:sz w:val="20"/>
        </w:rPr>
        <w:t xml:space="preserve">Таблица 1.4.5.2</w:t>
      </w:r>
    </w:p>
    <w:p>
      <w:pPr>
        <w:pStyle w:val="0"/>
        <w:jc w:val="both"/>
      </w:pPr>
      <w:r>
        <w:rPr>
          <w:sz w:val="20"/>
        </w:rPr>
      </w:r>
    </w:p>
    <w:bookmarkStart w:id="5949" w:name="P5949"/>
    <w:bookmarkEnd w:id="5949"/>
    <w:p>
      <w:pPr>
        <w:pStyle w:val="0"/>
        <w:jc w:val="center"/>
      </w:pPr>
      <w:r>
        <w:rPr>
          <w:sz w:val="20"/>
        </w:rPr>
        <w:t xml:space="preserve">Сведения о впервые выявленных при проведении диспансеризации</w:t>
      </w:r>
    </w:p>
    <w:p>
      <w:pPr>
        <w:pStyle w:val="0"/>
        <w:jc w:val="center"/>
      </w:pPr>
      <w:r>
        <w:rPr>
          <w:sz w:val="20"/>
        </w:rPr>
        <w:t xml:space="preserve">заболеваниях новообразований (случаев)</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84"/>
        <w:gridCol w:w="1024"/>
        <w:gridCol w:w="604"/>
        <w:gridCol w:w="604"/>
        <w:gridCol w:w="604"/>
        <w:gridCol w:w="604"/>
        <w:gridCol w:w="604"/>
        <w:gridCol w:w="604"/>
        <w:gridCol w:w="604"/>
        <w:gridCol w:w="604"/>
        <w:gridCol w:w="604"/>
        <w:gridCol w:w="604"/>
      </w:tblGrid>
      <w:tr>
        <w:tc>
          <w:tcPr>
            <w:tcW w:w="1984" w:type="dxa"/>
            <w:vMerge w:val="restart"/>
          </w:tcPr>
          <w:p>
            <w:pPr>
              <w:pStyle w:val="0"/>
              <w:jc w:val="center"/>
            </w:pPr>
            <w:r>
              <w:rPr>
                <w:sz w:val="20"/>
              </w:rPr>
              <w:t xml:space="preserve">Новообразования</w:t>
            </w:r>
          </w:p>
        </w:tc>
        <w:tc>
          <w:tcPr>
            <w:tcW w:w="1024" w:type="dxa"/>
          </w:tcPr>
          <w:p>
            <w:pPr>
              <w:pStyle w:val="0"/>
              <w:jc w:val="center"/>
            </w:pPr>
            <w:r>
              <w:rPr>
                <w:sz w:val="20"/>
              </w:rPr>
              <w:t xml:space="preserve">Код МКБ</w:t>
            </w:r>
          </w:p>
        </w:tc>
        <w:tc>
          <w:tcPr>
            <w:tcW w:w="604" w:type="dxa"/>
          </w:tcPr>
          <w:p>
            <w:pPr>
              <w:pStyle w:val="0"/>
              <w:jc w:val="center"/>
            </w:pPr>
            <w:r>
              <w:rPr>
                <w:sz w:val="20"/>
              </w:rPr>
              <w:t xml:space="preserve">2013 год</w:t>
            </w:r>
          </w:p>
        </w:tc>
        <w:tc>
          <w:tcPr>
            <w:tcW w:w="604" w:type="dxa"/>
          </w:tcPr>
          <w:p>
            <w:pPr>
              <w:pStyle w:val="0"/>
              <w:jc w:val="center"/>
            </w:pPr>
            <w:r>
              <w:rPr>
                <w:sz w:val="20"/>
              </w:rPr>
              <w:t xml:space="preserve">2014 год</w:t>
            </w:r>
          </w:p>
        </w:tc>
        <w:tc>
          <w:tcPr>
            <w:tcW w:w="604" w:type="dxa"/>
          </w:tcPr>
          <w:p>
            <w:pPr>
              <w:pStyle w:val="0"/>
              <w:jc w:val="center"/>
            </w:pPr>
            <w:r>
              <w:rPr>
                <w:sz w:val="20"/>
              </w:rPr>
              <w:t xml:space="preserve">2015 год</w:t>
            </w:r>
          </w:p>
        </w:tc>
        <w:tc>
          <w:tcPr>
            <w:tcW w:w="604" w:type="dxa"/>
          </w:tcPr>
          <w:p>
            <w:pPr>
              <w:pStyle w:val="0"/>
              <w:jc w:val="center"/>
            </w:pPr>
            <w:r>
              <w:rPr>
                <w:sz w:val="20"/>
              </w:rPr>
              <w:t xml:space="preserve">2016 год</w:t>
            </w:r>
          </w:p>
        </w:tc>
        <w:tc>
          <w:tcPr>
            <w:tcW w:w="604" w:type="dxa"/>
          </w:tcPr>
          <w:p>
            <w:pPr>
              <w:pStyle w:val="0"/>
              <w:jc w:val="center"/>
            </w:pPr>
            <w:r>
              <w:rPr>
                <w:sz w:val="20"/>
              </w:rPr>
              <w:t xml:space="preserve">2017 год</w:t>
            </w:r>
          </w:p>
        </w:tc>
        <w:tc>
          <w:tcPr>
            <w:tcW w:w="604" w:type="dxa"/>
          </w:tcPr>
          <w:p>
            <w:pPr>
              <w:pStyle w:val="0"/>
              <w:jc w:val="center"/>
            </w:pPr>
            <w:r>
              <w:rPr>
                <w:sz w:val="20"/>
              </w:rPr>
              <w:t xml:space="preserve">2018 год</w:t>
            </w:r>
          </w:p>
        </w:tc>
        <w:tc>
          <w:tcPr>
            <w:tcW w:w="604" w:type="dxa"/>
          </w:tcPr>
          <w:p>
            <w:pPr>
              <w:pStyle w:val="0"/>
              <w:jc w:val="center"/>
            </w:pPr>
            <w:r>
              <w:rPr>
                <w:sz w:val="20"/>
              </w:rPr>
              <w:t xml:space="preserve">2019 год</w:t>
            </w:r>
          </w:p>
        </w:tc>
        <w:tc>
          <w:tcPr>
            <w:tcW w:w="604" w:type="dxa"/>
          </w:tcPr>
          <w:p>
            <w:pPr>
              <w:pStyle w:val="0"/>
              <w:jc w:val="center"/>
            </w:pPr>
            <w:r>
              <w:rPr>
                <w:sz w:val="20"/>
              </w:rPr>
              <w:t xml:space="preserve">2020 год</w:t>
            </w:r>
          </w:p>
        </w:tc>
        <w:tc>
          <w:tcPr>
            <w:tcW w:w="604" w:type="dxa"/>
          </w:tcPr>
          <w:p>
            <w:pPr>
              <w:pStyle w:val="0"/>
              <w:jc w:val="center"/>
            </w:pPr>
            <w:r>
              <w:rPr>
                <w:sz w:val="20"/>
              </w:rPr>
              <w:t xml:space="preserve">2021 год</w:t>
            </w:r>
          </w:p>
        </w:tc>
        <w:tc>
          <w:tcPr>
            <w:tcW w:w="604" w:type="dxa"/>
          </w:tcPr>
          <w:p>
            <w:pPr>
              <w:pStyle w:val="0"/>
              <w:jc w:val="center"/>
            </w:pPr>
            <w:r>
              <w:rPr>
                <w:sz w:val="20"/>
              </w:rPr>
              <w:t xml:space="preserve">2022 год</w:t>
            </w:r>
          </w:p>
        </w:tc>
      </w:tr>
      <w:tr>
        <w:tc>
          <w:tcPr>
            <w:vMerge w:val="continue"/>
          </w:tcPr>
          <w:p/>
        </w:tc>
        <w:tc>
          <w:tcPr>
            <w:tcW w:w="1024" w:type="dxa"/>
          </w:tcPr>
          <w:p>
            <w:pPr>
              <w:pStyle w:val="0"/>
              <w:jc w:val="center"/>
            </w:pPr>
            <w:r>
              <w:rPr>
                <w:sz w:val="20"/>
              </w:rPr>
              <w:t xml:space="preserve">C00-D48</w:t>
            </w:r>
          </w:p>
        </w:tc>
        <w:tc>
          <w:tcPr>
            <w:tcW w:w="604" w:type="dxa"/>
          </w:tcPr>
          <w:p>
            <w:pPr>
              <w:pStyle w:val="0"/>
              <w:jc w:val="center"/>
            </w:pPr>
            <w:r>
              <w:rPr>
                <w:sz w:val="20"/>
              </w:rPr>
              <w:t xml:space="preserve">181</w:t>
            </w:r>
          </w:p>
        </w:tc>
        <w:tc>
          <w:tcPr>
            <w:tcW w:w="604" w:type="dxa"/>
          </w:tcPr>
          <w:p>
            <w:pPr>
              <w:pStyle w:val="0"/>
              <w:jc w:val="center"/>
            </w:pPr>
            <w:r>
              <w:rPr>
                <w:sz w:val="20"/>
              </w:rPr>
              <w:t xml:space="preserve">333</w:t>
            </w:r>
          </w:p>
        </w:tc>
        <w:tc>
          <w:tcPr>
            <w:tcW w:w="604" w:type="dxa"/>
          </w:tcPr>
          <w:p>
            <w:pPr>
              <w:pStyle w:val="0"/>
              <w:jc w:val="center"/>
            </w:pPr>
            <w:r>
              <w:rPr>
                <w:sz w:val="20"/>
              </w:rPr>
              <w:t xml:space="preserve">208</w:t>
            </w:r>
          </w:p>
        </w:tc>
        <w:tc>
          <w:tcPr>
            <w:tcW w:w="604" w:type="dxa"/>
          </w:tcPr>
          <w:p>
            <w:pPr>
              <w:pStyle w:val="0"/>
              <w:jc w:val="center"/>
            </w:pPr>
            <w:r>
              <w:rPr>
                <w:sz w:val="20"/>
              </w:rPr>
              <w:t xml:space="preserve">230</w:t>
            </w:r>
          </w:p>
        </w:tc>
        <w:tc>
          <w:tcPr>
            <w:tcW w:w="604" w:type="dxa"/>
          </w:tcPr>
          <w:p>
            <w:pPr>
              <w:pStyle w:val="0"/>
              <w:jc w:val="center"/>
            </w:pPr>
            <w:r>
              <w:rPr>
                <w:sz w:val="20"/>
              </w:rPr>
              <w:t xml:space="preserve">480</w:t>
            </w:r>
          </w:p>
        </w:tc>
        <w:tc>
          <w:tcPr>
            <w:tcW w:w="604" w:type="dxa"/>
          </w:tcPr>
          <w:p>
            <w:pPr>
              <w:pStyle w:val="0"/>
              <w:jc w:val="center"/>
            </w:pPr>
            <w:r>
              <w:rPr>
                <w:sz w:val="20"/>
              </w:rPr>
              <w:t xml:space="preserve">315</w:t>
            </w:r>
          </w:p>
        </w:tc>
        <w:tc>
          <w:tcPr>
            <w:tcW w:w="604" w:type="dxa"/>
          </w:tcPr>
          <w:p>
            <w:pPr>
              <w:pStyle w:val="0"/>
              <w:jc w:val="center"/>
            </w:pPr>
            <w:r>
              <w:rPr>
                <w:sz w:val="20"/>
              </w:rPr>
              <w:t xml:space="preserve">693</w:t>
            </w:r>
          </w:p>
        </w:tc>
        <w:tc>
          <w:tcPr>
            <w:tcW w:w="604" w:type="dxa"/>
          </w:tcPr>
          <w:p>
            <w:pPr>
              <w:pStyle w:val="0"/>
              <w:jc w:val="center"/>
            </w:pPr>
            <w:r>
              <w:rPr>
                <w:sz w:val="20"/>
              </w:rPr>
              <w:t xml:space="preserve">701</w:t>
            </w:r>
          </w:p>
        </w:tc>
        <w:tc>
          <w:tcPr>
            <w:tcW w:w="604" w:type="dxa"/>
          </w:tcPr>
          <w:p>
            <w:pPr>
              <w:pStyle w:val="0"/>
              <w:jc w:val="center"/>
            </w:pPr>
            <w:r>
              <w:rPr>
                <w:sz w:val="20"/>
              </w:rPr>
              <w:t xml:space="preserve">1430</w:t>
            </w:r>
          </w:p>
        </w:tc>
        <w:tc>
          <w:tcPr>
            <w:tcW w:w="604" w:type="dxa"/>
          </w:tcPr>
          <w:p>
            <w:pPr>
              <w:pStyle w:val="0"/>
              <w:jc w:val="center"/>
            </w:pPr>
            <w:r>
              <w:rPr>
                <w:sz w:val="20"/>
              </w:rPr>
              <w:t xml:space="preserve">1540</w:t>
            </w:r>
          </w:p>
        </w:tc>
      </w:tr>
      <w:tr>
        <w:tc>
          <w:tcPr>
            <w:tcW w:w="1984" w:type="dxa"/>
          </w:tcPr>
          <w:p>
            <w:pPr>
              <w:pStyle w:val="0"/>
            </w:pPr>
            <w:r>
              <w:rPr>
                <w:sz w:val="20"/>
              </w:rPr>
              <w:t xml:space="preserve">в том числе: ЗНО и новообразования in situ</w:t>
            </w:r>
          </w:p>
        </w:tc>
        <w:tc>
          <w:tcPr>
            <w:tcW w:w="1024" w:type="dxa"/>
            <w:vAlign w:val="center"/>
          </w:tcPr>
          <w:p>
            <w:pPr>
              <w:pStyle w:val="0"/>
              <w:jc w:val="center"/>
            </w:pPr>
            <w:r>
              <w:rPr>
                <w:sz w:val="20"/>
              </w:rPr>
              <w:t xml:space="preserve">C00-D09</w:t>
            </w:r>
          </w:p>
        </w:tc>
        <w:tc>
          <w:tcPr>
            <w:tcW w:w="604" w:type="dxa"/>
            <w:vAlign w:val="center"/>
          </w:tcPr>
          <w:p>
            <w:pPr>
              <w:pStyle w:val="0"/>
              <w:jc w:val="center"/>
            </w:pPr>
            <w:r>
              <w:rPr>
                <w:sz w:val="20"/>
              </w:rPr>
              <w:t xml:space="preserve">181</w:t>
            </w:r>
          </w:p>
        </w:tc>
        <w:tc>
          <w:tcPr>
            <w:tcW w:w="604" w:type="dxa"/>
            <w:vAlign w:val="center"/>
          </w:tcPr>
          <w:p>
            <w:pPr>
              <w:pStyle w:val="0"/>
              <w:jc w:val="center"/>
            </w:pPr>
            <w:r>
              <w:rPr>
                <w:sz w:val="20"/>
              </w:rPr>
              <w:t xml:space="preserve">333</w:t>
            </w:r>
          </w:p>
        </w:tc>
        <w:tc>
          <w:tcPr>
            <w:tcW w:w="604" w:type="dxa"/>
            <w:vAlign w:val="center"/>
          </w:tcPr>
          <w:p>
            <w:pPr>
              <w:pStyle w:val="0"/>
              <w:jc w:val="center"/>
            </w:pPr>
            <w:r>
              <w:rPr>
                <w:sz w:val="20"/>
              </w:rPr>
              <w:t xml:space="preserve">208</w:t>
            </w:r>
          </w:p>
        </w:tc>
        <w:tc>
          <w:tcPr>
            <w:tcW w:w="604" w:type="dxa"/>
            <w:vAlign w:val="center"/>
          </w:tcPr>
          <w:p>
            <w:pPr>
              <w:pStyle w:val="0"/>
              <w:jc w:val="center"/>
            </w:pPr>
            <w:r>
              <w:rPr>
                <w:sz w:val="20"/>
              </w:rPr>
              <w:t xml:space="preserve">196</w:t>
            </w:r>
          </w:p>
        </w:tc>
        <w:tc>
          <w:tcPr>
            <w:tcW w:w="604" w:type="dxa"/>
            <w:vAlign w:val="center"/>
          </w:tcPr>
          <w:p>
            <w:pPr>
              <w:pStyle w:val="0"/>
              <w:jc w:val="center"/>
            </w:pPr>
            <w:r>
              <w:rPr>
                <w:sz w:val="20"/>
              </w:rPr>
              <w:t xml:space="preserve">301</w:t>
            </w:r>
          </w:p>
        </w:tc>
        <w:tc>
          <w:tcPr>
            <w:tcW w:w="604" w:type="dxa"/>
            <w:vAlign w:val="center"/>
          </w:tcPr>
          <w:p>
            <w:pPr>
              <w:pStyle w:val="0"/>
              <w:jc w:val="center"/>
            </w:pPr>
            <w:r>
              <w:rPr>
                <w:sz w:val="20"/>
              </w:rPr>
              <w:t xml:space="preserve">250</w:t>
            </w:r>
          </w:p>
        </w:tc>
        <w:tc>
          <w:tcPr>
            <w:tcW w:w="604" w:type="dxa"/>
            <w:vAlign w:val="center"/>
          </w:tcPr>
          <w:p>
            <w:pPr>
              <w:pStyle w:val="0"/>
              <w:jc w:val="center"/>
            </w:pPr>
            <w:r>
              <w:rPr>
                <w:sz w:val="20"/>
              </w:rPr>
              <w:t xml:space="preserve">527</w:t>
            </w:r>
          </w:p>
        </w:tc>
        <w:tc>
          <w:tcPr>
            <w:tcW w:w="604" w:type="dxa"/>
            <w:vAlign w:val="center"/>
          </w:tcPr>
          <w:p>
            <w:pPr>
              <w:pStyle w:val="0"/>
              <w:jc w:val="center"/>
            </w:pPr>
            <w:r>
              <w:rPr>
                <w:sz w:val="20"/>
              </w:rPr>
              <w:t xml:space="preserve">574</w:t>
            </w:r>
          </w:p>
        </w:tc>
        <w:tc>
          <w:tcPr>
            <w:tcW w:w="604" w:type="dxa"/>
            <w:vAlign w:val="center"/>
          </w:tcPr>
          <w:p>
            <w:pPr>
              <w:pStyle w:val="0"/>
              <w:jc w:val="center"/>
            </w:pPr>
            <w:r>
              <w:rPr>
                <w:sz w:val="20"/>
              </w:rPr>
              <w:t xml:space="preserve">704</w:t>
            </w:r>
          </w:p>
        </w:tc>
        <w:tc>
          <w:tcPr>
            <w:tcW w:w="604" w:type="dxa"/>
            <w:vAlign w:val="center"/>
          </w:tcPr>
          <w:p>
            <w:pPr>
              <w:pStyle w:val="0"/>
              <w:jc w:val="center"/>
            </w:pPr>
            <w:r>
              <w:rPr>
                <w:sz w:val="20"/>
              </w:rPr>
              <w:t xml:space="preserve">847</w:t>
            </w:r>
          </w:p>
        </w:tc>
      </w:tr>
      <w:tr>
        <w:tc>
          <w:tcPr>
            <w:tcW w:w="1984" w:type="dxa"/>
          </w:tcPr>
          <w:p>
            <w:pPr>
              <w:pStyle w:val="0"/>
            </w:pPr>
            <w:r>
              <w:rPr>
                <w:sz w:val="20"/>
              </w:rPr>
              <w:t xml:space="preserve">в том числе: пищевода</w:t>
            </w:r>
          </w:p>
        </w:tc>
        <w:tc>
          <w:tcPr>
            <w:tcW w:w="1024" w:type="dxa"/>
            <w:vAlign w:val="center"/>
            <w:vMerge w:val="restart"/>
          </w:tcPr>
          <w:p>
            <w:pPr>
              <w:pStyle w:val="0"/>
              <w:jc w:val="center"/>
            </w:pPr>
            <w:r>
              <w:rPr>
                <w:sz w:val="20"/>
              </w:rPr>
              <w:t xml:space="preserve">С15, D00.1</w:t>
            </w:r>
          </w:p>
        </w:tc>
        <w:tc>
          <w:tcPr>
            <w:tcW w:w="604" w:type="dxa"/>
            <w:vAlign w:val="center"/>
          </w:tcPr>
          <w:p>
            <w:pPr>
              <w:pStyle w:val="0"/>
              <w:jc w:val="center"/>
            </w:pPr>
            <w:r>
              <w:rPr>
                <w:sz w:val="20"/>
              </w:rPr>
              <w:t xml:space="preserve">6</w:t>
            </w:r>
          </w:p>
        </w:tc>
        <w:tc>
          <w:tcPr>
            <w:tcW w:w="604" w:type="dxa"/>
            <w:vAlign w:val="center"/>
          </w:tcPr>
          <w:p>
            <w:pPr>
              <w:pStyle w:val="0"/>
              <w:jc w:val="center"/>
            </w:pPr>
            <w:r>
              <w:rPr>
                <w:sz w:val="20"/>
              </w:rPr>
              <w:t xml:space="preserve">1</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7</w:t>
            </w:r>
          </w:p>
        </w:tc>
        <w:tc>
          <w:tcPr>
            <w:tcW w:w="604" w:type="dxa"/>
            <w:vAlign w:val="center"/>
          </w:tcPr>
          <w:p>
            <w:pPr>
              <w:pStyle w:val="0"/>
              <w:jc w:val="center"/>
            </w:pPr>
            <w:r>
              <w:rPr>
                <w:sz w:val="20"/>
              </w:rPr>
              <w:t xml:space="preserve">2</w:t>
            </w:r>
          </w:p>
        </w:tc>
        <w:tc>
          <w:tcPr>
            <w:tcW w:w="604" w:type="dxa"/>
            <w:vAlign w:val="center"/>
          </w:tcPr>
          <w:p>
            <w:pPr>
              <w:pStyle w:val="0"/>
              <w:jc w:val="center"/>
            </w:pPr>
            <w:r>
              <w:rPr>
                <w:sz w:val="20"/>
              </w:rPr>
              <w:t xml:space="preserve">5</w:t>
            </w:r>
          </w:p>
        </w:tc>
        <w:tc>
          <w:tcPr>
            <w:tcW w:w="604" w:type="dxa"/>
            <w:vAlign w:val="center"/>
          </w:tcPr>
          <w:p>
            <w:pPr>
              <w:pStyle w:val="0"/>
              <w:jc w:val="center"/>
            </w:pPr>
            <w:r>
              <w:rPr>
                <w:sz w:val="20"/>
              </w:rPr>
              <w:t xml:space="preserve">3</w:t>
            </w:r>
          </w:p>
        </w:tc>
        <w:tc>
          <w:tcPr>
            <w:tcW w:w="604" w:type="dxa"/>
            <w:vAlign w:val="center"/>
          </w:tcPr>
          <w:p>
            <w:pPr>
              <w:pStyle w:val="0"/>
              <w:jc w:val="center"/>
            </w:pPr>
            <w:r>
              <w:rPr>
                <w:sz w:val="20"/>
              </w:rPr>
              <w:t xml:space="preserve">18</w:t>
            </w:r>
          </w:p>
        </w:tc>
        <w:tc>
          <w:tcPr>
            <w:tcW w:w="604" w:type="dxa"/>
            <w:vAlign w:val="center"/>
          </w:tcPr>
          <w:p>
            <w:pPr>
              <w:pStyle w:val="0"/>
              <w:jc w:val="center"/>
            </w:pPr>
            <w:r>
              <w:rPr>
                <w:sz w:val="20"/>
              </w:rPr>
              <w:t xml:space="preserve">34</w:t>
            </w:r>
          </w:p>
        </w:tc>
        <w:tc>
          <w:tcPr>
            <w:tcW w:w="604" w:type="dxa"/>
            <w:vAlign w:val="center"/>
          </w:tcPr>
          <w:p>
            <w:pPr>
              <w:pStyle w:val="0"/>
              <w:jc w:val="center"/>
            </w:pPr>
            <w:r>
              <w:rPr>
                <w:sz w:val="20"/>
              </w:rPr>
              <w:t xml:space="preserve">10</w:t>
            </w:r>
          </w:p>
        </w:tc>
      </w:tr>
      <w:tr>
        <w:tc>
          <w:tcPr>
            <w:tcW w:w="1984" w:type="dxa"/>
          </w:tcPr>
          <w:p>
            <w:pPr>
              <w:pStyle w:val="0"/>
            </w:pPr>
            <w:r>
              <w:rPr>
                <w:sz w:val="20"/>
              </w:rPr>
              <w:t xml:space="preserve">из них в 1 - 2 стадии</w:t>
            </w:r>
          </w:p>
        </w:tc>
        <w:tc>
          <w:tcPr>
            <w:vMerge w:val="continue"/>
          </w:tcPr>
          <w:p/>
        </w:tc>
        <w:tc>
          <w:tcPr>
            <w:tcW w:w="604" w:type="dxa"/>
            <w:vAlign w:val="center"/>
          </w:tcPr>
          <w:p>
            <w:pPr>
              <w:pStyle w:val="0"/>
              <w:jc w:val="center"/>
            </w:pPr>
            <w:r>
              <w:rPr>
                <w:sz w:val="20"/>
              </w:rPr>
              <w:t xml:space="preserve">4</w:t>
            </w:r>
          </w:p>
        </w:tc>
        <w:tc>
          <w:tcPr>
            <w:tcW w:w="604" w:type="dxa"/>
            <w:vAlign w:val="center"/>
          </w:tcPr>
          <w:p>
            <w:pPr>
              <w:pStyle w:val="0"/>
              <w:jc w:val="center"/>
            </w:pPr>
            <w:r>
              <w:rPr>
                <w:sz w:val="20"/>
              </w:rPr>
              <w:t xml:space="preserve">1</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7</w:t>
            </w:r>
          </w:p>
        </w:tc>
        <w:tc>
          <w:tcPr>
            <w:tcW w:w="604" w:type="dxa"/>
            <w:vAlign w:val="center"/>
          </w:tcPr>
          <w:p>
            <w:pPr>
              <w:pStyle w:val="0"/>
              <w:jc w:val="center"/>
            </w:pPr>
            <w:r>
              <w:rPr>
                <w:sz w:val="20"/>
              </w:rPr>
              <w:t xml:space="preserve">2</w:t>
            </w:r>
          </w:p>
        </w:tc>
        <w:tc>
          <w:tcPr>
            <w:tcW w:w="604" w:type="dxa"/>
            <w:vAlign w:val="center"/>
          </w:tcPr>
          <w:p>
            <w:pPr>
              <w:pStyle w:val="0"/>
              <w:jc w:val="center"/>
            </w:pPr>
            <w:r>
              <w:rPr>
                <w:sz w:val="20"/>
              </w:rPr>
              <w:t xml:space="preserve">4</w:t>
            </w:r>
          </w:p>
        </w:tc>
        <w:tc>
          <w:tcPr>
            <w:tcW w:w="604" w:type="dxa"/>
            <w:vAlign w:val="center"/>
          </w:tcPr>
          <w:p>
            <w:pPr>
              <w:pStyle w:val="0"/>
              <w:jc w:val="center"/>
            </w:pPr>
            <w:r>
              <w:rPr>
                <w:sz w:val="20"/>
              </w:rPr>
              <w:t xml:space="preserve">3</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21</w:t>
            </w:r>
          </w:p>
        </w:tc>
        <w:tc>
          <w:tcPr>
            <w:tcW w:w="604" w:type="dxa"/>
            <w:vAlign w:val="center"/>
          </w:tcPr>
          <w:p>
            <w:pPr>
              <w:pStyle w:val="0"/>
              <w:jc w:val="center"/>
            </w:pPr>
            <w:r>
              <w:rPr>
                <w:sz w:val="20"/>
              </w:rPr>
              <w:t xml:space="preserve">7</w:t>
            </w:r>
          </w:p>
        </w:tc>
      </w:tr>
      <w:tr>
        <w:tc>
          <w:tcPr>
            <w:tcW w:w="1984" w:type="dxa"/>
          </w:tcPr>
          <w:p>
            <w:pPr>
              <w:pStyle w:val="0"/>
            </w:pPr>
            <w:r>
              <w:rPr>
                <w:sz w:val="20"/>
              </w:rPr>
              <w:t xml:space="preserve">желудка</w:t>
            </w:r>
          </w:p>
        </w:tc>
        <w:tc>
          <w:tcPr>
            <w:tcW w:w="1024" w:type="dxa"/>
            <w:vAlign w:val="center"/>
            <w:vMerge w:val="restart"/>
          </w:tcPr>
          <w:p>
            <w:pPr>
              <w:pStyle w:val="0"/>
              <w:jc w:val="center"/>
            </w:pPr>
            <w:r>
              <w:rPr>
                <w:sz w:val="20"/>
              </w:rPr>
              <w:t xml:space="preserve">С16, D00.2</w:t>
            </w:r>
          </w:p>
        </w:tc>
        <w:tc>
          <w:tcPr>
            <w:tcW w:w="604" w:type="dxa"/>
            <w:vAlign w:val="center"/>
          </w:tcPr>
          <w:p>
            <w:pPr>
              <w:pStyle w:val="0"/>
              <w:jc w:val="center"/>
            </w:pPr>
            <w:r>
              <w:rPr>
                <w:sz w:val="20"/>
              </w:rPr>
              <w:t xml:space="preserve">11</w:t>
            </w:r>
          </w:p>
        </w:tc>
        <w:tc>
          <w:tcPr>
            <w:tcW w:w="604" w:type="dxa"/>
            <w:vAlign w:val="center"/>
          </w:tcPr>
          <w:p>
            <w:pPr>
              <w:pStyle w:val="0"/>
              <w:jc w:val="center"/>
            </w:pPr>
            <w:r>
              <w:rPr>
                <w:sz w:val="20"/>
              </w:rPr>
              <w:t xml:space="preserve">2</w:t>
            </w:r>
          </w:p>
        </w:tc>
        <w:tc>
          <w:tcPr>
            <w:tcW w:w="604" w:type="dxa"/>
            <w:vAlign w:val="center"/>
          </w:tcPr>
          <w:p>
            <w:pPr>
              <w:pStyle w:val="0"/>
              <w:jc w:val="center"/>
            </w:pPr>
            <w:r>
              <w:rPr>
                <w:sz w:val="20"/>
              </w:rPr>
              <w:t xml:space="preserve">5</w:t>
            </w:r>
          </w:p>
        </w:tc>
        <w:tc>
          <w:tcPr>
            <w:tcW w:w="604" w:type="dxa"/>
            <w:vAlign w:val="center"/>
          </w:tcPr>
          <w:p>
            <w:pPr>
              <w:pStyle w:val="0"/>
              <w:jc w:val="center"/>
            </w:pPr>
            <w:r>
              <w:rPr>
                <w:sz w:val="20"/>
              </w:rPr>
              <w:t xml:space="preserve">13</w:t>
            </w:r>
          </w:p>
        </w:tc>
        <w:tc>
          <w:tcPr>
            <w:tcW w:w="604" w:type="dxa"/>
            <w:vAlign w:val="center"/>
          </w:tcPr>
          <w:p>
            <w:pPr>
              <w:pStyle w:val="0"/>
              <w:jc w:val="center"/>
            </w:pPr>
            <w:r>
              <w:rPr>
                <w:sz w:val="20"/>
              </w:rPr>
              <w:t xml:space="preserve">22</w:t>
            </w:r>
          </w:p>
        </w:tc>
        <w:tc>
          <w:tcPr>
            <w:tcW w:w="604" w:type="dxa"/>
            <w:vAlign w:val="center"/>
          </w:tcPr>
          <w:p>
            <w:pPr>
              <w:pStyle w:val="0"/>
              <w:jc w:val="center"/>
            </w:pPr>
            <w:r>
              <w:rPr>
                <w:sz w:val="20"/>
              </w:rPr>
              <w:t xml:space="preserve">7</w:t>
            </w:r>
          </w:p>
        </w:tc>
        <w:tc>
          <w:tcPr>
            <w:tcW w:w="604" w:type="dxa"/>
            <w:vAlign w:val="center"/>
          </w:tcPr>
          <w:p>
            <w:pPr>
              <w:pStyle w:val="0"/>
              <w:jc w:val="center"/>
            </w:pPr>
            <w:r>
              <w:rPr>
                <w:sz w:val="20"/>
              </w:rPr>
              <w:t xml:space="preserve">26</w:t>
            </w:r>
          </w:p>
        </w:tc>
        <w:tc>
          <w:tcPr>
            <w:tcW w:w="604" w:type="dxa"/>
            <w:vAlign w:val="center"/>
          </w:tcPr>
          <w:p>
            <w:pPr>
              <w:pStyle w:val="0"/>
              <w:jc w:val="center"/>
            </w:pPr>
            <w:r>
              <w:rPr>
                <w:sz w:val="20"/>
              </w:rPr>
              <w:t xml:space="preserve">45</w:t>
            </w:r>
          </w:p>
        </w:tc>
        <w:tc>
          <w:tcPr>
            <w:tcW w:w="604" w:type="dxa"/>
            <w:vAlign w:val="center"/>
          </w:tcPr>
          <w:p>
            <w:pPr>
              <w:pStyle w:val="0"/>
              <w:jc w:val="center"/>
            </w:pPr>
            <w:r>
              <w:rPr>
                <w:sz w:val="20"/>
              </w:rPr>
              <w:t xml:space="preserve">118</w:t>
            </w:r>
          </w:p>
        </w:tc>
        <w:tc>
          <w:tcPr>
            <w:tcW w:w="604" w:type="dxa"/>
            <w:vAlign w:val="center"/>
          </w:tcPr>
          <w:p>
            <w:pPr>
              <w:pStyle w:val="0"/>
              <w:jc w:val="center"/>
            </w:pPr>
            <w:r>
              <w:rPr>
                <w:sz w:val="20"/>
              </w:rPr>
              <w:t xml:space="preserve">64</w:t>
            </w:r>
          </w:p>
        </w:tc>
      </w:tr>
      <w:tr>
        <w:tc>
          <w:tcPr>
            <w:tcW w:w="1984" w:type="dxa"/>
          </w:tcPr>
          <w:p>
            <w:pPr>
              <w:pStyle w:val="0"/>
            </w:pPr>
            <w:r>
              <w:rPr>
                <w:sz w:val="20"/>
              </w:rPr>
              <w:t xml:space="preserve">из них в 1 - 2 стадии</w:t>
            </w:r>
          </w:p>
        </w:tc>
        <w:tc>
          <w:tcPr>
            <w:vMerge w:val="continue"/>
          </w:tcPr>
          <w:p/>
        </w:tc>
        <w:tc>
          <w:tcPr>
            <w:tcW w:w="604" w:type="dxa"/>
            <w:vAlign w:val="center"/>
          </w:tcPr>
          <w:p>
            <w:pPr>
              <w:pStyle w:val="0"/>
              <w:jc w:val="center"/>
            </w:pPr>
            <w:r>
              <w:rPr>
                <w:sz w:val="20"/>
              </w:rPr>
              <w:t xml:space="preserve">7</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5</w:t>
            </w:r>
          </w:p>
        </w:tc>
        <w:tc>
          <w:tcPr>
            <w:tcW w:w="604" w:type="dxa"/>
            <w:vAlign w:val="center"/>
          </w:tcPr>
          <w:p>
            <w:pPr>
              <w:pStyle w:val="0"/>
              <w:jc w:val="center"/>
            </w:pPr>
            <w:r>
              <w:rPr>
                <w:sz w:val="20"/>
              </w:rPr>
              <w:t xml:space="preserve">12</w:t>
            </w:r>
          </w:p>
        </w:tc>
        <w:tc>
          <w:tcPr>
            <w:tcW w:w="604" w:type="dxa"/>
            <w:vAlign w:val="center"/>
          </w:tcPr>
          <w:p>
            <w:pPr>
              <w:pStyle w:val="0"/>
              <w:jc w:val="center"/>
            </w:pPr>
            <w:r>
              <w:rPr>
                <w:sz w:val="20"/>
              </w:rPr>
              <w:t xml:space="preserve">18</w:t>
            </w:r>
          </w:p>
        </w:tc>
        <w:tc>
          <w:tcPr>
            <w:tcW w:w="604" w:type="dxa"/>
            <w:vAlign w:val="center"/>
          </w:tcPr>
          <w:p>
            <w:pPr>
              <w:pStyle w:val="0"/>
              <w:jc w:val="center"/>
            </w:pPr>
            <w:r>
              <w:rPr>
                <w:sz w:val="20"/>
              </w:rPr>
              <w:t xml:space="preserve">3</w:t>
            </w:r>
          </w:p>
        </w:tc>
        <w:tc>
          <w:tcPr>
            <w:tcW w:w="604" w:type="dxa"/>
            <w:vAlign w:val="center"/>
          </w:tcPr>
          <w:p>
            <w:pPr>
              <w:pStyle w:val="0"/>
              <w:jc w:val="center"/>
            </w:pPr>
            <w:r>
              <w:rPr>
                <w:sz w:val="20"/>
              </w:rPr>
              <w:t xml:space="preserve">19</w:t>
            </w:r>
          </w:p>
        </w:tc>
        <w:tc>
          <w:tcPr>
            <w:tcW w:w="604" w:type="dxa"/>
            <w:vAlign w:val="center"/>
          </w:tcPr>
          <w:p>
            <w:pPr>
              <w:pStyle w:val="0"/>
              <w:jc w:val="center"/>
            </w:pPr>
            <w:r>
              <w:rPr>
                <w:sz w:val="20"/>
              </w:rPr>
              <w:t xml:space="preserve">14</w:t>
            </w:r>
          </w:p>
        </w:tc>
        <w:tc>
          <w:tcPr>
            <w:tcW w:w="604" w:type="dxa"/>
            <w:vAlign w:val="center"/>
          </w:tcPr>
          <w:p>
            <w:pPr>
              <w:pStyle w:val="0"/>
              <w:jc w:val="center"/>
            </w:pPr>
            <w:r>
              <w:rPr>
                <w:sz w:val="20"/>
              </w:rPr>
              <w:t xml:space="preserve">67</w:t>
            </w:r>
          </w:p>
        </w:tc>
        <w:tc>
          <w:tcPr>
            <w:tcW w:w="604" w:type="dxa"/>
            <w:vAlign w:val="center"/>
          </w:tcPr>
          <w:p>
            <w:pPr>
              <w:pStyle w:val="0"/>
              <w:jc w:val="center"/>
            </w:pPr>
            <w:r>
              <w:rPr>
                <w:sz w:val="20"/>
              </w:rPr>
              <w:t xml:space="preserve">34</w:t>
            </w:r>
          </w:p>
        </w:tc>
      </w:tr>
      <w:tr>
        <w:tc>
          <w:tcPr>
            <w:tcW w:w="1984" w:type="dxa"/>
          </w:tcPr>
          <w:p>
            <w:pPr>
              <w:pStyle w:val="0"/>
            </w:pPr>
            <w:r>
              <w:rPr>
                <w:sz w:val="20"/>
              </w:rPr>
              <w:t xml:space="preserve">ободочной кишки</w:t>
            </w:r>
          </w:p>
        </w:tc>
        <w:tc>
          <w:tcPr>
            <w:tcW w:w="1024" w:type="dxa"/>
            <w:vAlign w:val="center"/>
            <w:vMerge w:val="restart"/>
          </w:tcPr>
          <w:p>
            <w:pPr>
              <w:pStyle w:val="0"/>
              <w:jc w:val="center"/>
            </w:pPr>
            <w:r>
              <w:rPr>
                <w:sz w:val="20"/>
              </w:rPr>
              <w:t xml:space="preserve">С18, D01.0</w:t>
            </w:r>
          </w:p>
        </w:tc>
        <w:tc>
          <w:tcPr>
            <w:tcW w:w="604" w:type="dxa"/>
            <w:vAlign w:val="center"/>
          </w:tcPr>
          <w:p>
            <w:pPr>
              <w:pStyle w:val="0"/>
              <w:jc w:val="center"/>
            </w:pPr>
            <w:r>
              <w:rPr>
                <w:sz w:val="20"/>
              </w:rPr>
              <w:t xml:space="preserve">3</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4</w:t>
            </w:r>
          </w:p>
        </w:tc>
        <w:tc>
          <w:tcPr>
            <w:tcW w:w="604" w:type="dxa"/>
            <w:vAlign w:val="center"/>
          </w:tcPr>
          <w:p>
            <w:pPr>
              <w:pStyle w:val="0"/>
              <w:jc w:val="center"/>
            </w:pPr>
            <w:r>
              <w:rPr>
                <w:sz w:val="20"/>
              </w:rPr>
              <w:t xml:space="preserve">11</w:t>
            </w:r>
          </w:p>
        </w:tc>
        <w:tc>
          <w:tcPr>
            <w:tcW w:w="604" w:type="dxa"/>
            <w:vAlign w:val="center"/>
          </w:tcPr>
          <w:p>
            <w:pPr>
              <w:pStyle w:val="0"/>
              <w:jc w:val="center"/>
            </w:pPr>
            <w:r>
              <w:rPr>
                <w:sz w:val="20"/>
              </w:rPr>
              <w:t xml:space="preserve">13</w:t>
            </w:r>
          </w:p>
        </w:tc>
        <w:tc>
          <w:tcPr>
            <w:tcW w:w="604" w:type="dxa"/>
            <w:vAlign w:val="center"/>
          </w:tcPr>
          <w:p>
            <w:pPr>
              <w:pStyle w:val="0"/>
              <w:jc w:val="center"/>
            </w:pPr>
            <w:r>
              <w:rPr>
                <w:sz w:val="20"/>
              </w:rPr>
              <w:t xml:space="preserve">26</w:t>
            </w:r>
          </w:p>
        </w:tc>
        <w:tc>
          <w:tcPr>
            <w:tcW w:w="604" w:type="dxa"/>
            <w:vAlign w:val="center"/>
          </w:tcPr>
          <w:p>
            <w:pPr>
              <w:pStyle w:val="0"/>
              <w:jc w:val="center"/>
            </w:pPr>
            <w:r>
              <w:rPr>
                <w:sz w:val="20"/>
              </w:rPr>
              <w:t xml:space="preserve">18</w:t>
            </w:r>
          </w:p>
        </w:tc>
        <w:tc>
          <w:tcPr>
            <w:tcW w:w="604" w:type="dxa"/>
            <w:vAlign w:val="center"/>
          </w:tcPr>
          <w:p>
            <w:pPr>
              <w:pStyle w:val="0"/>
              <w:jc w:val="center"/>
            </w:pPr>
            <w:r>
              <w:rPr>
                <w:sz w:val="20"/>
              </w:rPr>
              <w:t xml:space="preserve">98</w:t>
            </w:r>
          </w:p>
        </w:tc>
        <w:tc>
          <w:tcPr>
            <w:tcW w:w="604" w:type="dxa"/>
            <w:vAlign w:val="center"/>
          </w:tcPr>
          <w:p>
            <w:pPr>
              <w:pStyle w:val="0"/>
              <w:jc w:val="center"/>
            </w:pPr>
            <w:r>
              <w:rPr>
                <w:sz w:val="20"/>
              </w:rPr>
              <w:t xml:space="preserve">37</w:t>
            </w:r>
          </w:p>
        </w:tc>
      </w:tr>
      <w:tr>
        <w:tc>
          <w:tcPr>
            <w:tcW w:w="1984" w:type="dxa"/>
          </w:tcPr>
          <w:p>
            <w:pPr>
              <w:pStyle w:val="0"/>
            </w:pPr>
            <w:r>
              <w:rPr>
                <w:sz w:val="20"/>
              </w:rPr>
              <w:t xml:space="preserve">из них в 1 - 2 стадии</w:t>
            </w:r>
          </w:p>
        </w:tc>
        <w:tc>
          <w:tcPr>
            <w:vMerge w:val="continue"/>
          </w:tcPr>
          <w:p/>
        </w:tc>
        <w:tc>
          <w:tcPr>
            <w:tcW w:w="604" w:type="dxa"/>
            <w:vAlign w:val="center"/>
          </w:tcPr>
          <w:p>
            <w:pPr>
              <w:pStyle w:val="0"/>
              <w:jc w:val="center"/>
            </w:pPr>
            <w:r>
              <w:rPr>
                <w:sz w:val="20"/>
              </w:rPr>
              <w:t xml:space="preserve">3</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4</w:t>
            </w:r>
          </w:p>
        </w:tc>
        <w:tc>
          <w:tcPr>
            <w:tcW w:w="604" w:type="dxa"/>
            <w:vAlign w:val="center"/>
          </w:tcPr>
          <w:p>
            <w:pPr>
              <w:pStyle w:val="0"/>
              <w:jc w:val="center"/>
            </w:pPr>
            <w:r>
              <w:rPr>
                <w:sz w:val="20"/>
              </w:rPr>
              <w:t xml:space="preserve">9</w:t>
            </w:r>
          </w:p>
        </w:tc>
        <w:tc>
          <w:tcPr>
            <w:tcW w:w="604" w:type="dxa"/>
            <w:vAlign w:val="center"/>
          </w:tcPr>
          <w:p>
            <w:pPr>
              <w:pStyle w:val="0"/>
              <w:jc w:val="center"/>
            </w:pPr>
            <w:r>
              <w:rPr>
                <w:sz w:val="20"/>
              </w:rPr>
              <w:t xml:space="preserve">8</w:t>
            </w:r>
          </w:p>
        </w:tc>
        <w:tc>
          <w:tcPr>
            <w:tcW w:w="604" w:type="dxa"/>
            <w:vAlign w:val="center"/>
          </w:tcPr>
          <w:p>
            <w:pPr>
              <w:pStyle w:val="0"/>
              <w:jc w:val="center"/>
            </w:pPr>
            <w:r>
              <w:rPr>
                <w:sz w:val="20"/>
              </w:rPr>
              <w:t xml:space="preserve">16</w:t>
            </w:r>
          </w:p>
        </w:tc>
        <w:tc>
          <w:tcPr>
            <w:tcW w:w="604" w:type="dxa"/>
            <w:vAlign w:val="center"/>
          </w:tcPr>
          <w:p>
            <w:pPr>
              <w:pStyle w:val="0"/>
              <w:jc w:val="center"/>
            </w:pPr>
            <w:r>
              <w:rPr>
                <w:sz w:val="20"/>
              </w:rPr>
              <w:t xml:space="preserve">8</w:t>
            </w:r>
          </w:p>
        </w:tc>
        <w:tc>
          <w:tcPr>
            <w:tcW w:w="604" w:type="dxa"/>
            <w:vAlign w:val="center"/>
          </w:tcPr>
          <w:p>
            <w:pPr>
              <w:pStyle w:val="0"/>
              <w:jc w:val="center"/>
            </w:pPr>
            <w:r>
              <w:rPr>
                <w:sz w:val="20"/>
              </w:rPr>
              <w:t xml:space="preserve">49</w:t>
            </w:r>
          </w:p>
        </w:tc>
        <w:tc>
          <w:tcPr>
            <w:tcW w:w="604" w:type="dxa"/>
            <w:vAlign w:val="center"/>
          </w:tcPr>
          <w:p>
            <w:pPr>
              <w:pStyle w:val="0"/>
              <w:jc w:val="center"/>
            </w:pPr>
            <w:r>
              <w:rPr>
                <w:sz w:val="20"/>
              </w:rPr>
              <w:t xml:space="preserve">10</w:t>
            </w:r>
          </w:p>
        </w:tc>
      </w:tr>
      <w:tr>
        <w:tc>
          <w:tcPr>
            <w:tcW w:w="1984" w:type="dxa"/>
          </w:tcPr>
          <w:p>
            <w:pPr>
              <w:pStyle w:val="0"/>
            </w:pPr>
            <w:r>
              <w:rPr>
                <w:sz w:val="20"/>
              </w:rPr>
              <w:t xml:space="preserve">ректосигмоидного соединения, прямой кишки, заднего прохода (ануса) и анального канала</w:t>
            </w:r>
          </w:p>
        </w:tc>
        <w:tc>
          <w:tcPr>
            <w:tcW w:w="1024" w:type="dxa"/>
            <w:vAlign w:val="center"/>
            <w:vMerge w:val="restart"/>
          </w:tcPr>
          <w:p>
            <w:pPr>
              <w:pStyle w:val="0"/>
              <w:jc w:val="center"/>
            </w:pPr>
            <w:r>
              <w:rPr>
                <w:sz w:val="20"/>
              </w:rPr>
              <w:t xml:space="preserve">С19-С21</w:t>
            </w:r>
          </w:p>
          <w:p>
            <w:pPr>
              <w:pStyle w:val="0"/>
              <w:jc w:val="center"/>
            </w:pPr>
            <w:r>
              <w:rPr>
                <w:sz w:val="20"/>
              </w:rPr>
              <w:t xml:space="preserve">D 01.1 -</w:t>
            </w:r>
          </w:p>
          <w:p>
            <w:pPr>
              <w:pStyle w:val="0"/>
              <w:jc w:val="center"/>
            </w:pPr>
            <w:r>
              <w:rPr>
                <w:sz w:val="20"/>
              </w:rPr>
              <w:t xml:space="preserve">D 01.3</w:t>
            </w:r>
          </w:p>
        </w:tc>
        <w:tc>
          <w:tcPr>
            <w:tcW w:w="604" w:type="dxa"/>
            <w:vAlign w:val="center"/>
          </w:tcPr>
          <w:p>
            <w:pPr>
              <w:pStyle w:val="0"/>
              <w:jc w:val="center"/>
            </w:pPr>
            <w:r>
              <w:rPr>
                <w:sz w:val="20"/>
              </w:rPr>
              <w:t xml:space="preserve">7</w:t>
            </w:r>
          </w:p>
        </w:tc>
        <w:tc>
          <w:tcPr>
            <w:tcW w:w="604" w:type="dxa"/>
            <w:vAlign w:val="center"/>
          </w:tcPr>
          <w:p>
            <w:pPr>
              <w:pStyle w:val="0"/>
              <w:jc w:val="center"/>
            </w:pPr>
            <w:r>
              <w:rPr>
                <w:sz w:val="20"/>
              </w:rPr>
              <w:t xml:space="preserve">9</w:t>
            </w:r>
          </w:p>
        </w:tc>
        <w:tc>
          <w:tcPr>
            <w:tcW w:w="604" w:type="dxa"/>
            <w:vAlign w:val="center"/>
          </w:tcPr>
          <w:p>
            <w:pPr>
              <w:pStyle w:val="0"/>
              <w:jc w:val="center"/>
            </w:pPr>
            <w:r>
              <w:rPr>
                <w:sz w:val="20"/>
              </w:rPr>
              <w:t xml:space="preserve">11</w:t>
            </w:r>
          </w:p>
        </w:tc>
        <w:tc>
          <w:tcPr>
            <w:tcW w:w="604" w:type="dxa"/>
            <w:vAlign w:val="center"/>
          </w:tcPr>
          <w:p>
            <w:pPr>
              <w:pStyle w:val="0"/>
              <w:jc w:val="center"/>
            </w:pPr>
            <w:r>
              <w:rPr>
                <w:sz w:val="20"/>
              </w:rPr>
              <w:t xml:space="preserve">12</w:t>
            </w:r>
          </w:p>
        </w:tc>
        <w:tc>
          <w:tcPr>
            <w:tcW w:w="604" w:type="dxa"/>
            <w:vAlign w:val="center"/>
          </w:tcPr>
          <w:p>
            <w:pPr>
              <w:pStyle w:val="0"/>
              <w:jc w:val="center"/>
            </w:pPr>
            <w:r>
              <w:rPr>
                <w:sz w:val="20"/>
              </w:rPr>
              <w:t xml:space="preserve">20</w:t>
            </w:r>
          </w:p>
        </w:tc>
        <w:tc>
          <w:tcPr>
            <w:tcW w:w="604" w:type="dxa"/>
            <w:vAlign w:val="center"/>
          </w:tcPr>
          <w:p>
            <w:pPr>
              <w:pStyle w:val="0"/>
              <w:jc w:val="center"/>
            </w:pPr>
            <w:r>
              <w:rPr>
                <w:sz w:val="20"/>
              </w:rPr>
              <w:t xml:space="preserve">16</w:t>
            </w:r>
          </w:p>
        </w:tc>
        <w:tc>
          <w:tcPr>
            <w:tcW w:w="604" w:type="dxa"/>
            <w:vAlign w:val="center"/>
          </w:tcPr>
          <w:p>
            <w:pPr>
              <w:pStyle w:val="0"/>
              <w:jc w:val="center"/>
            </w:pPr>
            <w:r>
              <w:rPr>
                <w:sz w:val="20"/>
              </w:rPr>
              <w:t xml:space="preserve">47</w:t>
            </w:r>
          </w:p>
        </w:tc>
        <w:tc>
          <w:tcPr>
            <w:tcW w:w="604" w:type="dxa"/>
            <w:vAlign w:val="center"/>
          </w:tcPr>
          <w:p>
            <w:pPr>
              <w:pStyle w:val="0"/>
              <w:jc w:val="center"/>
            </w:pPr>
            <w:r>
              <w:rPr>
                <w:sz w:val="20"/>
              </w:rPr>
              <w:t xml:space="preserve">24</w:t>
            </w:r>
          </w:p>
        </w:tc>
        <w:tc>
          <w:tcPr>
            <w:tcW w:w="604" w:type="dxa"/>
            <w:vAlign w:val="center"/>
          </w:tcPr>
          <w:p>
            <w:pPr>
              <w:pStyle w:val="0"/>
              <w:jc w:val="center"/>
            </w:pPr>
            <w:r>
              <w:rPr>
                <w:sz w:val="20"/>
              </w:rPr>
              <w:t xml:space="preserve">117</w:t>
            </w:r>
          </w:p>
        </w:tc>
        <w:tc>
          <w:tcPr>
            <w:tcW w:w="604" w:type="dxa"/>
            <w:vAlign w:val="center"/>
          </w:tcPr>
          <w:p>
            <w:pPr>
              <w:pStyle w:val="0"/>
              <w:jc w:val="center"/>
            </w:pPr>
            <w:r>
              <w:rPr>
                <w:sz w:val="20"/>
              </w:rPr>
              <w:t xml:space="preserve">61</w:t>
            </w:r>
          </w:p>
        </w:tc>
      </w:tr>
      <w:tr>
        <w:tc>
          <w:tcPr>
            <w:tcW w:w="1984" w:type="dxa"/>
          </w:tcPr>
          <w:p>
            <w:pPr>
              <w:pStyle w:val="0"/>
            </w:pPr>
            <w:r>
              <w:rPr>
                <w:sz w:val="20"/>
              </w:rPr>
              <w:t xml:space="preserve">из них в 1 - 2 стадии</w:t>
            </w:r>
          </w:p>
        </w:tc>
        <w:tc>
          <w:tcPr>
            <w:vMerge w:val="continue"/>
          </w:tcPr>
          <w:p/>
        </w:tc>
        <w:tc>
          <w:tcPr>
            <w:tcW w:w="604" w:type="dxa"/>
            <w:vAlign w:val="center"/>
          </w:tcPr>
          <w:p>
            <w:pPr>
              <w:pStyle w:val="0"/>
              <w:jc w:val="center"/>
            </w:pPr>
            <w:r>
              <w:rPr>
                <w:sz w:val="20"/>
              </w:rPr>
              <w:t xml:space="preserve">7</w:t>
            </w:r>
          </w:p>
        </w:tc>
        <w:tc>
          <w:tcPr>
            <w:tcW w:w="604" w:type="dxa"/>
            <w:vAlign w:val="center"/>
          </w:tcPr>
          <w:p>
            <w:pPr>
              <w:pStyle w:val="0"/>
              <w:jc w:val="center"/>
            </w:pPr>
            <w:r>
              <w:rPr>
                <w:sz w:val="20"/>
              </w:rPr>
              <w:t xml:space="preserve">9</w:t>
            </w:r>
          </w:p>
        </w:tc>
        <w:tc>
          <w:tcPr>
            <w:tcW w:w="604" w:type="dxa"/>
            <w:vAlign w:val="center"/>
          </w:tcPr>
          <w:p>
            <w:pPr>
              <w:pStyle w:val="0"/>
              <w:jc w:val="center"/>
            </w:pPr>
            <w:r>
              <w:rPr>
                <w:sz w:val="20"/>
              </w:rPr>
              <w:t xml:space="preserve">11</w:t>
            </w:r>
          </w:p>
        </w:tc>
        <w:tc>
          <w:tcPr>
            <w:tcW w:w="604" w:type="dxa"/>
            <w:vAlign w:val="center"/>
          </w:tcPr>
          <w:p>
            <w:pPr>
              <w:pStyle w:val="0"/>
              <w:jc w:val="center"/>
            </w:pPr>
            <w:r>
              <w:rPr>
                <w:sz w:val="20"/>
              </w:rPr>
              <w:t xml:space="preserve">11</w:t>
            </w:r>
          </w:p>
        </w:tc>
        <w:tc>
          <w:tcPr>
            <w:tcW w:w="604" w:type="dxa"/>
            <w:vAlign w:val="center"/>
          </w:tcPr>
          <w:p>
            <w:pPr>
              <w:pStyle w:val="0"/>
              <w:jc w:val="center"/>
            </w:pPr>
            <w:r>
              <w:rPr>
                <w:sz w:val="20"/>
              </w:rPr>
              <w:t xml:space="preserve">17</w:t>
            </w:r>
          </w:p>
        </w:tc>
        <w:tc>
          <w:tcPr>
            <w:tcW w:w="604" w:type="dxa"/>
            <w:vAlign w:val="center"/>
          </w:tcPr>
          <w:p>
            <w:pPr>
              <w:pStyle w:val="0"/>
              <w:jc w:val="center"/>
            </w:pPr>
            <w:r>
              <w:rPr>
                <w:sz w:val="20"/>
              </w:rPr>
              <w:t xml:space="preserve">12</w:t>
            </w:r>
          </w:p>
        </w:tc>
        <w:tc>
          <w:tcPr>
            <w:tcW w:w="604" w:type="dxa"/>
            <w:vAlign w:val="center"/>
          </w:tcPr>
          <w:p>
            <w:pPr>
              <w:pStyle w:val="0"/>
              <w:jc w:val="center"/>
            </w:pPr>
            <w:r>
              <w:rPr>
                <w:sz w:val="20"/>
              </w:rPr>
              <w:t xml:space="preserve">24</w:t>
            </w:r>
          </w:p>
        </w:tc>
        <w:tc>
          <w:tcPr>
            <w:tcW w:w="604" w:type="dxa"/>
            <w:vAlign w:val="center"/>
          </w:tcPr>
          <w:p>
            <w:pPr>
              <w:pStyle w:val="0"/>
              <w:jc w:val="center"/>
            </w:pPr>
            <w:r>
              <w:rPr>
                <w:sz w:val="20"/>
              </w:rPr>
              <w:t xml:space="preserve">8</w:t>
            </w:r>
          </w:p>
        </w:tc>
        <w:tc>
          <w:tcPr>
            <w:tcW w:w="604" w:type="dxa"/>
            <w:vAlign w:val="center"/>
          </w:tcPr>
          <w:p>
            <w:pPr>
              <w:pStyle w:val="0"/>
              <w:jc w:val="center"/>
            </w:pPr>
            <w:r>
              <w:rPr>
                <w:sz w:val="20"/>
              </w:rPr>
              <w:t xml:space="preserve">57</w:t>
            </w:r>
          </w:p>
        </w:tc>
        <w:tc>
          <w:tcPr>
            <w:tcW w:w="604" w:type="dxa"/>
            <w:vAlign w:val="center"/>
          </w:tcPr>
          <w:p>
            <w:pPr>
              <w:pStyle w:val="0"/>
              <w:jc w:val="center"/>
            </w:pPr>
            <w:r>
              <w:rPr>
                <w:sz w:val="20"/>
              </w:rPr>
              <w:t xml:space="preserve">17</w:t>
            </w:r>
          </w:p>
        </w:tc>
      </w:tr>
      <w:tr>
        <w:tc>
          <w:tcPr>
            <w:tcW w:w="1984" w:type="dxa"/>
          </w:tcPr>
          <w:p>
            <w:pPr>
              <w:pStyle w:val="0"/>
            </w:pPr>
            <w:r>
              <w:rPr>
                <w:sz w:val="20"/>
              </w:rPr>
              <w:t xml:space="preserve">поджелудочной железы</w:t>
            </w:r>
          </w:p>
        </w:tc>
        <w:tc>
          <w:tcPr>
            <w:tcW w:w="1024" w:type="dxa"/>
            <w:vAlign w:val="center"/>
            <w:vMerge w:val="restart"/>
          </w:tcPr>
          <w:p>
            <w:pPr>
              <w:pStyle w:val="0"/>
              <w:jc w:val="center"/>
            </w:pPr>
            <w:r>
              <w:rPr>
                <w:sz w:val="20"/>
              </w:rPr>
              <w:t xml:space="preserve">С25</w:t>
            </w:r>
          </w:p>
        </w:tc>
        <w:tc>
          <w:tcPr>
            <w:tcW w:w="604" w:type="dxa"/>
            <w:vAlign w:val="center"/>
          </w:tcPr>
          <w:p>
            <w:pPr>
              <w:pStyle w:val="0"/>
              <w:jc w:val="center"/>
            </w:pPr>
            <w:r>
              <w:rPr>
                <w:sz w:val="20"/>
              </w:rPr>
              <w:t xml:space="preserve">12</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5</w:t>
            </w:r>
          </w:p>
        </w:tc>
        <w:tc>
          <w:tcPr>
            <w:tcW w:w="604" w:type="dxa"/>
            <w:vAlign w:val="center"/>
          </w:tcPr>
          <w:p>
            <w:pPr>
              <w:pStyle w:val="0"/>
              <w:jc w:val="center"/>
            </w:pPr>
            <w:r>
              <w:rPr>
                <w:sz w:val="20"/>
              </w:rPr>
              <w:t xml:space="preserve">6</w:t>
            </w:r>
          </w:p>
        </w:tc>
        <w:tc>
          <w:tcPr>
            <w:tcW w:w="604" w:type="dxa"/>
            <w:vAlign w:val="center"/>
          </w:tcPr>
          <w:p>
            <w:pPr>
              <w:pStyle w:val="0"/>
              <w:jc w:val="center"/>
            </w:pPr>
            <w:r>
              <w:rPr>
                <w:sz w:val="20"/>
              </w:rPr>
              <w:t xml:space="preserve">7</w:t>
            </w:r>
          </w:p>
        </w:tc>
        <w:tc>
          <w:tcPr>
            <w:tcW w:w="604" w:type="dxa"/>
            <w:vAlign w:val="center"/>
          </w:tcPr>
          <w:p>
            <w:pPr>
              <w:pStyle w:val="0"/>
              <w:jc w:val="center"/>
            </w:pPr>
            <w:r>
              <w:rPr>
                <w:sz w:val="20"/>
              </w:rPr>
              <w:t xml:space="preserve">11</w:t>
            </w:r>
          </w:p>
        </w:tc>
        <w:tc>
          <w:tcPr>
            <w:tcW w:w="604" w:type="dxa"/>
            <w:vAlign w:val="center"/>
          </w:tcPr>
          <w:p>
            <w:pPr>
              <w:pStyle w:val="0"/>
              <w:jc w:val="center"/>
            </w:pPr>
            <w:r>
              <w:rPr>
                <w:sz w:val="20"/>
              </w:rPr>
              <w:t xml:space="preserve">14</w:t>
            </w:r>
          </w:p>
        </w:tc>
        <w:tc>
          <w:tcPr>
            <w:tcW w:w="604" w:type="dxa"/>
            <w:vAlign w:val="center"/>
          </w:tcPr>
          <w:p>
            <w:pPr>
              <w:pStyle w:val="0"/>
              <w:jc w:val="center"/>
            </w:pPr>
            <w:r>
              <w:rPr>
                <w:sz w:val="20"/>
              </w:rPr>
              <w:t xml:space="preserve">14</w:t>
            </w:r>
          </w:p>
        </w:tc>
        <w:tc>
          <w:tcPr>
            <w:tcW w:w="604" w:type="dxa"/>
            <w:vAlign w:val="center"/>
          </w:tcPr>
          <w:p>
            <w:pPr>
              <w:pStyle w:val="0"/>
              <w:jc w:val="center"/>
            </w:pPr>
            <w:r>
              <w:rPr>
                <w:sz w:val="20"/>
              </w:rPr>
              <w:t xml:space="preserve">15</w:t>
            </w:r>
          </w:p>
        </w:tc>
      </w:tr>
      <w:tr>
        <w:tc>
          <w:tcPr>
            <w:tcW w:w="1984" w:type="dxa"/>
          </w:tcPr>
          <w:p>
            <w:pPr>
              <w:pStyle w:val="0"/>
            </w:pPr>
            <w:r>
              <w:rPr>
                <w:sz w:val="20"/>
              </w:rPr>
              <w:t xml:space="preserve">из них в 1-2 стадии</w:t>
            </w:r>
          </w:p>
        </w:tc>
        <w:tc>
          <w:tcPr>
            <w:vMerge w:val="continue"/>
          </w:tcPr>
          <w:p/>
        </w:tc>
        <w:tc>
          <w:tcPr>
            <w:tcW w:w="604" w:type="dxa"/>
            <w:vAlign w:val="center"/>
          </w:tcPr>
          <w:p>
            <w:pPr>
              <w:pStyle w:val="0"/>
              <w:jc w:val="center"/>
            </w:pPr>
            <w:r>
              <w:rPr>
                <w:sz w:val="20"/>
              </w:rPr>
              <w:t xml:space="preserve">7</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4</w:t>
            </w:r>
          </w:p>
        </w:tc>
        <w:tc>
          <w:tcPr>
            <w:tcW w:w="604" w:type="dxa"/>
            <w:vAlign w:val="center"/>
          </w:tcPr>
          <w:p>
            <w:pPr>
              <w:pStyle w:val="0"/>
              <w:jc w:val="center"/>
            </w:pPr>
            <w:r>
              <w:rPr>
                <w:sz w:val="20"/>
              </w:rPr>
              <w:t xml:space="preserve">5</w:t>
            </w:r>
          </w:p>
        </w:tc>
        <w:tc>
          <w:tcPr>
            <w:tcW w:w="604" w:type="dxa"/>
            <w:vAlign w:val="center"/>
          </w:tcPr>
          <w:p>
            <w:pPr>
              <w:pStyle w:val="0"/>
              <w:jc w:val="center"/>
            </w:pPr>
            <w:r>
              <w:rPr>
                <w:sz w:val="20"/>
              </w:rPr>
              <w:t xml:space="preserve">7</w:t>
            </w:r>
          </w:p>
        </w:tc>
        <w:tc>
          <w:tcPr>
            <w:tcW w:w="604" w:type="dxa"/>
            <w:vAlign w:val="center"/>
          </w:tcPr>
          <w:p>
            <w:pPr>
              <w:pStyle w:val="0"/>
              <w:jc w:val="center"/>
            </w:pPr>
            <w:r>
              <w:rPr>
                <w:sz w:val="20"/>
              </w:rPr>
              <w:t xml:space="preserve">3</w:t>
            </w:r>
          </w:p>
        </w:tc>
        <w:tc>
          <w:tcPr>
            <w:tcW w:w="604" w:type="dxa"/>
            <w:vAlign w:val="center"/>
          </w:tcPr>
          <w:p>
            <w:pPr>
              <w:pStyle w:val="0"/>
              <w:jc w:val="center"/>
            </w:pPr>
            <w:r>
              <w:rPr>
                <w:sz w:val="20"/>
              </w:rPr>
              <w:t xml:space="preserve">1</w:t>
            </w:r>
          </w:p>
        </w:tc>
        <w:tc>
          <w:tcPr>
            <w:tcW w:w="604" w:type="dxa"/>
            <w:vAlign w:val="center"/>
          </w:tcPr>
          <w:p>
            <w:pPr>
              <w:pStyle w:val="0"/>
              <w:jc w:val="center"/>
            </w:pPr>
            <w:r>
              <w:rPr>
                <w:sz w:val="20"/>
              </w:rPr>
              <w:t xml:space="preserve">3</w:t>
            </w:r>
          </w:p>
        </w:tc>
        <w:tc>
          <w:tcPr>
            <w:tcW w:w="604" w:type="dxa"/>
            <w:vAlign w:val="center"/>
          </w:tcPr>
          <w:p>
            <w:pPr>
              <w:pStyle w:val="0"/>
              <w:jc w:val="center"/>
            </w:pPr>
            <w:r>
              <w:rPr>
                <w:sz w:val="20"/>
              </w:rPr>
              <w:t xml:space="preserve">2</w:t>
            </w:r>
          </w:p>
        </w:tc>
      </w:tr>
      <w:tr>
        <w:tc>
          <w:tcPr>
            <w:tcW w:w="1984" w:type="dxa"/>
          </w:tcPr>
          <w:p>
            <w:pPr>
              <w:pStyle w:val="0"/>
            </w:pPr>
            <w:r>
              <w:rPr>
                <w:sz w:val="20"/>
              </w:rPr>
              <w:t xml:space="preserve">трахеи, бронхов и легкого</w:t>
            </w:r>
          </w:p>
        </w:tc>
        <w:tc>
          <w:tcPr>
            <w:tcW w:w="1024" w:type="dxa"/>
            <w:vAlign w:val="center"/>
            <w:vMerge w:val="restart"/>
          </w:tcPr>
          <w:p>
            <w:pPr>
              <w:pStyle w:val="0"/>
              <w:jc w:val="center"/>
            </w:pPr>
            <w:r>
              <w:rPr>
                <w:sz w:val="20"/>
              </w:rPr>
              <w:t xml:space="preserve">С33, 34,</w:t>
            </w:r>
          </w:p>
          <w:p>
            <w:pPr>
              <w:pStyle w:val="0"/>
              <w:jc w:val="center"/>
            </w:pPr>
            <w:r>
              <w:rPr>
                <w:sz w:val="20"/>
              </w:rPr>
              <w:t xml:space="preserve">D 02.1 -</w:t>
            </w:r>
          </w:p>
          <w:p>
            <w:pPr>
              <w:pStyle w:val="0"/>
              <w:jc w:val="center"/>
            </w:pPr>
            <w:r>
              <w:rPr>
                <w:sz w:val="20"/>
              </w:rPr>
              <w:t xml:space="preserve">D 02.2</w:t>
            </w:r>
          </w:p>
        </w:tc>
        <w:tc>
          <w:tcPr>
            <w:tcW w:w="604" w:type="dxa"/>
            <w:vAlign w:val="center"/>
          </w:tcPr>
          <w:p>
            <w:pPr>
              <w:pStyle w:val="0"/>
              <w:jc w:val="center"/>
            </w:pPr>
            <w:r>
              <w:rPr>
                <w:sz w:val="20"/>
              </w:rPr>
              <w:t xml:space="preserve">8</w:t>
            </w:r>
          </w:p>
        </w:tc>
        <w:tc>
          <w:tcPr>
            <w:tcW w:w="604" w:type="dxa"/>
            <w:vAlign w:val="center"/>
          </w:tcPr>
          <w:p>
            <w:pPr>
              <w:pStyle w:val="0"/>
              <w:jc w:val="center"/>
            </w:pPr>
            <w:r>
              <w:rPr>
                <w:sz w:val="20"/>
              </w:rPr>
              <w:t xml:space="preserve">11</w:t>
            </w:r>
          </w:p>
        </w:tc>
        <w:tc>
          <w:tcPr>
            <w:tcW w:w="604" w:type="dxa"/>
            <w:vAlign w:val="center"/>
          </w:tcPr>
          <w:p>
            <w:pPr>
              <w:pStyle w:val="0"/>
              <w:jc w:val="center"/>
            </w:pPr>
            <w:r>
              <w:rPr>
                <w:sz w:val="20"/>
              </w:rPr>
              <w:t xml:space="preserve">1</w:t>
            </w:r>
          </w:p>
        </w:tc>
        <w:tc>
          <w:tcPr>
            <w:tcW w:w="604" w:type="dxa"/>
            <w:vAlign w:val="center"/>
          </w:tcPr>
          <w:p>
            <w:pPr>
              <w:pStyle w:val="0"/>
              <w:jc w:val="center"/>
            </w:pPr>
            <w:r>
              <w:rPr>
                <w:sz w:val="20"/>
              </w:rPr>
              <w:t xml:space="preserve">22</w:t>
            </w:r>
          </w:p>
        </w:tc>
        <w:tc>
          <w:tcPr>
            <w:tcW w:w="604" w:type="dxa"/>
            <w:vAlign w:val="center"/>
          </w:tcPr>
          <w:p>
            <w:pPr>
              <w:pStyle w:val="0"/>
              <w:jc w:val="center"/>
            </w:pPr>
            <w:r>
              <w:rPr>
                <w:sz w:val="20"/>
              </w:rPr>
              <w:t xml:space="preserve">29</w:t>
            </w:r>
          </w:p>
        </w:tc>
        <w:tc>
          <w:tcPr>
            <w:tcW w:w="604" w:type="dxa"/>
            <w:vAlign w:val="center"/>
          </w:tcPr>
          <w:p>
            <w:pPr>
              <w:pStyle w:val="0"/>
              <w:jc w:val="center"/>
            </w:pPr>
            <w:r>
              <w:rPr>
                <w:sz w:val="20"/>
              </w:rPr>
              <w:t xml:space="preserve">19</w:t>
            </w:r>
          </w:p>
        </w:tc>
        <w:tc>
          <w:tcPr>
            <w:tcW w:w="604" w:type="dxa"/>
            <w:vAlign w:val="center"/>
          </w:tcPr>
          <w:p>
            <w:pPr>
              <w:pStyle w:val="0"/>
              <w:jc w:val="center"/>
            </w:pPr>
            <w:r>
              <w:rPr>
                <w:sz w:val="20"/>
              </w:rPr>
              <w:t xml:space="preserve">58</w:t>
            </w:r>
          </w:p>
        </w:tc>
        <w:tc>
          <w:tcPr>
            <w:tcW w:w="604" w:type="dxa"/>
            <w:vAlign w:val="center"/>
          </w:tcPr>
          <w:p>
            <w:pPr>
              <w:pStyle w:val="0"/>
              <w:jc w:val="center"/>
            </w:pPr>
            <w:r>
              <w:rPr>
                <w:sz w:val="20"/>
              </w:rPr>
              <w:t xml:space="preserve">43</w:t>
            </w:r>
          </w:p>
        </w:tc>
        <w:tc>
          <w:tcPr>
            <w:tcW w:w="604" w:type="dxa"/>
            <w:vAlign w:val="center"/>
          </w:tcPr>
          <w:p>
            <w:pPr>
              <w:pStyle w:val="0"/>
              <w:jc w:val="center"/>
            </w:pPr>
            <w:r>
              <w:rPr>
                <w:sz w:val="20"/>
              </w:rPr>
              <w:t xml:space="preserve">150</w:t>
            </w:r>
          </w:p>
        </w:tc>
        <w:tc>
          <w:tcPr>
            <w:tcW w:w="604" w:type="dxa"/>
            <w:vAlign w:val="center"/>
          </w:tcPr>
          <w:p>
            <w:pPr>
              <w:pStyle w:val="0"/>
              <w:jc w:val="center"/>
            </w:pPr>
            <w:r>
              <w:rPr>
                <w:sz w:val="20"/>
              </w:rPr>
              <w:t xml:space="preserve">79</w:t>
            </w:r>
          </w:p>
        </w:tc>
      </w:tr>
      <w:tr>
        <w:tc>
          <w:tcPr>
            <w:tcW w:w="1984" w:type="dxa"/>
          </w:tcPr>
          <w:p>
            <w:pPr>
              <w:pStyle w:val="0"/>
            </w:pPr>
            <w:r>
              <w:rPr>
                <w:sz w:val="20"/>
              </w:rPr>
              <w:t xml:space="preserve">из них в 1 - 2 стадии</w:t>
            </w:r>
          </w:p>
        </w:tc>
        <w:tc>
          <w:tcPr>
            <w:vMerge w:val="continue"/>
          </w:tcPr>
          <w:p/>
        </w:tc>
        <w:tc>
          <w:tcPr>
            <w:tcW w:w="604" w:type="dxa"/>
            <w:vAlign w:val="center"/>
          </w:tcPr>
          <w:p>
            <w:pPr>
              <w:pStyle w:val="0"/>
              <w:jc w:val="center"/>
            </w:pPr>
            <w:r>
              <w:rPr>
                <w:sz w:val="20"/>
              </w:rPr>
              <w:t xml:space="preserve">5</w:t>
            </w:r>
          </w:p>
        </w:tc>
        <w:tc>
          <w:tcPr>
            <w:tcW w:w="604" w:type="dxa"/>
            <w:vAlign w:val="center"/>
          </w:tcPr>
          <w:p>
            <w:pPr>
              <w:pStyle w:val="0"/>
              <w:jc w:val="center"/>
            </w:pPr>
            <w:r>
              <w:rPr>
                <w:sz w:val="20"/>
              </w:rPr>
              <w:t xml:space="preserve">9</w:t>
            </w:r>
          </w:p>
        </w:tc>
        <w:tc>
          <w:tcPr>
            <w:tcW w:w="604" w:type="dxa"/>
            <w:vAlign w:val="center"/>
          </w:tcPr>
          <w:p>
            <w:pPr>
              <w:pStyle w:val="0"/>
              <w:jc w:val="center"/>
            </w:pPr>
            <w:r>
              <w:rPr>
                <w:sz w:val="20"/>
              </w:rPr>
              <w:t xml:space="preserve">1</w:t>
            </w:r>
          </w:p>
        </w:tc>
        <w:tc>
          <w:tcPr>
            <w:tcW w:w="604" w:type="dxa"/>
            <w:vAlign w:val="center"/>
          </w:tcPr>
          <w:p>
            <w:pPr>
              <w:pStyle w:val="0"/>
              <w:jc w:val="center"/>
            </w:pPr>
            <w:r>
              <w:rPr>
                <w:sz w:val="20"/>
              </w:rPr>
              <w:t xml:space="preserve">22</w:t>
            </w:r>
          </w:p>
        </w:tc>
        <w:tc>
          <w:tcPr>
            <w:tcW w:w="604" w:type="dxa"/>
            <w:vAlign w:val="center"/>
          </w:tcPr>
          <w:p>
            <w:pPr>
              <w:pStyle w:val="0"/>
              <w:jc w:val="center"/>
            </w:pPr>
            <w:r>
              <w:rPr>
                <w:sz w:val="20"/>
              </w:rPr>
              <w:t xml:space="preserve">24</w:t>
            </w:r>
          </w:p>
        </w:tc>
        <w:tc>
          <w:tcPr>
            <w:tcW w:w="604" w:type="dxa"/>
            <w:vAlign w:val="center"/>
          </w:tcPr>
          <w:p>
            <w:pPr>
              <w:pStyle w:val="0"/>
              <w:jc w:val="center"/>
            </w:pPr>
            <w:r>
              <w:rPr>
                <w:sz w:val="20"/>
              </w:rPr>
              <w:t xml:space="preserve">12</w:t>
            </w:r>
          </w:p>
        </w:tc>
        <w:tc>
          <w:tcPr>
            <w:tcW w:w="604" w:type="dxa"/>
            <w:vAlign w:val="center"/>
          </w:tcPr>
          <w:p>
            <w:pPr>
              <w:pStyle w:val="0"/>
              <w:jc w:val="center"/>
            </w:pPr>
            <w:r>
              <w:rPr>
                <w:sz w:val="20"/>
              </w:rPr>
              <w:t xml:space="preserve">27</w:t>
            </w:r>
          </w:p>
        </w:tc>
        <w:tc>
          <w:tcPr>
            <w:tcW w:w="604" w:type="dxa"/>
            <w:vAlign w:val="center"/>
          </w:tcPr>
          <w:p>
            <w:pPr>
              <w:pStyle w:val="0"/>
              <w:jc w:val="center"/>
            </w:pPr>
            <w:r>
              <w:rPr>
                <w:sz w:val="20"/>
              </w:rPr>
              <w:t xml:space="preserve">16</w:t>
            </w:r>
          </w:p>
        </w:tc>
        <w:tc>
          <w:tcPr>
            <w:tcW w:w="604" w:type="dxa"/>
            <w:vAlign w:val="center"/>
          </w:tcPr>
          <w:p>
            <w:pPr>
              <w:pStyle w:val="0"/>
              <w:jc w:val="center"/>
            </w:pPr>
            <w:r>
              <w:rPr>
                <w:sz w:val="20"/>
              </w:rPr>
              <w:t xml:space="preserve">77</w:t>
            </w:r>
          </w:p>
        </w:tc>
        <w:tc>
          <w:tcPr>
            <w:tcW w:w="604" w:type="dxa"/>
            <w:vAlign w:val="center"/>
          </w:tcPr>
          <w:p>
            <w:pPr>
              <w:pStyle w:val="0"/>
              <w:jc w:val="center"/>
            </w:pPr>
            <w:r>
              <w:rPr>
                <w:sz w:val="20"/>
              </w:rPr>
              <w:t xml:space="preserve">43</w:t>
            </w:r>
          </w:p>
        </w:tc>
      </w:tr>
      <w:tr>
        <w:tc>
          <w:tcPr>
            <w:tcW w:w="1984" w:type="dxa"/>
          </w:tcPr>
          <w:p>
            <w:pPr>
              <w:pStyle w:val="0"/>
            </w:pPr>
            <w:r>
              <w:rPr>
                <w:sz w:val="20"/>
              </w:rPr>
              <w:t xml:space="preserve">молочной железы</w:t>
            </w:r>
          </w:p>
        </w:tc>
        <w:tc>
          <w:tcPr>
            <w:tcW w:w="1024" w:type="dxa"/>
            <w:vAlign w:val="center"/>
            <w:vMerge w:val="restart"/>
          </w:tcPr>
          <w:p>
            <w:pPr>
              <w:pStyle w:val="0"/>
              <w:jc w:val="center"/>
            </w:pPr>
            <w:r>
              <w:rPr>
                <w:sz w:val="20"/>
              </w:rPr>
              <w:t xml:space="preserve">С50, D05</w:t>
            </w:r>
          </w:p>
        </w:tc>
        <w:tc>
          <w:tcPr>
            <w:tcW w:w="604" w:type="dxa"/>
            <w:vAlign w:val="center"/>
          </w:tcPr>
          <w:p>
            <w:pPr>
              <w:pStyle w:val="0"/>
              <w:jc w:val="center"/>
            </w:pPr>
            <w:r>
              <w:rPr>
                <w:sz w:val="20"/>
              </w:rPr>
              <w:t xml:space="preserve">87</w:t>
            </w:r>
          </w:p>
        </w:tc>
        <w:tc>
          <w:tcPr>
            <w:tcW w:w="604" w:type="dxa"/>
            <w:vAlign w:val="center"/>
          </w:tcPr>
          <w:p>
            <w:pPr>
              <w:pStyle w:val="0"/>
              <w:jc w:val="center"/>
            </w:pPr>
            <w:r>
              <w:rPr>
                <w:sz w:val="20"/>
              </w:rPr>
              <w:t xml:space="preserve">180</w:t>
            </w:r>
          </w:p>
        </w:tc>
        <w:tc>
          <w:tcPr>
            <w:tcW w:w="604" w:type="dxa"/>
            <w:vAlign w:val="center"/>
          </w:tcPr>
          <w:p>
            <w:pPr>
              <w:pStyle w:val="0"/>
              <w:jc w:val="center"/>
            </w:pPr>
            <w:r>
              <w:rPr>
                <w:sz w:val="20"/>
              </w:rPr>
              <w:t xml:space="preserve">116</w:t>
            </w:r>
          </w:p>
        </w:tc>
        <w:tc>
          <w:tcPr>
            <w:tcW w:w="604" w:type="dxa"/>
            <w:vAlign w:val="center"/>
          </w:tcPr>
          <w:p>
            <w:pPr>
              <w:pStyle w:val="0"/>
              <w:jc w:val="center"/>
            </w:pPr>
            <w:r>
              <w:rPr>
                <w:sz w:val="20"/>
              </w:rPr>
              <w:t xml:space="preserve">60</w:t>
            </w:r>
          </w:p>
        </w:tc>
        <w:tc>
          <w:tcPr>
            <w:tcW w:w="604" w:type="dxa"/>
            <w:vAlign w:val="center"/>
          </w:tcPr>
          <w:p>
            <w:pPr>
              <w:pStyle w:val="0"/>
              <w:jc w:val="center"/>
            </w:pPr>
            <w:r>
              <w:rPr>
                <w:sz w:val="20"/>
              </w:rPr>
              <w:t xml:space="preserve">70</w:t>
            </w:r>
          </w:p>
        </w:tc>
        <w:tc>
          <w:tcPr>
            <w:tcW w:w="604" w:type="dxa"/>
            <w:vAlign w:val="center"/>
          </w:tcPr>
          <w:p>
            <w:pPr>
              <w:pStyle w:val="0"/>
              <w:jc w:val="center"/>
            </w:pPr>
            <w:r>
              <w:rPr>
                <w:sz w:val="20"/>
              </w:rPr>
              <w:t xml:space="preserve">65</w:t>
            </w:r>
          </w:p>
        </w:tc>
        <w:tc>
          <w:tcPr>
            <w:tcW w:w="604" w:type="dxa"/>
            <w:vAlign w:val="center"/>
          </w:tcPr>
          <w:p>
            <w:pPr>
              <w:pStyle w:val="0"/>
              <w:jc w:val="center"/>
            </w:pPr>
            <w:r>
              <w:rPr>
                <w:sz w:val="20"/>
              </w:rPr>
              <w:t xml:space="preserve">135</w:t>
            </w:r>
          </w:p>
        </w:tc>
        <w:tc>
          <w:tcPr>
            <w:tcW w:w="604" w:type="dxa"/>
            <w:vAlign w:val="center"/>
          </w:tcPr>
          <w:p>
            <w:pPr>
              <w:pStyle w:val="0"/>
              <w:jc w:val="center"/>
            </w:pPr>
            <w:r>
              <w:rPr>
                <w:sz w:val="20"/>
              </w:rPr>
              <w:t xml:space="preserve">125</w:t>
            </w:r>
          </w:p>
        </w:tc>
        <w:tc>
          <w:tcPr>
            <w:tcW w:w="604" w:type="dxa"/>
            <w:vAlign w:val="center"/>
          </w:tcPr>
          <w:p>
            <w:pPr>
              <w:pStyle w:val="0"/>
              <w:jc w:val="center"/>
            </w:pPr>
            <w:r>
              <w:rPr>
                <w:sz w:val="20"/>
              </w:rPr>
              <w:t xml:space="preserve">587</w:t>
            </w:r>
          </w:p>
        </w:tc>
        <w:tc>
          <w:tcPr>
            <w:tcW w:w="604" w:type="dxa"/>
            <w:vAlign w:val="center"/>
          </w:tcPr>
          <w:p>
            <w:pPr>
              <w:pStyle w:val="0"/>
              <w:jc w:val="center"/>
            </w:pPr>
            <w:r>
              <w:rPr>
                <w:sz w:val="20"/>
              </w:rPr>
              <w:t xml:space="preserve">243</w:t>
            </w:r>
          </w:p>
        </w:tc>
      </w:tr>
      <w:tr>
        <w:tc>
          <w:tcPr>
            <w:tcW w:w="1984" w:type="dxa"/>
          </w:tcPr>
          <w:p>
            <w:pPr>
              <w:pStyle w:val="0"/>
            </w:pPr>
            <w:r>
              <w:rPr>
                <w:sz w:val="20"/>
              </w:rPr>
              <w:t xml:space="preserve">из них в 1 - 2 стадии</w:t>
            </w:r>
          </w:p>
        </w:tc>
        <w:tc>
          <w:tcPr>
            <w:vMerge w:val="continue"/>
          </w:tcPr>
          <w:p/>
        </w:tc>
        <w:tc>
          <w:tcPr>
            <w:tcW w:w="604" w:type="dxa"/>
            <w:vAlign w:val="center"/>
          </w:tcPr>
          <w:p>
            <w:pPr>
              <w:pStyle w:val="0"/>
              <w:jc w:val="center"/>
            </w:pPr>
            <w:r>
              <w:rPr>
                <w:sz w:val="20"/>
              </w:rPr>
              <w:t xml:space="preserve">77</w:t>
            </w:r>
          </w:p>
        </w:tc>
        <w:tc>
          <w:tcPr>
            <w:tcW w:w="604" w:type="dxa"/>
            <w:vAlign w:val="center"/>
          </w:tcPr>
          <w:p>
            <w:pPr>
              <w:pStyle w:val="0"/>
              <w:jc w:val="center"/>
            </w:pPr>
            <w:r>
              <w:rPr>
                <w:sz w:val="20"/>
              </w:rPr>
              <w:t xml:space="preserve">156</w:t>
            </w:r>
          </w:p>
        </w:tc>
        <w:tc>
          <w:tcPr>
            <w:tcW w:w="604" w:type="dxa"/>
            <w:vAlign w:val="center"/>
          </w:tcPr>
          <w:p>
            <w:pPr>
              <w:pStyle w:val="0"/>
              <w:jc w:val="center"/>
            </w:pPr>
            <w:r>
              <w:rPr>
                <w:sz w:val="20"/>
              </w:rPr>
              <w:t xml:space="preserve">116</w:t>
            </w:r>
          </w:p>
        </w:tc>
        <w:tc>
          <w:tcPr>
            <w:tcW w:w="604" w:type="dxa"/>
            <w:vAlign w:val="center"/>
          </w:tcPr>
          <w:p>
            <w:pPr>
              <w:pStyle w:val="0"/>
              <w:jc w:val="center"/>
            </w:pPr>
            <w:r>
              <w:rPr>
                <w:sz w:val="20"/>
              </w:rPr>
              <w:t xml:space="preserve">60</w:t>
            </w:r>
          </w:p>
        </w:tc>
        <w:tc>
          <w:tcPr>
            <w:tcW w:w="604" w:type="dxa"/>
            <w:vAlign w:val="center"/>
          </w:tcPr>
          <w:p>
            <w:pPr>
              <w:pStyle w:val="0"/>
              <w:jc w:val="center"/>
            </w:pPr>
            <w:r>
              <w:rPr>
                <w:sz w:val="20"/>
              </w:rPr>
              <w:t xml:space="preserve">53</w:t>
            </w:r>
          </w:p>
        </w:tc>
        <w:tc>
          <w:tcPr>
            <w:tcW w:w="604" w:type="dxa"/>
            <w:vAlign w:val="center"/>
          </w:tcPr>
          <w:p>
            <w:pPr>
              <w:pStyle w:val="0"/>
              <w:jc w:val="center"/>
            </w:pPr>
            <w:r>
              <w:rPr>
                <w:sz w:val="20"/>
              </w:rPr>
              <w:t xml:space="preserve">51</w:t>
            </w:r>
          </w:p>
        </w:tc>
        <w:tc>
          <w:tcPr>
            <w:tcW w:w="604" w:type="dxa"/>
            <w:vAlign w:val="center"/>
          </w:tcPr>
          <w:p>
            <w:pPr>
              <w:pStyle w:val="0"/>
              <w:jc w:val="center"/>
            </w:pPr>
            <w:r>
              <w:rPr>
                <w:sz w:val="20"/>
              </w:rPr>
              <w:t xml:space="preserve">96</w:t>
            </w:r>
          </w:p>
        </w:tc>
        <w:tc>
          <w:tcPr>
            <w:tcW w:w="604" w:type="dxa"/>
            <w:vAlign w:val="center"/>
          </w:tcPr>
          <w:p>
            <w:pPr>
              <w:pStyle w:val="0"/>
              <w:jc w:val="center"/>
            </w:pPr>
            <w:r>
              <w:rPr>
                <w:sz w:val="20"/>
              </w:rPr>
              <w:t xml:space="preserve">76</w:t>
            </w:r>
          </w:p>
        </w:tc>
        <w:tc>
          <w:tcPr>
            <w:tcW w:w="604" w:type="dxa"/>
            <w:vAlign w:val="center"/>
          </w:tcPr>
          <w:p>
            <w:pPr>
              <w:pStyle w:val="0"/>
              <w:jc w:val="center"/>
            </w:pPr>
            <w:r>
              <w:rPr>
                <w:sz w:val="20"/>
              </w:rPr>
              <w:t xml:space="preserve">194</w:t>
            </w:r>
          </w:p>
        </w:tc>
        <w:tc>
          <w:tcPr>
            <w:tcW w:w="604" w:type="dxa"/>
            <w:vAlign w:val="center"/>
          </w:tcPr>
          <w:p>
            <w:pPr>
              <w:pStyle w:val="0"/>
              <w:jc w:val="center"/>
            </w:pPr>
            <w:r>
              <w:rPr>
                <w:sz w:val="20"/>
              </w:rPr>
              <w:t xml:space="preserve">94</w:t>
            </w:r>
          </w:p>
        </w:tc>
      </w:tr>
      <w:tr>
        <w:tc>
          <w:tcPr>
            <w:tcW w:w="1984" w:type="dxa"/>
          </w:tcPr>
          <w:p>
            <w:pPr>
              <w:pStyle w:val="0"/>
            </w:pPr>
            <w:r>
              <w:rPr>
                <w:sz w:val="20"/>
              </w:rPr>
              <w:t xml:space="preserve">шейки матки</w:t>
            </w:r>
          </w:p>
        </w:tc>
        <w:tc>
          <w:tcPr>
            <w:tcW w:w="1024" w:type="dxa"/>
            <w:vAlign w:val="center"/>
            <w:vMerge w:val="restart"/>
          </w:tcPr>
          <w:p>
            <w:pPr>
              <w:pStyle w:val="0"/>
              <w:jc w:val="center"/>
            </w:pPr>
            <w:r>
              <w:rPr>
                <w:sz w:val="20"/>
              </w:rPr>
              <w:t xml:space="preserve">С53, D06</w:t>
            </w:r>
          </w:p>
        </w:tc>
        <w:tc>
          <w:tcPr>
            <w:tcW w:w="604" w:type="dxa"/>
            <w:vAlign w:val="center"/>
          </w:tcPr>
          <w:p>
            <w:pPr>
              <w:pStyle w:val="0"/>
              <w:jc w:val="center"/>
            </w:pPr>
            <w:r>
              <w:rPr>
                <w:sz w:val="20"/>
              </w:rPr>
              <w:t xml:space="preserve">13</w:t>
            </w:r>
          </w:p>
        </w:tc>
        <w:tc>
          <w:tcPr>
            <w:tcW w:w="604" w:type="dxa"/>
            <w:vAlign w:val="center"/>
          </w:tcPr>
          <w:p>
            <w:pPr>
              <w:pStyle w:val="0"/>
              <w:jc w:val="center"/>
            </w:pPr>
            <w:r>
              <w:rPr>
                <w:sz w:val="20"/>
              </w:rPr>
              <w:t xml:space="preserve">24</w:t>
            </w:r>
          </w:p>
        </w:tc>
        <w:tc>
          <w:tcPr>
            <w:tcW w:w="604" w:type="dxa"/>
            <w:vAlign w:val="center"/>
          </w:tcPr>
          <w:p>
            <w:pPr>
              <w:pStyle w:val="0"/>
              <w:jc w:val="center"/>
            </w:pPr>
            <w:r>
              <w:rPr>
                <w:sz w:val="20"/>
              </w:rPr>
              <w:t xml:space="preserve">1</w:t>
            </w:r>
          </w:p>
        </w:tc>
        <w:tc>
          <w:tcPr>
            <w:tcW w:w="604" w:type="dxa"/>
            <w:vAlign w:val="center"/>
          </w:tcPr>
          <w:p>
            <w:pPr>
              <w:pStyle w:val="0"/>
              <w:jc w:val="center"/>
            </w:pPr>
            <w:r>
              <w:rPr>
                <w:sz w:val="20"/>
              </w:rPr>
              <w:t xml:space="preserve">8</w:t>
            </w:r>
          </w:p>
        </w:tc>
        <w:tc>
          <w:tcPr>
            <w:tcW w:w="604" w:type="dxa"/>
            <w:vAlign w:val="center"/>
          </w:tcPr>
          <w:p>
            <w:pPr>
              <w:pStyle w:val="0"/>
              <w:jc w:val="center"/>
            </w:pPr>
            <w:r>
              <w:rPr>
                <w:sz w:val="20"/>
              </w:rPr>
              <w:t xml:space="preserve">24</w:t>
            </w:r>
          </w:p>
        </w:tc>
        <w:tc>
          <w:tcPr>
            <w:tcW w:w="604" w:type="dxa"/>
            <w:vAlign w:val="center"/>
          </w:tcPr>
          <w:p>
            <w:pPr>
              <w:pStyle w:val="0"/>
              <w:jc w:val="center"/>
            </w:pPr>
            <w:r>
              <w:rPr>
                <w:sz w:val="20"/>
              </w:rPr>
              <w:t xml:space="preserve">16</w:t>
            </w:r>
          </w:p>
        </w:tc>
        <w:tc>
          <w:tcPr>
            <w:tcW w:w="604" w:type="dxa"/>
            <w:vAlign w:val="center"/>
          </w:tcPr>
          <w:p>
            <w:pPr>
              <w:pStyle w:val="0"/>
              <w:jc w:val="center"/>
            </w:pPr>
            <w:r>
              <w:rPr>
                <w:sz w:val="20"/>
              </w:rPr>
              <w:t xml:space="preserve">34</w:t>
            </w:r>
          </w:p>
        </w:tc>
        <w:tc>
          <w:tcPr>
            <w:tcW w:w="604" w:type="dxa"/>
            <w:vAlign w:val="center"/>
          </w:tcPr>
          <w:p>
            <w:pPr>
              <w:pStyle w:val="0"/>
              <w:jc w:val="center"/>
            </w:pPr>
            <w:r>
              <w:rPr>
                <w:sz w:val="20"/>
              </w:rPr>
              <w:t xml:space="preserve">34</w:t>
            </w:r>
          </w:p>
        </w:tc>
        <w:tc>
          <w:tcPr>
            <w:tcW w:w="604" w:type="dxa"/>
            <w:vAlign w:val="center"/>
          </w:tcPr>
          <w:p>
            <w:pPr>
              <w:pStyle w:val="0"/>
              <w:jc w:val="center"/>
            </w:pPr>
            <w:r>
              <w:rPr>
                <w:sz w:val="20"/>
              </w:rPr>
              <w:t xml:space="preserve">200</w:t>
            </w:r>
          </w:p>
        </w:tc>
        <w:tc>
          <w:tcPr>
            <w:tcW w:w="604" w:type="dxa"/>
            <w:vAlign w:val="center"/>
          </w:tcPr>
          <w:p>
            <w:pPr>
              <w:pStyle w:val="0"/>
              <w:jc w:val="center"/>
            </w:pPr>
            <w:r>
              <w:rPr>
                <w:sz w:val="20"/>
              </w:rPr>
              <w:t xml:space="preserve">127</w:t>
            </w:r>
          </w:p>
        </w:tc>
      </w:tr>
      <w:tr>
        <w:tc>
          <w:tcPr>
            <w:tcW w:w="1984" w:type="dxa"/>
          </w:tcPr>
          <w:p>
            <w:pPr>
              <w:pStyle w:val="0"/>
            </w:pPr>
            <w:r>
              <w:rPr>
                <w:sz w:val="20"/>
              </w:rPr>
              <w:t xml:space="preserve">из них в 1 - 2 стадии</w:t>
            </w:r>
          </w:p>
        </w:tc>
        <w:tc>
          <w:tcPr>
            <w:vMerge w:val="continue"/>
          </w:tcPr>
          <w:p/>
        </w:tc>
        <w:tc>
          <w:tcPr>
            <w:tcW w:w="604" w:type="dxa"/>
            <w:vAlign w:val="center"/>
          </w:tcPr>
          <w:p>
            <w:pPr>
              <w:pStyle w:val="0"/>
              <w:jc w:val="center"/>
            </w:pPr>
            <w:r>
              <w:rPr>
                <w:sz w:val="20"/>
              </w:rPr>
              <w:t xml:space="preserve">13</w:t>
            </w:r>
          </w:p>
        </w:tc>
        <w:tc>
          <w:tcPr>
            <w:tcW w:w="604" w:type="dxa"/>
            <w:vAlign w:val="center"/>
          </w:tcPr>
          <w:p>
            <w:pPr>
              <w:pStyle w:val="0"/>
              <w:jc w:val="center"/>
            </w:pPr>
            <w:r>
              <w:rPr>
                <w:sz w:val="20"/>
              </w:rPr>
              <w:t xml:space="preserve">21</w:t>
            </w:r>
          </w:p>
        </w:tc>
        <w:tc>
          <w:tcPr>
            <w:tcW w:w="604" w:type="dxa"/>
            <w:vAlign w:val="center"/>
          </w:tcPr>
          <w:p>
            <w:pPr>
              <w:pStyle w:val="0"/>
              <w:jc w:val="center"/>
            </w:pPr>
            <w:r>
              <w:rPr>
                <w:sz w:val="20"/>
              </w:rPr>
              <w:t xml:space="preserve">1</w:t>
            </w:r>
          </w:p>
        </w:tc>
        <w:tc>
          <w:tcPr>
            <w:tcW w:w="604" w:type="dxa"/>
            <w:vAlign w:val="center"/>
          </w:tcPr>
          <w:p>
            <w:pPr>
              <w:pStyle w:val="0"/>
              <w:jc w:val="center"/>
            </w:pPr>
            <w:r>
              <w:rPr>
                <w:sz w:val="20"/>
              </w:rPr>
              <w:t xml:space="preserve">8</w:t>
            </w:r>
          </w:p>
        </w:tc>
        <w:tc>
          <w:tcPr>
            <w:tcW w:w="604" w:type="dxa"/>
            <w:vAlign w:val="center"/>
          </w:tcPr>
          <w:p>
            <w:pPr>
              <w:pStyle w:val="0"/>
              <w:jc w:val="center"/>
            </w:pPr>
            <w:r>
              <w:rPr>
                <w:sz w:val="20"/>
              </w:rPr>
              <w:t xml:space="preserve">21</w:t>
            </w:r>
          </w:p>
        </w:tc>
        <w:tc>
          <w:tcPr>
            <w:tcW w:w="604" w:type="dxa"/>
            <w:vAlign w:val="center"/>
          </w:tcPr>
          <w:p>
            <w:pPr>
              <w:pStyle w:val="0"/>
              <w:jc w:val="center"/>
            </w:pPr>
            <w:r>
              <w:rPr>
                <w:sz w:val="20"/>
              </w:rPr>
              <w:t xml:space="preserve">11</w:t>
            </w:r>
          </w:p>
        </w:tc>
        <w:tc>
          <w:tcPr>
            <w:tcW w:w="604" w:type="dxa"/>
            <w:vAlign w:val="center"/>
          </w:tcPr>
          <w:p>
            <w:pPr>
              <w:pStyle w:val="0"/>
              <w:jc w:val="center"/>
            </w:pPr>
            <w:r>
              <w:rPr>
                <w:sz w:val="20"/>
              </w:rPr>
              <w:t xml:space="preserve">22</w:t>
            </w:r>
          </w:p>
        </w:tc>
        <w:tc>
          <w:tcPr>
            <w:tcW w:w="604" w:type="dxa"/>
            <w:vAlign w:val="center"/>
          </w:tcPr>
          <w:p>
            <w:pPr>
              <w:pStyle w:val="0"/>
              <w:jc w:val="center"/>
            </w:pPr>
            <w:r>
              <w:rPr>
                <w:sz w:val="20"/>
              </w:rPr>
              <w:t xml:space="preserve">11</w:t>
            </w:r>
          </w:p>
        </w:tc>
        <w:tc>
          <w:tcPr>
            <w:tcW w:w="604" w:type="dxa"/>
            <w:vAlign w:val="center"/>
          </w:tcPr>
          <w:p>
            <w:pPr>
              <w:pStyle w:val="0"/>
              <w:jc w:val="center"/>
            </w:pPr>
            <w:r>
              <w:rPr>
                <w:sz w:val="20"/>
              </w:rPr>
              <w:t xml:space="preserve">79</w:t>
            </w:r>
          </w:p>
        </w:tc>
        <w:tc>
          <w:tcPr>
            <w:tcW w:w="604" w:type="dxa"/>
            <w:vAlign w:val="center"/>
          </w:tcPr>
          <w:p>
            <w:pPr>
              <w:pStyle w:val="0"/>
              <w:jc w:val="center"/>
            </w:pPr>
            <w:r>
              <w:rPr>
                <w:sz w:val="20"/>
              </w:rPr>
              <w:t xml:space="preserve">18</w:t>
            </w:r>
          </w:p>
        </w:tc>
      </w:tr>
      <w:tr>
        <w:tc>
          <w:tcPr>
            <w:tcW w:w="1984" w:type="dxa"/>
          </w:tcPr>
          <w:p>
            <w:pPr>
              <w:pStyle w:val="0"/>
            </w:pPr>
            <w:r>
              <w:rPr>
                <w:sz w:val="20"/>
              </w:rPr>
              <w:t xml:space="preserve">тела матки</w:t>
            </w:r>
          </w:p>
        </w:tc>
        <w:tc>
          <w:tcPr>
            <w:tcW w:w="1024" w:type="dxa"/>
            <w:vAlign w:val="center"/>
            <w:vMerge w:val="restart"/>
          </w:tcPr>
          <w:p>
            <w:pPr>
              <w:pStyle w:val="0"/>
              <w:jc w:val="center"/>
            </w:pPr>
            <w:r>
              <w:rPr>
                <w:sz w:val="20"/>
              </w:rPr>
              <w:t xml:space="preserve">С54</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7</w:t>
            </w:r>
          </w:p>
        </w:tc>
        <w:tc>
          <w:tcPr>
            <w:tcW w:w="604" w:type="dxa"/>
            <w:vAlign w:val="center"/>
          </w:tcPr>
          <w:p>
            <w:pPr>
              <w:pStyle w:val="0"/>
              <w:jc w:val="center"/>
            </w:pPr>
            <w:r>
              <w:rPr>
                <w:sz w:val="20"/>
              </w:rPr>
              <w:t xml:space="preserve">15</w:t>
            </w:r>
          </w:p>
        </w:tc>
        <w:tc>
          <w:tcPr>
            <w:tcW w:w="604" w:type="dxa"/>
            <w:vAlign w:val="center"/>
          </w:tcPr>
          <w:p>
            <w:pPr>
              <w:pStyle w:val="0"/>
              <w:jc w:val="center"/>
            </w:pPr>
            <w:r>
              <w:rPr>
                <w:sz w:val="20"/>
              </w:rPr>
              <w:t xml:space="preserve">7</w:t>
            </w:r>
          </w:p>
        </w:tc>
        <w:tc>
          <w:tcPr>
            <w:tcW w:w="604" w:type="dxa"/>
            <w:vAlign w:val="center"/>
          </w:tcPr>
          <w:p>
            <w:pPr>
              <w:pStyle w:val="0"/>
              <w:jc w:val="center"/>
            </w:pPr>
            <w:r>
              <w:rPr>
                <w:sz w:val="20"/>
              </w:rPr>
              <w:t xml:space="preserve">25</w:t>
            </w:r>
          </w:p>
        </w:tc>
        <w:tc>
          <w:tcPr>
            <w:tcW w:w="604" w:type="dxa"/>
            <w:vAlign w:val="center"/>
          </w:tcPr>
          <w:p>
            <w:pPr>
              <w:pStyle w:val="0"/>
              <w:jc w:val="center"/>
            </w:pPr>
            <w:r>
              <w:rPr>
                <w:sz w:val="20"/>
              </w:rPr>
              <w:t xml:space="preserve">40</w:t>
            </w:r>
          </w:p>
        </w:tc>
        <w:tc>
          <w:tcPr>
            <w:tcW w:w="604" w:type="dxa"/>
            <w:vAlign w:val="center"/>
          </w:tcPr>
          <w:p>
            <w:pPr>
              <w:pStyle w:val="0"/>
              <w:jc w:val="center"/>
            </w:pPr>
            <w:r>
              <w:rPr>
                <w:sz w:val="20"/>
              </w:rPr>
              <w:t xml:space="preserve">42</w:t>
            </w:r>
          </w:p>
        </w:tc>
        <w:tc>
          <w:tcPr>
            <w:tcW w:w="604" w:type="dxa"/>
            <w:vAlign w:val="center"/>
          </w:tcPr>
          <w:p>
            <w:pPr>
              <w:pStyle w:val="0"/>
              <w:jc w:val="center"/>
            </w:pPr>
            <w:r>
              <w:rPr>
                <w:sz w:val="20"/>
              </w:rPr>
              <w:t xml:space="preserve">47</w:t>
            </w:r>
          </w:p>
        </w:tc>
      </w:tr>
      <w:tr>
        <w:tc>
          <w:tcPr>
            <w:tcW w:w="1984" w:type="dxa"/>
          </w:tcPr>
          <w:p>
            <w:pPr>
              <w:pStyle w:val="0"/>
            </w:pPr>
            <w:r>
              <w:rPr>
                <w:sz w:val="20"/>
              </w:rPr>
              <w:t xml:space="preserve">из них в 1 - 2 стадии</w:t>
            </w:r>
          </w:p>
        </w:tc>
        <w:tc>
          <w:tcPr>
            <w:vMerge w:val="continue"/>
          </w:tcP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7</w:t>
            </w:r>
          </w:p>
        </w:tc>
        <w:tc>
          <w:tcPr>
            <w:tcW w:w="604" w:type="dxa"/>
            <w:vAlign w:val="center"/>
          </w:tcPr>
          <w:p>
            <w:pPr>
              <w:pStyle w:val="0"/>
              <w:jc w:val="center"/>
            </w:pPr>
            <w:r>
              <w:rPr>
                <w:sz w:val="20"/>
              </w:rPr>
              <w:t xml:space="preserve">9</w:t>
            </w:r>
          </w:p>
        </w:tc>
        <w:tc>
          <w:tcPr>
            <w:tcW w:w="604" w:type="dxa"/>
            <w:vAlign w:val="center"/>
          </w:tcPr>
          <w:p>
            <w:pPr>
              <w:pStyle w:val="0"/>
              <w:jc w:val="center"/>
            </w:pPr>
            <w:r>
              <w:rPr>
                <w:sz w:val="20"/>
              </w:rPr>
              <w:t xml:space="preserve">6</w:t>
            </w:r>
          </w:p>
        </w:tc>
        <w:tc>
          <w:tcPr>
            <w:tcW w:w="604" w:type="dxa"/>
            <w:vAlign w:val="center"/>
          </w:tcPr>
          <w:p>
            <w:pPr>
              <w:pStyle w:val="0"/>
              <w:jc w:val="center"/>
            </w:pPr>
            <w:r>
              <w:rPr>
                <w:sz w:val="20"/>
              </w:rPr>
              <w:t xml:space="preserve">16</w:t>
            </w:r>
          </w:p>
        </w:tc>
        <w:tc>
          <w:tcPr>
            <w:tcW w:w="604" w:type="dxa"/>
            <w:vAlign w:val="center"/>
          </w:tcPr>
          <w:p>
            <w:pPr>
              <w:pStyle w:val="0"/>
              <w:jc w:val="center"/>
            </w:pPr>
            <w:r>
              <w:rPr>
                <w:sz w:val="20"/>
              </w:rPr>
              <w:t xml:space="preserve">28</w:t>
            </w:r>
          </w:p>
        </w:tc>
        <w:tc>
          <w:tcPr>
            <w:tcW w:w="604" w:type="dxa"/>
            <w:vAlign w:val="center"/>
          </w:tcPr>
          <w:p>
            <w:pPr>
              <w:pStyle w:val="0"/>
              <w:jc w:val="center"/>
            </w:pPr>
            <w:r>
              <w:rPr>
                <w:sz w:val="20"/>
              </w:rPr>
              <w:t xml:space="preserve">30</w:t>
            </w:r>
          </w:p>
        </w:tc>
        <w:tc>
          <w:tcPr>
            <w:tcW w:w="604" w:type="dxa"/>
            <w:vAlign w:val="center"/>
          </w:tcPr>
          <w:p>
            <w:pPr>
              <w:pStyle w:val="0"/>
              <w:jc w:val="center"/>
            </w:pPr>
            <w:r>
              <w:rPr>
                <w:sz w:val="20"/>
              </w:rPr>
              <w:t xml:space="preserve">31</w:t>
            </w:r>
          </w:p>
        </w:tc>
      </w:tr>
      <w:tr>
        <w:tc>
          <w:tcPr>
            <w:tcW w:w="1984" w:type="dxa"/>
          </w:tcPr>
          <w:p>
            <w:pPr>
              <w:pStyle w:val="0"/>
            </w:pPr>
            <w:r>
              <w:rPr>
                <w:sz w:val="20"/>
              </w:rPr>
              <w:t xml:space="preserve">яичника</w:t>
            </w:r>
          </w:p>
        </w:tc>
        <w:tc>
          <w:tcPr>
            <w:tcW w:w="1024" w:type="dxa"/>
            <w:vAlign w:val="center"/>
            <w:vMerge w:val="restart"/>
          </w:tcPr>
          <w:p>
            <w:pPr>
              <w:pStyle w:val="0"/>
              <w:jc w:val="center"/>
            </w:pPr>
            <w:r>
              <w:rPr>
                <w:sz w:val="20"/>
              </w:rPr>
              <w:t xml:space="preserve">С56</w:t>
            </w:r>
          </w:p>
        </w:tc>
        <w:tc>
          <w:tcPr>
            <w:tcW w:w="604" w:type="dxa"/>
            <w:vAlign w:val="center"/>
          </w:tcPr>
          <w:p>
            <w:pPr>
              <w:pStyle w:val="0"/>
              <w:jc w:val="center"/>
            </w:pPr>
            <w:r>
              <w:rPr>
                <w:sz w:val="20"/>
              </w:rPr>
              <w:t xml:space="preserve">2</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5</w:t>
            </w:r>
          </w:p>
        </w:tc>
        <w:tc>
          <w:tcPr>
            <w:tcW w:w="604" w:type="dxa"/>
            <w:vAlign w:val="center"/>
          </w:tcPr>
          <w:p>
            <w:pPr>
              <w:pStyle w:val="0"/>
              <w:jc w:val="center"/>
            </w:pPr>
            <w:r>
              <w:rPr>
                <w:sz w:val="20"/>
              </w:rPr>
              <w:t xml:space="preserve">8</w:t>
            </w:r>
          </w:p>
        </w:tc>
        <w:tc>
          <w:tcPr>
            <w:tcW w:w="604" w:type="dxa"/>
            <w:vAlign w:val="center"/>
          </w:tcPr>
          <w:p>
            <w:pPr>
              <w:pStyle w:val="0"/>
              <w:jc w:val="center"/>
            </w:pPr>
            <w:r>
              <w:rPr>
                <w:sz w:val="20"/>
              </w:rPr>
              <w:t xml:space="preserve">4</w:t>
            </w:r>
          </w:p>
        </w:tc>
        <w:tc>
          <w:tcPr>
            <w:tcW w:w="604" w:type="dxa"/>
            <w:vAlign w:val="center"/>
          </w:tcPr>
          <w:p>
            <w:pPr>
              <w:pStyle w:val="0"/>
              <w:jc w:val="center"/>
            </w:pPr>
            <w:r>
              <w:rPr>
                <w:sz w:val="20"/>
              </w:rPr>
              <w:t xml:space="preserve">9</w:t>
            </w:r>
          </w:p>
        </w:tc>
        <w:tc>
          <w:tcPr>
            <w:tcW w:w="604" w:type="dxa"/>
            <w:vAlign w:val="center"/>
          </w:tcPr>
          <w:p>
            <w:pPr>
              <w:pStyle w:val="0"/>
              <w:jc w:val="center"/>
            </w:pPr>
            <w:r>
              <w:rPr>
                <w:sz w:val="20"/>
              </w:rPr>
              <w:t xml:space="preserve">14</w:t>
            </w:r>
          </w:p>
        </w:tc>
        <w:tc>
          <w:tcPr>
            <w:tcW w:w="604" w:type="dxa"/>
            <w:vAlign w:val="center"/>
          </w:tcPr>
          <w:p>
            <w:pPr>
              <w:pStyle w:val="0"/>
              <w:jc w:val="center"/>
            </w:pPr>
            <w:r>
              <w:rPr>
                <w:sz w:val="20"/>
              </w:rPr>
              <w:t xml:space="preserve">14</w:t>
            </w:r>
          </w:p>
        </w:tc>
        <w:tc>
          <w:tcPr>
            <w:tcW w:w="604" w:type="dxa"/>
            <w:vAlign w:val="center"/>
          </w:tcPr>
          <w:p>
            <w:pPr>
              <w:pStyle w:val="0"/>
              <w:jc w:val="center"/>
            </w:pPr>
            <w:r>
              <w:rPr>
                <w:sz w:val="20"/>
              </w:rPr>
              <w:t xml:space="preserve">15</w:t>
            </w:r>
          </w:p>
        </w:tc>
      </w:tr>
      <w:tr>
        <w:tc>
          <w:tcPr>
            <w:tcW w:w="1984" w:type="dxa"/>
          </w:tcPr>
          <w:p>
            <w:pPr>
              <w:pStyle w:val="0"/>
            </w:pPr>
            <w:r>
              <w:rPr>
                <w:sz w:val="20"/>
              </w:rPr>
              <w:t xml:space="preserve">из них в 1 - 2 стадии</w:t>
            </w:r>
          </w:p>
        </w:tc>
        <w:tc>
          <w:tcPr>
            <w:vMerge w:val="continue"/>
          </w:tcP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5</w:t>
            </w:r>
          </w:p>
        </w:tc>
        <w:tc>
          <w:tcPr>
            <w:tcW w:w="604" w:type="dxa"/>
            <w:vAlign w:val="center"/>
          </w:tcPr>
          <w:p>
            <w:pPr>
              <w:pStyle w:val="0"/>
              <w:jc w:val="center"/>
            </w:pPr>
            <w:r>
              <w:rPr>
                <w:sz w:val="20"/>
              </w:rPr>
              <w:t xml:space="preserve">4</w:t>
            </w:r>
          </w:p>
        </w:tc>
        <w:tc>
          <w:tcPr>
            <w:tcW w:w="604" w:type="dxa"/>
            <w:vAlign w:val="center"/>
          </w:tcPr>
          <w:p>
            <w:pPr>
              <w:pStyle w:val="0"/>
              <w:jc w:val="center"/>
            </w:pPr>
            <w:r>
              <w:rPr>
                <w:sz w:val="20"/>
              </w:rPr>
              <w:t xml:space="preserve">2</w:t>
            </w:r>
          </w:p>
        </w:tc>
        <w:tc>
          <w:tcPr>
            <w:tcW w:w="604" w:type="dxa"/>
            <w:vAlign w:val="center"/>
          </w:tcPr>
          <w:p>
            <w:pPr>
              <w:pStyle w:val="0"/>
              <w:jc w:val="center"/>
            </w:pPr>
            <w:r>
              <w:rPr>
                <w:sz w:val="20"/>
              </w:rPr>
              <w:t xml:space="preserve">5</w:t>
            </w:r>
          </w:p>
        </w:tc>
        <w:tc>
          <w:tcPr>
            <w:tcW w:w="604" w:type="dxa"/>
            <w:vAlign w:val="center"/>
          </w:tcPr>
          <w:p>
            <w:pPr>
              <w:pStyle w:val="0"/>
              <w:jc w:val="center"/>
            </w:pPr>
            <w:r>
              <w:rPr>
                <w:sz w:val="20"/>
              </w:rPr>
              <w:t xml:space="preserve">7</w:t>
            </w:r>
          </w:p>
        </w:tc>
        <w:tc>
          <w:tcPr>
            <w:tcW w:w="604" w:type="dxa"/>
            <w:vAlign w:val="center"/>
          </w:tcPr>
          <w:p>
            <w:pPr>
              <w:pStyle w:val="0"/>
              <w:jc w:val="center"/>
            </w:pPr>
            <w:r>
              <w:rPr>
                <w:sz w:val="20"/>
              </w:rPr>
              <w:t xml:space="preserve">8</w:t>
            </w:r>
          </w:p>
        </w:tc>
        <w:tc>
          <w:tcPr>
            <w:tcW w:w="604" w:type="dxa"/>
            <w:vAlign w:val="center"/>
          </w:tcPr>
          <w:p>
            <w:pPr>
              <w:pStyle w:val="0"/>
              <w:jc w:val="center"/>
            </w:pPr>
            <w:r>
              <w:rPr>
                <w:sz w:val="20"/>
              </w:rPr>
              <w:t xml:space="preserve">8</w:t>
            </w:r>
          </w:p>
        </w:tc>
      </w:tr>
      <w:tr>
        <w:tc>
          <w:tcPr>
            <w:tcW w:w="1984" w:type="dxa"/>
          </w:tcPr>
          <w:p>
            <w:pPr>
              <w:pStyle w:val="0"/>
            </w:pPr>
            <w:r>
              <w:rPr>
                <w:sz w:val="20"/>
              </w:rPr>
              <w:t xml:space="preserve">предстательной железы</w:t>
            </w:r>
          </w:p>
        </w:tc>
        <w:tc>
          <w:tcPr>
            <w:tcW w:w="1024" w:type="dxa"/>
            <w:vAlign w:val="center"/>
            <w:vMerge w:val="restart"/>
          </w:tcPr>
          <w:p>
            <w:pPr>
              <w:pStyle w:val="0"/>
              <w:jc w:val="center"/>
            </w:pPr>
            <w:r>
              <w:rPr>
                <w:sz w:val="20"/>
              </w:rPr>
              <w:t xml:space="preserve">С61, D 07.5</w:t>
            </w:r>
          </w:p>
        </w:tc>
        <w:tc>
          <w:tcPr>
            <w:tcW w:w="604" w:type="dxa"/>
            <w:vAlign w:val="center"/>
          </w:tcPr>
          <w:p>
            <w:pPr>
              <w:pStyle w:val="0"/>
              <w:jc w:val="center"/>
            </w:pPr>
            <w:r>
              <w:rPr>
                <w:sz w:val="20"/>
              </w:rPr>
              <w:t xml:space="preserve">21</w:t>
            </w:r>
          </w:p>
        </w:tc>
        <w:tc>
          <w:tcPr>
            <w:tcW w:w="604" w:type="dxa"/>
            <w:vAlign w:val="center"/>
          </w:tcPr>
          <w:p>
            <w:pPr>
              <w:pStyle w:val="0"/>
              <w:jc w:val="center"/>
            </w:pPr>
            <w:r>
              <w:rPr>
                <w:sz w:val="20"/>
              </w:rPr>
              <w:t xml:space="preserve">93</w:t>
            </w:r>
          </w:p>
        </w:tc>
        <w:tc>
          <w:tcPr>
            <w:tcW w:w="604" w:type="dxa"/>
            <w:vAlign w:val="center"/>
          </w:tcPr>
          <w:p>
            <w:pPr>
              <w:pStyle w:val="0"/>
              <w:jc w:val="center"/>
            </w:pPr>
            <w:r>
              <w:rPr>
                <w:sz w:val="20"/>
              </w:rPr>
              <w:t xml:space="preserve">60</w:t>
            </w:r>
          </w:p>
        </w:tc>
        <w:tc>
          <w:tcPr>
            <w:tcW w:w="604" w:type="dxa"/>
            <w:vAlign w:val="center"/>
          </w:tcPr>
          <w:p>
            <w:pPr>
              <w:pStyle w:val="0"/>
              <w:jc w:val="center"/>
            </w:pPr>
            <w:r>
              <w:rPr>
                <w:sz w:val="20"/>
              </w:rPr>
              <w:t xml:space="preserve">25</w:t>
            </w:r>
          </w:p>
        </w:tc>
        <w:tc>
          <w:tcPr>
            <w:tcW w:w="604" w:type="dxa"/>
            <w:vAlign w:val="center"/>
          </w:tcPr>
          <w:p>
            <w:pPr>
              <w:pStyle w:val="0"/>
              <w:jc w:val="center"/>
            </w:pPr>
            <w:r>
              <w:rPr>
                <w:sz w:val="20"/>
              </w:rPr>
              <w:t xml:space="preserve">30</w:t>
            </w:r>
          </w:p>
        </w:tc>
        <w:tc>
          <w:tcPr>
            <w:tcW w:w="604" w:type="dxa"/>
            <w:vAlign w:val="center"/>
          </w:tcPr>
          <w:p>
            <w:pPr>
              <w:pStyle w:val="0"/>
              <w:jc w:val="center"/>
            </w:pPr>
            <w:r>
              <w:rPr>
                <w:sz w:val="20"/>
              </w:rPr>
              <w:t xml:space="preserve">26</w:t>
            </w:r>
          </w:p>
        </w:tc>
        <w:tc>
          <w:tcPr>
            <w:tcW w:w="604" w:type="dxa"/>
            <w:vAlign w:val="center"/>
          </w:tcPr>
          <w:p>
            <w:pPr>
              <w:pStyle w:val="0"/>
              <w:jc w:val="center"/>
            </w:pPr>
            <w:r>
              <w:rPr>
                <w:sz w:val="20"/>
              </w:rPr>
              <w:t xml:space="preserve">36</w:t>
            </w:r>
          </w:p>
        </w:tc>
        <w:tc>
          <w:tcPr>
            <w:tcW w:w="604" w:type="dxa"/>
            <w:vAlign w:val="center"/>
          </w:tcPr>
          <w:p>
            <w:pPr>
              <w:pStyle w:val="0"/>
              <w:jc w:val="center"/>
            </w:pPr>
            <w:r>
              <w:rPr>
                <w:sz w:val="20"/>
              </w:rPr>
              <w:t xml:space="preserve">36</w:t>
            </w:r>
          </w:p>
        </w:tc>
        <w:tc>
          <w:tcPr>
            <w:tcW w:w="604" w:type="dxa"/>
            <w:vAlign w:val="center"/>
          </w:tcPr>
          <w:p>
            <w:pPr>
              <w:pStyle w:val="0"/>
              <w:jc w:val="center"/>
            </w:pPr>
            <w:r>
              <w:rPr>
                <w:sz w:val="20"/>
              </w:rPr>
              <w:t xml:space="preserve">235</w:t>
            </w:r>
          </w:p>
        </w:tc>
        <w:tc>
          <w:tcPr>
            <w:tcW w:w="604" w:type="dxa"/>
            <w:vAlign w:val="center"/>
          </w:tcPr>
          <w:p>
            <w:pPr>
              <w:pStyle w:val="0"/>
              <w:jc w:val="center"/>
            </w:pPr>
            <w:r>
              <w:rPr>
                <w:sz w:val="20"/>
              </w:rPr>
              <w:t xml:space="preserve">112</w:t>
            </w:r>
          </w:p>
        </w:tc>
      </w:tr>
      <w:tr>
        <w:tc>
          <w:tcPr>
            <w:tcW w:w="1984" w:type="dxa"/>
          </w:tcPr>
          <w:p>
            <w:pPr>
              <w:pStyle w:val="0"/>
            </w:pPr>
            <w:r>
              <w:rPr>
                <w:sz w:val="20"/>
              </w:rPr>
              <w:t xml:space="preserve">из них в 1 - 2 стадии</w:t>
            </w:r>
          </w:p>
        </w:tc>
        <w:tc>
          <w:tcPr>
            <w:vMerge w:val="continue"/>
          </w:tcPr>
          <w:p/>
        </w:tc>
        <w:tc>
          <w:tcPr>
            <w:tcW w:w="604" w:type="dxa"/>
            <w:vAlign w:val="center"/>
          </w:tcPr>
          <w:p>
            <w:pPr>
              <w:pStyle w:val="0"/>
              <w:jc w:val="center"/>
            </w:pPr>
            <w:r>
              <w:rPr>
                <w:sz w:val="20"/>
              </w:rPr>
              <w:t xml:space="preserve">19</w:t>
            </w:r>
          </w:p>
        </w:tc>
        <w:tc>
          <w:tcPr>
            <w:tcW w:w="604" w:type="dxa"/>
            <w:vAlign w:val="center"/>
          </w:tcPr>
          <w:p>
            <w:pPr>
              <w:pStyle w:val="0"/>
              <w:jc w:val="center"/>
            </w:pPr>
            <w:r>
              <w:rPr>
                <w:sz w:val="20"/>
              </w:rPr>
              <w:t xml:space="preserve">87</w:t>
            </w:r>
          </w:p>
        </w:tc>
        <w:tc>
          <w:tcPr>
            <w:tcW w:w="604" w:type="dxa"/>
            <w:vAlign w:val="center"/>
          </w:tcPr>
          <w:p>
            <w:pPr>
              <w:pStyle w:val="0"/>
              <w:jc w:val="center"/>
            </w:pPr>
            <w:r>
              <w:rPr>
                <w:sz w:val="20"/>
              </w:rPr>
              <w:t xml:space="preserve">60</w:t>
            </w:r>
          </w:p>
        </w:tc>
        <w:tc>
          <w:tcPr>
            <w:tcW w:w="604" w:type="dxa"/>
            <w:vAlign w:val="center"/>
          </w:tcPr>
          <w:p>
            <w:pPr>
              <w:pStyle w:val="0"/>
              <w:jc w:val="center"/>
            </w:pPr>
            <w:r>
              <w:rPr>
                <w:sz w:val="20"/>
              </w:rPr>
              <w:t xml:space="preserve">25</w:t>
            </w:r>
          </w:p>
        </w:tc>
        <w:tc>
          <w:tcPr>
            <w:tcW w:w="604" w:type="dxa"/>
            <w:vAlign w:val="center"/>
          </w:tcPr>
          <w:p>
            <w:pPr>
              <w:pStyle w:val="0"/>
              <w:jc w:val="center"/>
            </w:pPr>
            <w:r>
              <w:rPr>
                <w:sz w:val="20"/>
              </w:rPr>
              <w:t xml:space="preserve">26</w:t>
            </w:r>
          </w:p>
        </w:tc>
        <w:tc>
          <w:tcPr>
            <w:tcW w:w="604" w:type="dxa"/>
            <w:vAlign w:val="center"/>
          </w:tcPr>
          <w:p>
            <w:pPr>
              <w:pStyle w:val="0"/>
              <w:jc w:val="center"/>
            </w:pPr>
            <w:r>
              <w:rPr>
                <w:sz w:val="20"/>
              </w:rPr>
              <w:t xml:space="preserve">15</w:t>
            </w:r>
          </w:p>
        </w:tc>
        <w:tc>
          <w:tcPr>
            <w:tcW w:w="604" w:type="dxa"/>
            <w:vAlign w:val="center"/>
          </w:tcPr>
          <w:p>
            <w:pPr>
              <w:pStyle w:val="0"/>
              <w:jc w:val="center"/>
            </w:pPr>
            <w:r>
              <w:rPr>
                <w:sz w:val="20"/>
              </w:rPr>
              <w:t xml:space="preserve">23</w:t>
            </w:r>
          </w:p>
        </w:tc>
        <w:tc>
          <w:tcPr>
            <w:tcW w:w="604" w:type="dxa"/>
            <w:vAlign w:val="center"/>
          </w:tcPr>
          <w:p>
            <w:pPr>
              <w:pStyle w:val="0"/>
              <w:jc w:val="center"/>
            </w:pPr>
            <w:r>
              <w:rPr>
                <w:sz w:val="20"/>
              </w:rPr>
              <w:t xml:space="preserve">13</w:t>
            </w:r>
          </w:p>
        </w:tc>
        <w:tc>
          <w:tcPr>
            <w:tcW w:w="604" w:type="dxa"/>
            <w:vAlign w:val="center"/>
          </w:tcPr>
          <w:p>
            <w:pPr>
              <w:pStyle w:val="0"/>
              <w:jc w:val="center"/>
            </w:pPr>
            <w:r>
              <w:rPr>
                <w:sz w:val="20"/>
              </w:rPr>
              <w:t xml:space="preserve">85</w:t>
            </w:r>
          </w:p>
        </w:tc>
        <w:tc>
          <w:tcPr>
            <w:tcW w:w="604" w:type="dxa"/>
            <w:vAlign w:val="center"/>
          </w:tcPr>
          <w:p>
            <w:pPr>
              <w:pStyle w:val="0"/>
              <w:jc w:val="center"/>
            </w:pPr>
            <w:r>
              <w:rPr>
                <w:sz w:val="20"/>
              </w:rPr>
              <w:t xml:space="preserve">29</w:t>
            </w:r>
          </w:p>
        </w:tc>
      </w:tr>
      <w:tr>
        <w:tc>
          <w:tcPr>
            <w:tcW w:w="1984" w:type="dxa"/>
          </w:tcPr>
          <w:p>
            <w:pPr>
              <w:pStyle w:val="0"/>
            </w:pPr>
            <w:r>
              <w:rPr>
                <w:sz w:val="20"/>
              </w:rPr>
              <w:t xml:space="preserve">почки, кроме почечной лоханки</w:t>
            </w:r>
          </w:p>
        </w:tc>
        <w:tc>
          <w:tcPr>
            <w:tcW w:w="1024" w:type="dxa"/>
            <w:vAlign w:val="center"/>
            <w:vMerge w:val="restart"/>
          </w:tcPr>
          <w:p>
            <w:pPr>
              <w:pStyle w:val="0"/>
              <w:jc w:val="center"/>
            </w:pPr>
            <w:r>
              <w:rPr>
                <w:sz w:val="20"/>
              </w:rPr>
              <w:t xml:space="preserve">С64</w:t>
            </w:r>
          </w:p>
        </w:tc>
        <w:tc>
          <w:tcPr>
            <w:tcW w:w="604" w:type="dxa"/>
            <w:vAlign w:val="center"/>
          </w:tcPr>
          <w:p>
            <w:pPr>
              <w:pStyle w:val="0"/>
              <w:jc w:val="center"/>
            </w:pPr>
            <w:r>
              <w:rPr>
                <w:sz w:val="20"/>
              </w:rPr>
              <w:t xml:space="preserve">8</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3</w:t>
            </w:r>
          </w:p>
        </w:tc>
        <w:tc>
          <w:tcPr>
            <w:tcW w:w="604" w:type="dxa"/>
            <w:vAlign w:val="center"/>
          </w:tcPr>
          <w:p>
            <w:pPr>
              <w:pStyle w:val="0"/>
              <w:jc w:val="center"/>
            </w:pPr>
            <w:r>
              <w:rPr>
                <w:sz w:val="20"/>
              </w:rPr>
              <w:t xml:space="preserve">9</w:t>
            </w:r>
          </w:p>
        </w:tc>
        <w:tc>
          <w:tcPr>
            <w:tcW w:w="604" w:type="dxa"/>
            <w:vAlign w:val="center"/>
          </w:tcPr>
          <w:p>
            <w:pPr>
              <w:pStyle w:val="0"/>
              <w:jc w:val="center"/>
            </w:pPr>
            <w:r>
              <w:rPr>
                <w:sz w:val="20"/>
              </w:rPr>
              <w:t xml:space="preserve">7</w:t>
            </w:r>
          </w:p>
        </w:tc>
        <w:tc>
          <w:tcPr>
            <w:tcW w:w="604" w:type="dxa"/>
            <w:vAlign w:val="center"/>
          </w:tcPr>
          <w:p>
            <w:pPr>
              <w:pStyle w:val="0"/>
              <w:jc w:val="center"/>
            </w:pPr>
            <w:r>
              <w:rPr>
                <w:sz w:val="20"/>
              </w:rPr>
              <w:t xml:space="preserve">5</w:t>
            </w:r>
          </w:p>
        </w:tc>
        <w:tc>
          <w:tcPr>
            <w:tcW w:w="604" w:type="dxa"/>
            <w:vAlign w:val="center"/>
          </w:tcPr>
          <w:p>
            <w:pPr>
              <w:pStyle w:val="0"/>
              <w:jc w:val="center"/>
            </w:pPr>
            <w:r>
              <w:rPr>
                <w:sz w:val="20"/>
              </w:rPr>
              <w:t xml:space="preserve">19</w:t>
            </w:r>
          </w:p>
        </w:tc>
        <w:tc>
          <w:tcPr>
            <w:tcW w:w="604" w:type="dxa"/>
            <w:vAlign w:val="center"/>
          </w:tcPr>
          <w:p>
            <w:pPr>
              <w:pStyle w:val="0"/>
              <w:jc w:val="center"/>
            </w:pPr>
            <w:r>
              <w:rPr>
                <w:sz w:val="20"/>
              </w:rPr>
              <w:t xml:space="preserve">31</w:t>
            </w:r>
          </w:p>
        </w:tc>
        <w:tc>
          <w:tcPr>
            <w:tcW w:w="604" w:type="dxa"/>
            <w:vAlign w:val="center"/>
          </w:tcPr>
          <w:p>
            <w:pPr>
              <w:pStyle w:val="0"/>
              <w:jc w:val="center"/>
            </w:pPr>
            <w:r>
              <w:rPr>
                <w:sz w:val="20"/>
              </w:rPr>
              <w:t xml:space="preserve">35</w:t>
            </w:r>
          </w:p>
        </w:tc>
        <w:tc>
          <w:tcPr>
            <w:tcW w:w="604" w:type="dxa"/>
            <w:vAlign w:val="center"/>
          </w:tcPr>
          <w:p>
            <w:pPr>
              <w:pStyle w:val="0"/>
              <w:jc w:val="center"/>
            </w:pPr>
            <w:r>
              <w:rPr>
                <w:sz w:val="20"/>
              </w:rPr>
              <w:t xml:space="preserve">37</w:t>
            </w:r>
          </w:p>
        </w:tc>
      </w:tr>
      <w:tr>
        <w:tc>
          <w:tcPr>
            <w:tcW w:w="1984" w:type="dxa"/>
          </w:tcPr>
          <w:p>
            <w:pPr>
              <w:pStyle w:val="0"/>
            </w:pPr>
            <w:r>
              <w:rPr>
                <w:sz w:val="20"/>
              </w:rPr>
              <w:t xml:space="preserve">из них в 1 - 2 стадии</w:t>
            </w:r>
          </w:p>
        </w:tc>
        <w:tc>
          <w:tcPr>
            <w:vMerge w:val="continue"/>
          </w:tcPr>
          <w:p/>
        </w:tc>
        <w:tc>
          <w:tcPr>
            <w:tcW w:w="604" w:type="dxa"/>
            <w:vAlign w:val="center"/>
          </w:tcPr>
          <w:p>
            <w:pPr>
              <w:pStyle w:val="0"/>
              <w:jc w:val="center"/>
            </w:pPr>
            <w:r>
              <w:rPr>
                <w:sz w:val="20"/>
              </w:rPr>
              <w:t xml:space="preserve">7</w:t>
            </w:r>
          </w:p>
        </w:tc>
        <w:tc>
          <w:tcPr>
            <w:tcW w:w="604" w:type="dxa"/>
            <w:vAlign w:val="center"/>
          </w:tcPr>
          <w:p>
            <w:pPr>
              <w:pStyle w:val="0"/>
              <w:jc w:val="center"/>
            </w:pPr>
            <w:r>
              <w:rPr>
                <w:sz w:val="20"/>
              </w:rPr>
              <w:t xml:space="preserve">0</w:t>
            </w:r>
          </w:p>
        </w:tc>
        <w:tc>
          <w:tcPr>
            <w:tcW w:w="604" w:type="dxa"/>
            <w:vAlign w:val="center"/>
          </w:tcPr>
          <w:p>
            <w:pPr>
              <w:pStyle w:val="0"/>
              <w:jc w:val="center"/>
            </w:pPr>
            <w:r>
              <w:rPr>
                <w:sz w:val="20"/>
              </w:rPr>
              <w:t xml:space="preserve">2</w:t>
            </w:r>
          </w:p>
        </w:tc>
        <w:tc>
          <w:tcPr>
            <w:tcW w:w="604" w:type="dxa"/>
            <w:vAlign w:val="center"/>
          </w:tcPr>
          <w:p>
            <w:pPr>
              <w:pStyle w:val="0"/>
              <w:jc w:val="center"/>
            </w:pPr>
            <w:r>
              <w:rPr>
                <w:sz w:val="20"/>
              </w:rPr>
              <w:t xml:space="preserve">8</w:t>
            </w:r>
          </w:p>
        </w:tc>
        <w:tc>
          <w:tcPr>
            <w:tcW w:w="604" w:type="dxa"/>
            <w:vAlign w:val="center"/>
          </w:tcPr>
          <w:p>
            <w:pPr>
              <w:pStyle w:val="0"/>
              <w:jc w:val="center"/>
            </w:pPr>
            <w:r>
              <w:rPr>
                <w:sz w:val="20"/>
              </w:rPr>
              <w:t xml:space="preserve">6</w:t>
            </w:r>
          </w:p>
        </w:tc>
        <w:tc>
          <w:tcPr>
            <w:tcW w:w="604" w:type="dxa"/>
            <w:vAlign w:val="center"/>
          </w:tcPr>
          <w:p>
            <w:pPr>
              <w:pStyle w:val="0"/>
              <w:jc w:val="center"/>
            </w:pPr>
            <w:r>
              <w:rPr>
                <w:sz w:val="20"/>
              </w:rPr>
              <w:t xml:space="preserve">5</w:t>
            </w:r>
          </w:p>
        </w:tc>
        <w:tc>
          <w:tcPr>
            <w:tcW w:w="604" w:type="dxa"/>
            <w:vAlign w:val="center"/>
          </w:tcPr>
          <w:p>
            <w:pPr>
              <w:pStyle w:val="0"/>
              <w:jc w:val="center"/>
            </w:pPr>
            <w:r>
              <w:rPr>
                <w:sz w:val="20"/>
              </w:rPr>
              <w:t xml:space="preserve">13</w:t>
            </w:r>
          </w:p>
        </w:tc>
        <w:tc>
          <w:tcPr>
            <w:tcW w:w="604" w:type="dxa"/>
            <w:vAlign w:val="center"/>
          </w:tcPr>
          <w:p>
            <w:pPr>
              <w:pStyle w:val="0"/>
              <w:jc w:val="center"/>
            </w:pPr>
            <w:r>
              <w:rPr>
                <w:sz w:val="20"/>
              </w:rPr>
              <w:t xml:space="preserve">13</w:t>
            </w:r>
          </w:p>
        </w:tc>
        <w:tc>
          <w:tcPr>
            <w:tcW w:w="604" w:type="dxa"/>
            <w:vAlign w:val="center"/>
          </w:tcPr>
          <w:p>
            <w:pPr>
              <w:pStyle w:val="0"/>
              <w:jc w:val="center"/>
            </w:pPr>
            <w:r>
              <w:rPr>
                <w:sz w:val="20"/>
              </w:rPr>
              <w:t xml:space="preserve">14</w:t>
            </w:r>
          </w:p>
        </w:tc>
        <w:tc>
          <w:tcPr>
            <w:tcW w:w="604" w:type="dxa"/>
            <w:vAlign w:val="center"/>
          </w:tcPr>
          <w:p>
            <w:pPr>
              <w:pStyle w:val="0"/>
              <w:jc w:val="center"/>
            </w:pPr>
            <w:r>
              <w:rPr>
                <w:sz w:val="20"/>
              </w:rPr>
              <w:t xml:space="preserve">15</w:t>
            </w:r>
          </w:p>
        </w:tc>
      </w:tr>
    </w:tbl>
    <w:p>
      <w:pPr>
        <w:pStyle w:val="0"/>
        <w:jc w:val="both"/>
      </w:pPr>
      <w:r>
        <w:rPr>
          <w:sz w:val="20"/>
        </w:rPr>
      </w:r>
    </w:p>
    <w:p>
      <w:pPr>
        <w:pStyle w:val="0"/>
        <w:ind w:firstLine="540"/>
        <w:jc w:val="both"/>
      </w:pPr>
      <w:r>
        <w:rPr>
          <w:sz w:val="20"/>
        </w:rPr>
        <w:t xml:space="preserve">В организации проведения диспансеризации определенных групп взрослого населения Белгородской области принимают активное участие страховые компании, которые осуществляют контроль за соблюдением сроков прохождения диспансеризации у застрахованных, в соответствии со сроками вызывают пациентов для прохождения диспансеризации.</w:t>
      </w:r>
    </w:p>
    <w:p>
      <w:pPr>
        <w:pStyle w:val="0"/>
        <w:spacing w:before="200" w:line-rule="auto"/>
        <w:ind w:firstLine="540"/>
        <w:jc w:val="both"/>
      </w:pPr>
      <w:r>
        <w:rPr>
          <w:sz w:val="20"/>
        </w:rPr>
        <w:t xml:space="preserve">На территории Белгородской области проводятся следующие скрининговые исследования:</w:t>
      </w:r>
    </w:p>
    <w:p>
      <w:pPr>
        <w:pStyle w:val="0"/>
        <w:spacing w:before="200" w:line-rule="auto"/>
        <w:ind w:firstLine="540"/>
        <w:jc w:val="both"/>
      </w:pPr>
      <w:r>
        <w:rPr>
          <w:sz w:val="20"/>
        </w:rPr>
        <w:t xml:space="preserve">- скрининг на выявление ЗНО молочной железы (маммографический). Для проведения скрининга в амбулаторно-поликлинических учреждениях области имеется 32 маммографа, из них всего 22 - цифровые, в том числе 1 с функцией томосинтеза и 10 - аналоговые. В 2022 году число рентгеновских профилактических исследований молочных желез составило 56438 маммографий обеих молочных желез;</w:t>
      </w:r>
    </w:p>
    <w:p>
      <w:pPr>
        <w:pStyle w:val="0"/>
        <w:spacing w:before="200" w:line-rule="auto"/>
        <w:ind w:firstLine="540"/>
        <w:jc w:val="both"/>
      </w:pPr>
      <w:r>
        <w:rPr>
          <w:sz w:val="20"/>
        </w:rPr>
        <w:t xml:space="preserve">- скрининг на раннее выявление рака шейки матки. Выполняется методом жидкостной цитологии централизованно на базе клинической лаборатории ОГБУЗ "Белгородская областная клиническая больница Святителя Иоасафа" в целях повышения качества и оперативности проводимых исследований;</w:t>
      </w:r>
    </w:p>
    <w:p>
      <w:pPr>
        <w:pStyle w:val="0"/>
        <w:spacing w:before="200" w:line-rule="auto"/>
        <w:ind w:firstLine="540"/>
        <w:jc w:val="both"/>
      </w:pPr>
      <w:r>
        <w:rPr>
          <w:sz w:val="20"/>
        </w:rPr>
        <w:t xml:space="preserve">- скрининг на раннее выявление ЗНО предстательной железы. Проводится методом ПСА-исследования крови. Исследование проводится централизованно на базе клинической лаборатории ОГБУЗ "Белгородская областная клиническая больница Святителя Иоасафа" в целях повышения качества и оперативности проводимых исследований;</w:t>
      </w:r>
    </w:p>
    <w:p>
      <w:pPr>
        <w:pStyle w:val="0"/>
        <w:spacing w:before="200" w:line-rule="auto"/>
        <w:ind w:firstLine="540"/>
        <w:jc w:val="both"/>
      </w:pPr>
      <w:r>
        <w:rPr>
          <w:sz w:val="20"/>
        </w:rPr>
        <w:t xml:space="preserve">- скрининг на раннее выявление колоректального рака. Выполняется иммунохимический анализ на скрытую кровь, исследование проводится централизованно на базе клинической лаборатории ОГБУЗ "Белгородская областная клиническая больница Святителя Иоасафа".</w:t>
      </w:r>
    </w:p>
    <w:p>
      <w:pPr>
        <w:pStyle w:val="0"/>
        <w:spacing w:before="200" w:line-rule="auto"/>
        <w:ind w:firstLine="540"/>
        <w:jc w:val="both"/>
      </w:pPr>
      <w:r>
        <w:rPr>
          <w:sz w:val="20"/>
        </w:rPr>
        <w:t xml:space="preserve">Проведенный анализ скрининговых мероприятий выявил следующие проблемы:</w:t>
      </w:r>
    </w:p>
    <w:p>
      <w:pPr>
        <w:pStyle w:val="0"/>
        <w:spacing w:before="200" w:line-rule="auto"/>
        <w:ind w:firstLine="540"/>
        <w:jc w:val="both"/>
      </w:pPr>
      <w:r>
        <w:rPr>
          <w:sz w:val="20"/>
        </w:rPr>
        <w:t xml:space="preserve">- недостаточный уровень знаний основных признаков злокачественных патологий врачами первичного звена, отсутствие "онконастороженности";</w:t>
      </w:r>
    </w:p>
    <w:p>
      <w:pPr>
        <w:pStyle w:val="0"/>
        <w:spacing w:before="200" w:line-rule="auto"/>
        <w:ind w:firstLine="540"/>
        <w:jc w:val="both"/>
      </w:pPr>
      <w:r>
        <w:rPr>
          <w:sz w:val="20"/>
        </w:rPr>
        <w:t xml:space="preserve">- низкий уровень социальной ответственности граждан за свое здоровье и отказ от проведения отдельных видов исследований в ходе профилактических осмотров;</w:t>
      </w:r>
    </w:p>
    <w:p>
      <w:pPr>
        <w:pStyle w:val="0"/>
        <w:spacing w:before="200" w:line-rule="auto"/>
        <w:ind w:firstLine="540"/>
        <w:jc w:val="both"/>
      </w:pPr>
      <w:r>
        <w:rPr>
          <w:sz w:val="20"/>
        </w:rPr>
        <w:t xml:space="preserve">- недостаточный объем выполнения диагностических мероприятий в ходе диспансеризации - менее 85 процентов;</w:t>
      </w:r>
    </w:p>
    <w:p>
      <w:pPr>
        <w:pStyle w:val="0"/>
        <w:spacing w:before="200" w:line-rule="auto"/>
        <w:ind w:firstLine="540"/>
        <w:jc w:val="both"/>
      </w:pPr>
      <w:r>
        <w:rPr>
          <w:sz w:val="20"/>
        </w:rPr>
        <w:t xml:space="preserve">- дефекты при выполнении методик исследований (выполнение маммографии в одной проекции, ошибки при прочтении рентгенограмм, нарушение техники забора биоматериала и др.);</w:t>
      </w:r>
    </w:p>
    <w:p>
      <w:pPr>
        <w:pStyle w:val="0"/>
        <w:spacing w:before="200" w:line-rule="auto"/>
        <w:ind w:firstLine="540"/>
        <w:jc w:val="both"/>
      </w:pPr>
      <w:r>
        <w:rPr>
          <w:sz w:val="20"/>
        </w:rPr>
        <w:t xml:space="preserve">- недостаточная оснащенность диагностическим оборудованием.</w:t>
      </w:r>
    </w:p>
    <w:p>
      <w:pPr>
        <w:pStyle w:val="0"/>
        <w:spacing w:before="200" w:line-rule="auto"/>
        <w:ind w:firstLine="540"/>
        <w:jc w:val="both"/>
      </w:pPr>
      <w:r>
        <w:rPr>
          <w:sz w:val="20"/>
        </w:rPr>
        <w:t xml:space="preserve">Организационно-методическая работа со специалистами первичного звена, участвующими в диагностике больных с подозрением на онкологическое заболевание, в области налажена, ведется постоянно.</w:t>
      </w:r>
    </w:p>
    <w:p>
      <w:pPr>
        <w:pStyle w:val="0"/>
        <w:spacing w:before="200" w:line-rule="auto"/>
        <w:ind w:firstLine="540"/>
        <w:jc w:val="both"/>
      </w:pPr>
      <w:r>
        <w:rPr>
          <w:sz w:val="20"/>
        </w:rPr>
        <w:t xml:space="preserve">На базе ОГБУЗ "Белгородский онкологический диспансер" создан рефренс-центр по пересмотру цифровых изображений (маммографии, компьютерные исследования). Пересмотр осуществляется из базы "ЦАМИ" (Центральный архив цифровых изображений).</w:t>
      </w:r>
    </w:p>
    <w:p>
      <w:pPr>
        <w:pStyle w:val="0"/>
        <w:spacing w:before="200" w:line-rule="auto"/>
        <w:ind w:firstLine="540"/>
        <w:jc w:val="both"/>
      </w:pPr>
      <w:r>
        <w:rPr>
          <w:sz w:val="20"/>
        </w:rPr>
        <w:t xml:space="preserve">Двойной пересмотр проводится как по запросу для получения второго мнения, так и в рамках телемедицинских консультаций с медицинскими учреждениями области. Ежедневно осуществляется пересмотр порядка 8 - 10 цифровых изображений.</w:t>
      </w:r>
    </w:p>
    <w:p>
      <w:pPr>
        <w:pStyle w:val="0"/>
        <w:spacing w:before="200" w:line-rule="auto"/>
        <w:ind w:firstLine="540"/>
        <w:jc w:val="both"/>
      </w:pPr>
      <w:r>
        <w:rPr>
          <w:sz w:val="20"/>
        </w:rPr>
        <w:t xml:space="preserve">Ежегодно на базе ОГБУЗ "Белгородский онкологический диспансер" проходят стажировку на "рабочем месте" с целью повышения профессионального уровня для работы в рамках компетенции различные специалисты медицинских учреждений Белгородской области: врачи-онкологи первичных онкологических кабинетов, врачи-рентгенологи, врачи - УЗИ-диагностики, специалисты смотровых кабинетов и др. В 2022 году прошли стажировку 125 специалистов, в том числе 4 медицинских работника для работы в Центрах амбулаторной онкологической помощи.</w:t>
      </w:r>
    </w:p>
    <w:p>
      <w:pPr>
        <w:pStyle w:val="0"/>
        <w:jc w:val="both"/>
      </w:pPr>
      <w:r>
        <w:rPr>
          <w:sz w:val="20"/>
        </w:rPr>
      </w:r>
    </w:p>
    <w:p>
      <w:pPr>
        <w:pStyle w:val="2"/>
        <w:outlineLvl w:val="2"/>
        <w:jc w:val="center"/>
      </w:pPr>
      <w:r>
        <w:rPr>
          <w:sz w:val="20"/>
        </w:rPr>
        <w:t xml:space="preserve">1.5. Текущее состояние ресурсной базы онкологической службы</w:t>
      </w:r>
    </w:p>
    <w:p>
      <w:pPr>
        <w:pStyle w:val="0"/>
        <w:jc w:val="both"/>
      </w:pPr>
      <w:r>
        <w:rPr>
          <w:sz w:val="20"/>
        </w:rPr>
      </w:r>
    </w:p>
    <w:p>
      <w:pPr>
        <w:pStyle w:val="0"/>
        <w:ind w:firstLine="540"/>
        <w:jc w:val="both"/>
      </w:pPr>
      <w:r>
        <w:rPr>
          <w:sz w:val="20"/>
        </w:rPr>
        <w:t xml:space="preserve">Первичную медико-санитарную помощь пациентам с подозрением на ЗНО оказывают врачи центров общей практики, фельдшеры и акушерки ФАПов, смотровых кабинетов, участковые врачи-терапевты, педиатры, гинекологи и др.</w:t>
      </w:r>
    </w:p>
    <w:p>
      <w:pPr>
        <w:pStyle w:val="0"/>
        <w:spacing w:before="200" w:line-rule="auto"/>
        <w:ind w:firstLine="540"/>
        <w:jc w:val="both"/>
      </w:pPr>
      <w:r>
        <w:rPr>
          <w:sz w:val="20"/>
        </w:rPr>
        <w:t xml:space="preserve">По данным государственной статистической отчетности, укомплектованность врачебных должностей в подразделениях, оказывающих медицинскую помощь в амбулаторных условиях (при коэффициенте совместительства 1,25), в 2022 году составила 88,1 процента (в 2020 году - 84,8 процента, в 2021 году - 86,9).</w:t>
      </w:r>
    </w:p>
    <w:p>
      <w:pPr>
        <w:pStyle w:val="0"/>
        <w:spacing w:before="200" w:line-rule="auto"/>
        <w:ind w:firstLine="540"/>
        <w:jc w:val="both"/>
      </w:pPr>
      <w:r>
        <w:rPr>
          <w:sz w:val="20"/>
        </w:rPr>
        <w:t xml:space="preserve">Численность врачей в подразделениях, оказывающих медицинскую помощь в амбулаторных условиях, в 2022 году составила 2811 человек, что на 32 человека меньше в сравнении с уровнем 2021 года (в 2021 году - 2843 человека) и на 5 человек меньше в сравнении с уровнем 2020 года (в 2020 году - 2816 человек).</w:t>
      </w:r>
    </w:p>
    <w:p>
      <w:pPr>
        <w:pStyle w:val="0"/>
        <w:spacing w:before="200" w:line-rule="auto"/>
        <w:ind w:firstLine="540"/>
        <w:jc w:val="both"/>
      </w:pPr>
      <w:r>
        <w:rPr>
          <w:sz w:val="20"/>
        </w:rPr>
        <w:t xml:space="preserve">Укомплектованность должностей врачами общей практики (семейной медицины) в 2022 году составила 75,3 процента, с расчетом на коэффициент совместительства 1,18 укомплектованность составляет 88,7 процента. Укомплектованность должностей врачами-терапевтами участковыми в 2022 году составила 85,1 процента, с расчетом на коэффициент совместительства 1,1 укомплектованность составляет 90,1 процента.</w:t>
      </w:r>
    </w:p>
    <w:p>
      <w:pPr>
        <w:pStyle w:val="0"/>
        <w:spacing w:before="200" w:line-rule="auto"/>
        <w:ind w:firstLine="540"/>
        <w:jc w:val="both"/>
      </w:pPr>
      <w:r>
        <w:rPr>
          <w:sz w:val="20"/>
        </w:rPr>
        <w:t xml:space="preserve">В Белгородской области в 2022 году работало 23 смотровых кабинета </w:t>
      </w:r>
      <w:hyperlink w:history="0" w:anchor="P6295" w:tooltip="Организация работы и штаты смотровых кабинетов (абс. ч.)">
        <w:r>
          <w:rPr>
            <w:sz w:val="20"/>
            <w:color w:val="0000ff"/>
          </w:rPr>
          <w:t xml:space="preserve">(таблица 1.5.1)</w:t>
        </w:r>
      </w:hyperlink>
      <w:r>
        <w:rPr>
          <w:sz w:val="20"/>
        </w:rPr>
        <w:t xml:space="preserve">. По итогам 2022 года осмотр в них прошли 112879 человек, в том числе 91005 женщин, что составило 80,6 процента, в том числе 21824 мужчины - 19,4 процента. Всего выявлено патологий - 612 случаев (0,5 процента), выявлено ЗНО - 186 случаев (0,2 процента). Для дополнительной диагностики в онкологический диспансер направлено 127 мужчин и 2540 женщин. В среднем нагрузка на 1 смену работы в смотровых кабинетах в Белгородской области составила 19,8 посещения.</w:t>
      </w:r>
    </w:p>
    <w:p>
      <w:pPr>
        <w:pStyle w:val="0"/>
        <w:jc w:val="both"/>
      </w:pPr>
      <w:r>
        <w:rPr>
          <w:sz w:val="20"/>
        </w:rPr>
      </w:r>
    </w:p>
    <w:p>
      <w:pPr>
        <w:pStyle w:val="0"/>
        <w:jc w:val="right"/>
      </w:pPr>
      <w:r>
        <w:rPr>
          <w:sz w:val="20"/>
        </w:rPr>
        <w:t xml:space="preserve">Таблица 1.5.1</w:t>
      </w:r>
    </w:p>
    <w:p>
      <w:pPr>
        <w:pStyle w:val="0"/>
        <w:jc w:val="both"/>
      </w:pPr>
      <w:r>
        <w:rPr>
          <w:sz w:val="20"/>
        </w:rPr>
      </w:r>
    </w:p>
    <w:bookmarkStart w:id="6295" w:name="P6295"/>
    <w:bookmarkEnd w:id="6295"/>
    <w:p>
      <w:pPr>
        <w:pStyle w:val="0"/>
        <w:jc w:val="center"/>
      </w:pPr>
      <w:r>
        <w:rPr>
          <w:sz w:val="20"/>
        </w:rPr>
        <w:t xml:space="preserve">Организация работы и штаты смотровых кабинетов (абс. ч.)</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64"/>
        <w:gridCol w:w="694"/>
        <w:gridCol w:w="724"/>
        <w:gridCol w:w="784"/>
        <w:gridCol w:w="964"/>
        <w:gridCol w:w="964"/>
        <w:gridCol w:w="1204"/>
        <w:gridCol w:w="1474"/>
      </w:tblGrid>
      <w:tr>
        <w:tc>
          <w:tcPr>
            <w:tcW w:w="2164" w:type="dxa"/>
            <w:vMerge w:val="restart"/>
          </w:tcPr>
          <w:p>
            <w:pPr>
              <w:pStyle w:val="0"/>
              <w:jc w:val="center"/>
            </w:pPr>
            <w:r>
              <w:rPr>
                <w:sz w:val="20"/>
              </w:rPr>
              <w:t xml:space="preserve">Наименование медицинской организации</w:t>
            </w:r>
          </w:p>
        </w:tc>
        <w:tc>
          <w:tcPr>
            <w:tcW w:w="694" w:type="dxa"/>
            <w:vMerge w:val="restart"/>
          </w:tcPr>
          <w:p>
            <w:pPr>
              <w:pStyle w:val="0"/>
              <w:jc w:val="center"/>
            </w:pPr>
            <w:r>
              <w:rPr>
                <w:sz w:val="20"/>
              </w:rPr>
              <w:t xml:space="preserve">Всего</w:t>
            </w:r>
          </w:p>
        </w:tc>
        <w:tc>
          <w:tcPr>
            <w:gridSpan w:val="2"/>
            <w:tcW w:w="1508" w:type="dxa"/>
          </w:tcPr>
          <w:p>
            <w:pPr>
              <w:pStyle w:val="0"/>
              <w:jc w:val="center"/>
            </w:pPr>
            <w:r>
              <w:rPr>
                <w:sz w:val="20"/>
              </w:rPr>
              <w:t xml:space="preserve">работают</w:t>
            </w:r>
          </w:p>
        </w:tc>
        <w:tc>
          <w:tcPr>
            <w:gridSpan w:val="3"/>
            <w:tcW w:w="3132" w:type="dxa"/>
          </w:tcPr>
          <w:p>
            <w:pPr>
              <w:pStyle w:val="0"/>
              <w:jc w:val="center"/>
            </w:pPr>
            <w:r>
              <w:rPr>
                <w:sz w:val="20"/>
              </w:rPr>
              <w:t xml:space="preserve">Штаты смотровых кабинетов</w:t>
            </w:r>
          </w:p>
        </w:tc>
        <w:tc>
          <w:tcPr>
            <w:tcW w:w="1474" w:type="dxa"/>
          </w:tcPr>
          <w:p>
            <w:pPr>
              <w:pStyle w:val="0"/>
              <w:jc w:val="center"/>
            </w:pPr>
            <w:r>
              <w:rPr>
                <w:sz w:val="20"/>
              </w:rPr>
              <w:t xml:space="preserve">Имеют подготовку по онкологии</w:t>
            </w:r>
          </w:p>
        </w:tc>
      </w:tr>
      <w:tr>
        <w:tc>
          <w:tcPr>
            <w:vMerge w:val="continue"/>
          </w:tcPr>
          <w:p/>
        </w:tc>
        <w:tc>
          <w:tcPr>
            <w:vMerge w:val="continue"/>
          </w:tcPr>
          <w:p/>
        </w:tc>
        <w:tc>
          <w:tcPr>
            <w:tcW w:w="724" w:type="dxa"/>
          </w:tcPr>
          <w:p>
            <w:pPr>
              <w:pStyle w:val="0"/>
              <w:jc w:val="center"/>
            </w:pPr>
            <w:r>
              <w:rPr>
                <w:sz w:val="20"/>
              </w:rPr>
              <w:t xml:space="preserve">в одну смену</w:t>
            </w:r>
          </w:p>
        </w:tc>
        <w:tc>
          <w:tcPr>
            <w:tcW w:w="784" w:type="dxa"/>
          </w:tcPr>
          <w:p>
            <w:pPr>
              <w:pStyle w:val="0"/>
              <w:jc w:val="center"/>
            </w:pPr>
            <w:r>
              <w:rPr>
                <w:sz w:val="20"/>
              </w:rPr>
              <w:t xml:space="preserve">в две смены</w:t>
            </w:r>
          </w:p>
        </w:tc>
        <w:tc>
          <w:tcPr>
            <w:tcW w:w="964" w:type="dxa"/>
          </w:tcPr>
          <w:p>
            <w:pPr>
              <w:pStyle w:val="0"/>
              <w:jc w:val="center"/>
            </w:pPr>
            <w:r>
              <w:rPr>
                <w:sz w:val="20"/>
              </w:rPr>
              <w:t xml:space="preserve">фельдшеры</w:t>
            </w:r>
          </w:p>
        </w:tc>
        <w:tc>
          <w:tcPr>
            <w:tcW w:w="964" w:type="dxa"/>
          </w:tcPr>
          <w:p>
            <w:pPr>
              <w:pStyle w:val="0"/>
              <w:jc w:val="center"/>
            </w:pPr>
            <w:r>
              <w:rPr>
                <w:sz w:val="20"/>
              </w:rPr>
              <w:t xml:space="preserve">акушерки</w:t>
            </w:r>
          </w:p>
        </w:tc>
        <w:tc>
          <w:tcPr>
            <w:tcW w:w="1204" w:type="dxa"/>
          </w:tcPr>
          <w:p>
            <w:pPr>
              <w:pStyle w:val="0"/>
              <w:jc w:val="center"/>
            </w:pPr>
            <w:r>
              <w:rPr>
                <w:sz w:val="20"/>
              </w:rPr>
              <w:t xml:space="preserve">медсестры</w:t>
            </w:r>
          </w:p>
        </w:tc>
        <w:tc>
          <w:tcPr>
            <w:tcW w:w="1474" w:type="dxa"/>
          </w:tcPr>
          <w:p>
            <w:pPr>
              <w:pStyle w:val="0"/>
              <w:jc w:val="center"/>
            </w:pPr>
            <w:r>
              <w:rPr>
                <w:sz w:val="20"/>
              </w:rPr>
              <w:t xml:space="preserve">специалисты</w:t>
            </w:r>
          </w:p>
        </w:tc>
      </w:tr>
      <w:tr>
        <w:tc>
          <w:tcPr>
            <w:tcW w:w="2164" w:type="dxa"/>
            <w:vAlign w:val="center"/>
          </w:tcPr>
          <w:p>
            <w:pPr>
              <w:pStyle w:val="0"/>
              <w:jc w:val="center"/>
            </w:pPr>
            <w:r>
              <w:rPr>
                <w:sz w:val="20"/>
              </w:rPr>
              <w:t xml:space="preserve">1</w:t>
            </w:r>
          </w:p>
        </w:tc>
        <w:tc>
          <w:tcPr>
            <w:tcW w:w="694" w:type="dxa"/>
            <w:vAlign w:val="center"/>
          </w:tcPr>
          <w:p>
            <w:pPr>
              <w:pStyle w:val="0"/>
              <w:jc w:val="center"/>
            </w:pPr>
            <w:r>
              <w:rPr>
                <w:sz w:val="20"/>
              </w:rPr>
              <w:t xml:space="preserve">2</w:t>
            </w:r>
          </w:p>
        </w:tc>
        <w:tc>
          <w:tcPr>
            <w:tcW w:w="724" w:type="dxa"/>
            <w:vAlign w:val="center"/>
          </w:tcPr>
          <w:p>
            <w:pPr>
              <w:pStyle w:val="0"/>
              <w:jc w:val="center"/>
            </w:pPr>
            <w:r>
              <w:rPr>
                <w:sz w:val="20"/>
              </w:rPr>
              <w:t xml:space="preserve">3</w:t>
            </w:r>
          </w:p>
        </w:tc>
        <w:tc>
          <w:tcPr>
            <w:tcW w:w="784" w:type="dxa"/>
            <w:vAlign w:val="center"/>
          </w:tcPr>
          <w:p>
            <w:pPr>
              <w:pStyle w:val="0"/>
              <w:jc w:val="center"/>
            </w:pPr>
            <w:r>
              <w:rPr>
                <w:sz w:val="20"/>
              </w:rPr>
              <w:t xml:space="preserve">4</w:t>
            </w:r>
          </w:p>
        </w:tc>
        <w:tc>
          <w:tcPr>
            <w:tcW w:w="964" w:type="dxa"/>
            <w:vAlign w:val="center"/>
          </w:tcPr>
          <w:p>
            <w:pPr>
              <w:pStyle w:val="0"/>
              <w:jc w:val="center"/>
            </w:pPr>
            <w:r>
              <w:rPr>
                <w:sz w:val="20"/>
              </w:rPr>
              <w:t xml:space="preserve">5</w:t>
            </w:r>
          </w:p>
        </w:tc>
        <w:tc>
          <w:tcPr>
            <w:tcW w:w="964" w:type="dxa"/>
            <w:vAlign w:val="center"/>
          </w:tcPr>
          <w:p>
            <w:pPr>
              <w:pStyle w:val="0"/>
              <w:jc w:val="center"/>
            </w:pPr>
            <w:r>
              <w:rPr>
                <w:sz w:val="20"/>
              </w:rPr>
              <w:t xml:space="preserve">6</w:t>
            </w:r>
          </w:p>
        </w:tc>
        <w:tc>
          <w:tcPr>
            <w:tcW w:w="1204" w:type="dxa"/>
            <w:vAlign w:val="center"/>
          </w:tcPr>
          <w:p>
            <w:pPr>
              <w:pStyle w:val="0"/>
              <w:jc w:val="center"/>
            </w:pPr>
            <w:r>
              <w:rPr>
                <w:sz w:val="20"/>
              </w:rPr>
              <w:t xml:space="preserve">7</w:t>
            </w:r>
          </w:p>
        </w:tc>
        <w:tc>
          <w:tcPr>
            <w:tcW w:w="1474" w:type="dxa"/>
            <w:vAlign w:val="center"/>
          </w:tcPr>
          <w:p>
            <w:pPr>
              <w:pStyle w:val="0"/>
              <w:jc w:val="center"/>
            </w:pPr>
            <w:r>
              <w:rPr>
                <w:sz w:val="20"/>
              </w:rPr>
              <w:t xml:space="preserve">8</w:t>
            </w:r>
          </w:p>
        </w:tc>
      </w:tr>
      <w:tr>
        <w:tc>
          <w:tcPr>
            <w:tcW w:w="2164" w:type="dxa"/>
            <w:vAlign w:val="center"/>
          </w:tcPr>
          <w:p>
            <w:pPr>
              <w:pStyle w:val="0"/>
            </w:pPr>
            <w:r>
              <w:rPr>
                <w:sz w:val="20"/>
              </w:rPr>
              <w:t xml:space="preserve">ОГБУЗ "Алексеевская ЦРБ"</w:t>
            </w:r>
          </w:p>
        </w:tc>
        <w:tc>
          <w:tcPr>
            <w:tcW w:w="694" w:type="dxa"/>
            <w:vAlign w:val="center"/>
          </w:tcPr>
          <w:p>
            <w:pPr>
              <w:pStyle w:val="0"/>
              <w:jc w:val="center"/>
            </w:pPr>
            <w:r>
              <w:rPr>
                <w:sz w:val="20"/>
              </w:rPr>
              <w:t xml:space="preserve">0</w:t>
            </w:r>
          </w:p>
        </w:tc>
        <w:tc>
          <w:tcPr>
            <w:tcW w:w="724" w:type="dxa"/>
            <w:vAlign w:val="center"/>
          </w:tcPr>
          <w:p>
            <w:pPr>
              <w:pStyle w:val="0"/>
            </w:pPr>
            <w:r>
              <w:rPr>
                <w:sz w:val="20"/>
              </w:rPr>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pPr>
            <w:r>
              <w:rPr>
                <w:sz w:val="20"/>
              </w:rPr>
            </w:r>
          </w:p>
        </w:tc>
        <w:tc>
          <w:tcPr>
            <w:tcW w:w="1204" w:type="dxa"/>
            <w:vAlign w:val="center"/>
          </w:tcPr>
          <w:p>
            <w:pPr>
              <w:pStyle w:val="0"/>
            </w:pPr>
            <w:r>
              <w:rPr>
                <w:sz w:val="20"/>
              </w:rPr>
            </w:r>
          </w:p>
        </w:tc>
        <w:tc>
          <w:tcPr>
            <w:tcW w:w="1474" w:type="dxa"/>
            <w:vAlign w:val="center"/>
          </w:tcPr>
          <w:p>
            <w:pPr>
              <w:pStyle w:val="0"/>
              <w:jc w:val="center"/>
            </w:pPr>
            <w:r>
              <w:rPr>
                <w:sz w:val="20"/>
              </w:rPr>
              <w:t xml:space="preserve">0</w:t>
            </w:r>
          </w:p>
        </w:tc>
      </w:tr>
      <w:tr>
        <w:tc>
          <w:tcPr>
            <w:tcW w:w="2164" w:type="dxa"/>
            <w:vAlign w:val="center"/>
          </w:tcPr>
          <w:p>
            <w:pPr>
              <w:pStyle w:val="0"/>
            </w:pPr>
            <w:r>
              <w:rPr>
                <w:sz w:val="20"/>
              </w:rPr>
              <w:t xml:space="preserve">ОГБУЗ "Белгородская ЦРБ"</w:t>
            </w:r>
          </w:p>
        </w:tc>
        <w:tc>
          <w:tcPr>
            <w:tcW w:w="694" w:type="dxa"/>
            <w:vAlign w:val="center"/>
          </w:tcPr>
          <w:p>
            <w:pPr>
              <w:pStyle w:val="0"/>
              <w:jc w:val="center"/>
            </w:pPr>
            <w:r>
              <w:rPr>
                <w:sz w:val="20"/>
              </w:rPr>
              <w:t xml:space="preserve">0</w:t>
            </w:r>
          </w:p>
        </w:tc>
        <w:tc>
          <w:tcPr>
            <w:tcW w:w="724" w:type="dxa"/>
            <w:vAlign w:val="center"/>
          </w:tcPr>
          <w:p>
            <w:pPr>
              <w:pStyle w:val="0"/>
            </w:pPr>
            <w:r>
              <w:rPr>
                <w:sz w:val="20"/>
              </w:rPr>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pPr>
            <w:r>
              <w:rPr>
                <w:sz w:val="20"/>
              </w:rPr>
            </w:r>
          </w:p>
        </w:tc>
        <w:tc>
          <w:tcPr>
            <w:tcW w:w="1204" w:type="dxa"/>
            <w:vAlign w:val="center"/>
          </w:tcPr>
          <w:p>
            <w:pPr>
              <w:pStyle w:val="0"/>
            </w:pPr>
            <w:r>
              <w:rPr>
                <w:sz w:val="20"/>
              </w:rPr>
            </w:r>
          </w:p>
        </w:tc>
        <w:tc>
          <w:tcPr>
            <w:tcW w:w="1474" w:type="dxa"/>
            <w:vAlign w:val="center"/>
          </w:tcPr>
          <w:p>
            <w:pPr>
              <w:pStyle w:val="0"/>
              <w:jc w:val="center"/>
            </w:pPr>
            <w:r>
              <w:rPr>
                <w:sz w:val="20"/>
              </w:rPr>
              <w:t xml:space="preserve">0</w:t>
            </w:r>
          </w:p>
        </w:tc>
      </w:tr>
      <w:tr>
        <w:tc>
          <w:tcPr>
            <w:tcW w:w="2164" w:type="dxa"/>
            <w:vAlign w:val="center"/>
          </w:tcPr>
          <w:p>
            <w:pPr>
              <w:pStyle w:val="0"/>
            </w:pPr>
            <w:r>
              <w:rPr>
                <w:sz w:val="20"/>
              </w:rPr>
              <w:t xml:space="preserve">ОГБУЗ "Борисовская ЦРБ"</w:t>
            </w:r>
          </w:p>
        </w:tc>
        <w:tc>
          <w:tcPr>
            <w:tcW w:w="694" w:type="dxa"/>
            <w:vAlign w:val="center"/>
          </w:tcPr>
          <w:p>
            <w:pPr>
              <w:pStyle w:val="0"/>
              <w:jc w:val="center"/>
            </w:pPr>
            <w:r>
              <w:rPr>
                <w:sz w:val="20"/>
              </w:rPr>
              <w:t xml:space="preserve">0</w:t>
            </w:r>
          </w:p>
        </w:tc>
        <w:tc>
          <w:tcPr>
            <w:tcW w:w="724" w:type="dxa"/>
            <w:vAlign w:val="center"/>
          </w:tcPr>
          <w:p>
            <w:pPr>
              <w:pStyle w:val="0"/>
            </w:pPr>
            <w:r>
              <w:rPr>
                <w:sz w:val="20"/>
              </w:rPr>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pPr>
            <w:r>
              <w:rPr>
                <w:sz w:val="20"/>
              </w:rPr>
            </w:r>
          </w:p>
        </w:tc>
        <w:tc>
          <w:tcPr>
            <w:tcW w:w="1204" w:type="dxa"/>
            <w:vAlign w:val="center"/>
          </w:tcPr>
          <w:p>
            <w:pPr>
              <w:pStyle w:val="0"/>
            </w:pPr>
            <w:r>
              <w:rPr>
                <w:sz w:val="20"/>
              </w:rPr>
            </w:r>
          </w:p>
        </w:tc>
        <w:tc>
          <w:tcPr>
            <w:tcW w:w="1474" w:type="dxa"/>
            <w:vAlign w:val="center"/>
          </w:tcPr>
          <w:p>
            <w:pPr>
              <w:pStyle w:val="0"/>
              <w:jc w:val="center"/>
            </w:pPr>
            <w:r>
              <w:rPr>
                <w:sz w:val="20"/>
              </w:rPr>
              <w:t xml:space="preserve">0</w:t>
            </w:r>
          </w:p>
        </w:tc>
      </w:tr>
      <w:tr>
        <w:tc>
          <w:tcPr>
            <w:tcW w:w="2164" w:type="dxa"/>
            <w:vAlign w:val="center"/>
          </w:tcPr>
          <w:p>
            <w:pPr>
              <w:pStyle w:val="0"/>
            </w:pPr>
            <w:r>
              <w:rPr>
                <w:sz w:val="20"/>
              </w:rPr>
              <w:t xml:space="preserve">ОГБУЗ "Валуйская ЦРБ"</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jc w:val="center"/>
            </w:pPr>
            <w:r>
              <w:rPr>
                <w:sz w:val="20"/>
              </w:rPr>
              <w:t xml:space="preserve">1</w:t>
            </w:r>
          </w:p>
        </w:tc>
        <w:tc>
          <w:tcPr>
            <w:tcW w:w="964" w:type="dxa"/>
            <w:vAlign w:val="center"/>
          </w:tcPr>
          <w:p>
            <w:pPr>
              <w:pStyle w:val="0"/>
            </w:pPr>
            <w:r>
              <w:rPr>
                <w:sz w:val="20"/>
              </w:rPr>
            </w:r>
          </w:p>
        </w:tc>
        <w:tc>
          <w:tcPr>
            <w:tcW w:w="1204" w:type="dxa"/>
            <w:vAlign w:val="center"/>
          </w:tcPr>
          <w:p>
            <w:pPr>
              <w:pStyle w:val="0"/>
            </w:pPr>
            <w:r>
              <w:rPr>
                <w:sz w:val="20"/>
              </w:rPr>
            </w:r>
          </w:p>
        </w:tc>
        <w:tc>
          <w:tcPr>
            <w:tcW w:w="1474" w:type="dxa"/>
            <w:vAlign w:val="center"/>
          </w:tcPr>
          <w:p>
            <w:pPr>
              <w:pStyle w:val="0"/>
              <w:jc w:val="center"/>
            </w:pPr>
            <w:r>
              <w:rPr>
                <w:sz w:val="20"/>
              </w:rPr>
              <w:t xml:space="preserve">0</w:t>
            </w:r>
          </w:p>
        </w:tc>
      </w:tr>
      <w:tr>
        <w:tc>
          <w:tcPr>
            <w:tcW w:w="2164" w:type="dxa"/>
            <w:vAlign w:val="center"/>
          </w:tcPr>
          <w:p>
            <w:pPr>
              <w:pStyle w:val="0"/>
            </w:pPr>
            <w:r>
              <w:rPr>
                <w:sz w:val="20"/>
              </w:rPr>
              <w:t xml:space="preserve">ОГБУЗ "Вейделевская ЦРБ"</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jc w:val="center"/>
            </w:pPr>
            <w:r>
              <w:rPr>
                <w:sz w:val="20"/>
              </w:rPr>
              <w:t xml:space="preserve">1</w:t>
            </w:r>
          </w:p>
        </w:tc>
        <w:tc>
          <w:tcPr>
            <w:tcW w:w="1204" w:type="dxa"/>
            <w:vAlign w:val="center"/>
          </w:tcPr>
          <w:p>
            <w:pPr>
              <w:pStyle w:val="0"/>
            </w:pPr>
            <w:r>
              <w:rPr>
                <w:sz w:val="20"/>
              </w:rPr>
            </w:r>
          </w:p>
        </w:tc>
        <w:tc>
          <w:tcPr>
            <w:tcW w:w="1474" w:type="dxa"/>
            <w:vAlign w:val="center"/>
          </w:tcPr>
          <w:p>
            <w:pPr>
              <w:pStyle w:val="0"/>
              <w:jc w:val="center"/>
            </w:pPr>
            <w:r>
              <w:rPr>
                <w:sz w:val="20"/>
              </w:rPr>
              <w:t xml:space="preserve">1</w:t>
            </w:r>
          </w:p>
        </w:tc>
      </w:tr>
      <w:tr>
        <w:tc>
          <w:tcPr>
            <w:tcW w:w="2164" w:type="dxa"/>
            <w:vAlign w:val="center"/>
          </w:tcPr>
          <w:p>
            <w:pPr>
              <w:pStyle w:val="0"/>
            </w:pPr>
            <w:r>
              <w:rPr>
                <w:sz w:val="20"/>
              </w:rPr>
              <w:t xml:space="preserve">ОГБУЗ "Волоконовская ЦРБ"</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jc w:val="center"/>
            </w:pPr>
            <w:r>
              <w:rPr>
                <w:sz w:val="20"/>
              </w:rPr>
              <w:t xml:space="preserve">1</w:t>
            </w:r>
          </w:p>
        </w:tc>
        <w:tc>
          <w:tcPr>
            <w:tcW w:w="1204" w:type="dxa"/>
            <w:vAlign w:val="center"/>
          </w:tcPr>
          <w:p>
            <w:pPr>
              <w:pStyle w:val="0"/>
            </w:pPr>
            <w:r>
              <w:rPr>
                <w:sz w:val="20"/>
              </w:rPr>
            </w:r>
          </w:p>
        </w:tc>
        <w:tc>
          <w:tcPr>
            <w:tcW w:w="1474" w:type="dxa"/>
            <w:vAlign w:val="center"/>
          </w:tcPr>
          <w:p>
            <w:pPr>
              <w:pStyle w:val="0"/>
              <w:jc w:val="center"/>
            </w:pPr>
            <w:r>
              <w:rPr>
                <w:sz w:val="20"/>
              </w:rPr>
              <w:t xml:space="preserve">1</w:t>
            </w:r>
          </w:p>
        </w:tc>
      </w:tr>
      <w:tr>
        <w:tc>
          <w:tcPr>
            <w:tcW w:w="2164" w:type="dxa"/>
            <w:vAlign w:val="center"/>
          </w:tcPr>
          <w:p>
            <w:pPr>
              <w:pStyle w:val="0"/>
            </w:pPr>
            <w:r>
              <w:rPr>
                <w:sz w:val="20"/>
              </w:rPr>
              <w:t xml:space="preserve">ОГБУЗ "Грайворонская ЦРБ"</w:t>
            </w:r>
          </w:p>
        </w:tc>
        <w:tc>
          <w:tcPr>
            <w:tcW w:w="694" w:type="dxa"/>
            <w:vAlign w:val="center"/>
          </w:tcPr>
          <w:p>
            <w:pPr>
              <w:pStyle w:val="0"/>
              <w:jc w:val="center"/>
            </w:pPr>
            <w:r>
              <w:rPr>
                <w:sz w:val="20"/>
              </w:rPr>
              <w:t xml:space="preserve">0</w:t>
            </w:r>
          </w:p>
        </w:tc>
        <w:tc>
          <w:tcPr>
            <w:tcW w:w="724" w:type="dxa"/>
            <w:vAlign w:val="center"/>
          </w:tcPr>
          <w:p>
            <w:pPr>
              <w:pStyle w:val="0"/>
            </w:pPr>
            <w:r>
              <w:rPr>
                <w:sz w:val="20"/>
              </w:rPr>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pPr>
            <w:r>
              <w:rPr>
                <w:sz w:val="20"/>
              </w:rPr>
            </w:r>
          </w:p>
        </w:tc>
        <w:tc>
          <w:tcPr>
            <w:tcW w:w="1204" w:type="dxa"/>
            <w:vAlign w:val="center"/>
          </w:tcPr>
          <w:p>
            <w:pPr>
              <w:pStyle w:val="0"/>
            </w:pPr>
            <w:r>
              <w:rPr>
                <w:sz w:val="20"/>
              </w:rPr>
            </w:r>
          </w:p>
        </w:tc>
        <w:tc>
          <w:tcPr>
            <w:tcW w:w="1474" w:type="dxa"/>
            <w:vAlign w:val="center"/>
          </w:tcPr>
          <w:p>
            <w:pPr>
              <w:pStyle w:val="0"/>
              <w:jc w:val="center"/>
            </w:pPr>
            <w:r>
              <w:rPr>
                <w:sz w:val="20"/>
              </w:rPr>
              <w:t xml:space="preserve">0</w:t>
            </w:r>
          </w:p>
        </w:tc>
      </w:tr>
      <w:tr>
        <w:tc>
          <w:tcPr>
            <w:tcW w:w="2164" w:type="dxa"/>
            <w:vAlign w:val="center"/>
          </w:tcPr>
          <w:p>
            <w:pPr>
              <w:pStyle w:val="0"/>
            </w:pPr>
            <w:r>
              <w:rPr>
                <w:sz w:val="20"/>
              </w:rPr>
              <w:t xml:space="preserve">ОГБУЗ "Губкинская ЦРБ"</w:t>
            </w:r>
          </w:p>
        </w:tc>
        <w:tc>
          <w:tcPr>
            <w:tcW w:w="694" w:type="dxa"/>
            <w:vAlign w:val="center"/>
          </w:tcPr>
          <w:p>
            <w:pPr>
              <w:pStyle w:val="0"/>
              <w:jc w:val="center"/>
            </w:pPr>
            <w:r>
              <w:rPr>
                <w:sz w:val="20"/>
              </w:rPr>
              <w:t xml:space="preserve">1</w:t>
            </w:r>
          </w:p>
        </w:tc>
        <w:tc>
          <w:tcPr>
            <w:tcW w:w="724" w:type="dxa"/>
            <w:vAlign w:val="center"/>
          </w:tcPr>
          <w:p>
            <w:pPr>
              <w:pStyle w:val="0"/>
            </w:pPr>
            <w:r>
              <w:rPr>
                <w:sz w:val="20"/>
              </w:rPr>
            </w:r>
          </w:p>
        </w:tc>
        <w:tc>
          <w:tcPr>
            <w:tcW w:w="784" w:type="dxa"/>
            <w:vAlign w:val="center"/>
          </w:tcPr>
          <w:p>
            <w:pPr>
              <w:pStyle w:val="0"/>
              <w:jc w:val="center"/>
            </w:pPr>
            <w:r>
              <w:rPr>
                <w:sz w:val="20"/>
              </w:rPr>
              <w:t xml:space="preserve">1</w:t>
            </w:r>
          </w:p>
        </w:tc>
        <w:tc>
          <w:tcPr>
            <w:tcW w:w="964" w:type="dxa"/>
            <w:vAlign w:val="center"/>
          </w:tcPr>
          <w:p>
            <w:pPr>
              <w:pStyle w:val="0"/>
            </w:pPr>
            <w:r>
              <w:rPr>
                <w:sz w:val="20"/>
              </w:rPr>
            </w:r>
          </w:p>
        </w:tc>
        <w:tc>
          <w:tcPr>
            <w:tcW w:w="964" w:type="dxa"/>
            <w:vAlign w:val="center"/>
          </w:tcPr>
          <w:p>
            <w:pPr>
              <w:pStyle w:val="0"/>
              <w:jc w:val="center"/>
            </w:pPr>
            <w:r>
              <w:rPr>
                <w:sz w:val="20"/>
              </w:rPr>
              <w:t xml:space="preserve">2</w:t>
            </w:r>
          </w:p>
        </w:tc>
        <w:tc>
          <w:tcPr>
            <w:tcW w:w="1204" w:type="dxa"/>
            <w:vAlign w:val="center"/>
          </w:tcPr>
          <w:p>
            <w:pPr>
              <w:pStyle w:val="0"/>
            </w:pPr>
            <w:r>
              <w:rPr>
                <w:sz w:val="20"/>
              </w:rPr>
            </w:r>
          </w:p>
        </w:tc>
        <w:tc>
          <w:tcPr>
            <w:tcW w:w="1474" w:type="dxa"/>
            <w:vAlign w:val="center"/>
          </w:tcPr>
          <w:p>
            <w:pPr>
              <w:pStyle w:val="0"/>
              <w:jc w:val="center"/>
            </w:pPr>
            <w:r>
              <w:rPr>
                <w:sz w:val="20"/>
              </w:rPr>
              <w:t xml:space="preserve">0</w:t>
            </w:r>
          </w:p>
        </w:tc>
      </w:tr>
      <w:tr>
        <w:tc>
          <w:tcPr>
            <w:tcW w:w="2164" w:type="dxa"/>
            <w:vAlign w:val="center"/>
          </w:tcPr>
          <w:p>
            <w:pPr>
              <w:pStyle w:val="0"/>
            </w:pPr>
            <w:r>
              <w:rPr>
                <w:sz w:val="20"/>
              </w:rPr>
              <w:t xml:space="preserve">ОГБУЗ "Ивнянская ЦРБ"</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jc w:val="center"/>
            </w:pPr>
            <w:r>
              <w:rPr>
                <w:sz w:val="20"/>
              </w:rPr>
              <w:t xml:space="preserve">1</w:t>
            </w:r>
          </w:p>
        </w:tc>
        <w:tc>
          <w:tcPr>
            <w:tcW w:w="1204" w:type="dxa"/>
            <w:vAlign w:val="center"/>
          </w:tcPr>
          <w:p>
            <w:pPr>
              <w:pStyle w:val="0"/>
            </w:pPr>
            <w:r>
              <w:rPr>
                <w:sz w:val="20"/>
              </w:rPr>
            </w:r>
          </w:p>
        </w:tc>
        <w:tc>
          <w:tcPr>
            <w:tcW w:w="1474" w:type="dxa"/>
            <w:vAlign w:val="center"/>
          </w:tcPr>
          <w:p>
            <w:pPr>
              <w:pStyle w:val="0"/>
              <w:jc w:val="center"/>
            </w:pPr>
            <w:r>
              <w:rPr>
                <w:sz w:val="20"/>
              </w:rPr>
              <w:t xml:space="preserve">0</w:t>
            </w:r>
          </w:p>
        </w:tc>
      </w:tr>
      <w:tr>
        <w:tc>
          <w:tcPr>
            <w:tcW w:w="2164" w:type="dxa"/>
            <w:vAlign w:val="center"/>
          </w:tcPr>
          <w:p>
            <w:pPr>
              <w:pStyle w:val="0"/>
            </w:pPr>
            <w:r>
              <w:rPr>
                <w:sz w:val="20"/>
              </w:rPr>
              <w:t xml:space="preserve">ОГБУЗ "Корочанская ЦРБ"</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jc w:val="center"/>
            </w:pPr>
            <w:r>
              <w:rPr>
                <w:sz w:val="20"/>
              </w:rPr>
              <w:t xml:space="preserve">1</w:t>
            </w:r>
          </w:p>
        </w:tc>
        <w:tc>
          <w:tcPr>
            <w:tcW w:w="1204" w:type="dxa"/>
            <w:vAlign w:val="center"/>
          </w:tcPr>
          <w:p>
            <w:pPr>
              <w:pStyle w:val="0"/>
            </w:pPr>
            <w:r>
              <w:rPr>
                <w:sz w:val="20"/>
              </w:rPr>
            </w:r>
          </w:p>
        </w:tc>
        <w:tc>
          <w:tcPr>
            <w:tcW w:w="1474" w:type="dxa"/>
            <w:vAlign w:val="center"/>
          </w:tcPr>
          <w:p>
            <w:pPr>
              <w:pStyle w:val="0"/>
              <w:jc w:val="center"/>
            </w:pPr>
            <w:r>
              <w:rPr>
                <w:sz w:val="20"/>
              </w:rPr>
              <w:t xml:space="preserve">0</w:t>
            </w:r>
          </w:p>
        </w:tc>
      </w:tr>
      <w:tr>
        <w:tc>
          <w:tcPr>
            <w:tcW w:w="2164" w:type="dxa"/>
            <w:vAlign w:val="center"/>
          </w:tcPr>
          <w:p>
            <w:pPr>
              <w:pStyle w:val="0"/>
            </w:pPr>
            <w:r>
              <w:rPr>
                <w:sz w:val="20"/>
              </w:rPr>
              <w:t xml:space="preserve">ОГБУЗ "Красненская ЦРБ"</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jc w:val="center"/>
            </w:pPr>
            <w:r>
              <w:rPr>
                <w:sz w:val="20"/>
              </w:rPr>
              <w:t xml:space="preserve">1</w:t>
            </w:r>
          </w:p>
        </w:tc>
        <w:tc>
          <w:tcPr>
            <w:tcW w:w="1204" w:type="dxa"/>
            <w:vAlign w:val="center"/>
          </w:tcPr>
          <w:p>
            <w:pPr>
              <w:pStyle w:val="0"/>
            </w:pPr>
            <w:r>
              <w:rPr>
                <w:sz w:val="20"/>
              </w:rPr>
            </w:r>
          </w:p>
        </w:tc>
        <w:tc>
          <w:tcPr>
            <w:tcW w:w="1474" w:type="dxa"/>
            <w:vAlign w:val="center"/>
          </w:tcPr>
          <w:p>
            <w:pPr>
              <w:pStyle w:val="0"/>
              <w:jc w:val="center"/>
            </w:pPr>
            <w:r>
              <w:rPr>
                <w:sz w:val="20"/>
              </w:rPr>
              <w:t xml:space="preserve">1</w:t>
            </w:r>
          </w:p>
        </w:tc>
      </w:tr>
      <w:tr>
        <w:tc>
          <w:tcPr>
            <w:tcW w:w="2164" w:type="dxa"/>
            <w:vAlign w:val="center"/>
          </w:tcPr>
          <w:p>
            <w:pPr>
              <w:pStyle w:val="0"/>
            </w:pPr>
            <w:r>
              <w:rPr>
                <w:sz w:val="20"/>
              </w:rPr>
              <w:t xml:space="preserve">ОГБУЗ "Красногвардейская ЦРБ"</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jc w:val="center"/>
            </w:pPr>
            <w:r>
              <w:rPr>
                <w:sz w:val="20"/>
              </w:rPr>
              <w:t xml:space="preserve">1</w:t>
            </w:r>
          </w:p>
        </w:tc>
        <w:tc>
          <w:tcPr>
            <w:tcW w:w="1204" w:type="dxa"/>
            <w:vAlign w:val="center"/>
          </w:tcPr>
          <w:p>
            <w:pPr>
              <w:pStyle w:val="0"/>
            </w:pPr>
            <w:r>
              <w:rPr>
                <w:sz w:val="20"/>
              </w:rPr>
            </w:r>
          </w:p>
        </w:tc>
        <w:tc>
          <w:tcPr>
            <w:tcW w:w="1474" w:type="dxa"/>
            <w:vAlign w:val="center"/>
          </w:tcPr>
          <w:p>
            <w:pPr>
              <w:pStyle w:val="0"/>
              <w:jc w:val="center"/>
            </w:pPr>
            <w:r>
              <w:rPr>
                <w:sz w:val="20"/>
              </w:rPr>
              <w:t xml:space="preserve">1</w:t>
            </w:r>
          </w:p>
        </w:tc>
      </w:tr>
      <w:tr>
        <w:tc>
          <w:tcPr>
            <w:tcW w:w="2164" w:type="dxa"/>
            <w:vAlign w:val="center"/>
          </w:tcPr>
          <w:p>
            <w:pPr>
              <w:pStyle w:val="0"/>
            </w:pPr>
            <w:r>
              <w:rPr>
                <w:sz w:val="20"/>
              </w:rPr>
              <w:t xml:space="preserve">ОГБУЗ "Краснояружская ЦРБ"</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jc w:val="center"/>
            </w:pPr>
            <w:r>
              <w:rPr>
                <w:sz w:val="20"/>
              </w:rPr>
              <w:t xml:space="preserve">1</w:t>
            </w:r>
          </w:p>
        </w:tc>
        <w:tc>
          <w:tcPr>
            <w:tcW w:w="1204" w:type="dxa"/>
            <w:vAlign w:val="center"/>
          </w:tcPr>
          <w:p>
            <w:pPr>
              <w:pStyle w:val="0"/>
            </w:pPr>
            <w:r>
              <w:rPr>
                <w:sz w:val="20"/>
              </w:rPr>
            </w:r>
          </w:p>
        </w:tc>
        <w:tc>
          <w:tcPr>
            <w:tcW w:w="1474" w:type="dxa"/>
            <w:vAlign w:val="center"/>
          </w:tcPr>
          <w:p>
            <w:pPr>
              <w:pStyle w:val="0"/>
              <w:jc w:val="center"/>
            </w:pPr>
            <w:r>
              <w:rPr>
                <w:sz w:val="20"/>
              </w:rPr>
              <w:t xml:space="preserve">1</w:t>
            </w:r>
          </w:p>
        </w:tc>
      </w:tr>
      <w:tr>
        <w:tc>
          <w:tcPr>
            <w:tcW w:w="2164" w:type="dxa"/>
            <w:vAlign w:val="center"/>
          </w:tcPr>
          <w:p>
            <w:pPr>
              <w:pStyle w:val="0"/>
            </w:pPr>
            <w:r>
              <w:rPr>
                <w:sz w:val="20"/>
              </w:rPr>
              <w:t xml:space="preserve">ОГБУЗ "Новооскольская ЦРБ"</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jc w:val="center"/>
            </w:pPr>
            <w:r>
              <w:rPr>
                <w:sz w:val="20"/>
              </w:rPr>
              <w:t xml:space="preserve">1</w:t>
            </w:r>
          </w:p>
        </w:tc>
        <w:tc>
          <w:tcPr>
            <w:tcW w:w="1204" w:type="dxa"/>
            <w:vAlign w:val="center"/>
          </w:tcPr>
          <w:p>
            <w:pPr>
              <w:pStyle w:val="0"/>
            </w:pPr>
            <w:r>
              <w:rPr>
                <w:sz w:val="20"/>
              </w:rPr>
            </w:r>
          </w:p>
        </w:tc>
        <w:tc>
          <w:tcPr>
            <w:tcW w:w="1474" w:type="dxa"/>
            <w:vAlign w:val="center"/>
          </w:tcPr>
          <w:p>
            <w:pPr>
              <w:pStyle w:val="0"/>
              <w:jc w:val="center"/>
            </w:pPr>
            <w:r>
              <w:rPr>
                <w:sz w:val="20"/>
              </w:rPr>
              <w:t xml:space="preserve">0</w:t>
            </w:r>
          </w:p>
        </w:tc>
      </w:tr>
      <w:tr>
        <w:tc>
          <w:tcPr>
            <w:tcW w:w="2164" w:type="dxa"/>
            <w:vAlign w:val="center"/>
          </w:tcPr>
          <w:p>
            <w:pPr>
              <w:pStyle w:val="0"/>
            </w:pPr>
            <w:r>
              <w:rPr>
                <w:sz w:val="20"/>
              </w:rPr>
              <w:t xml:space="preserve">ОГБУЗ "Прохоровская ЦРБ", в том числе для мужчин/женщин</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jc w:val="center"/>
            </w:pPr>
            <w:r>
              <w:rPr>
                <w:sz w:val="20"/>
              </w:rPr>
              <w:t xml:space="preserve">0,5</w:t>
            </w:r>
          </w:p>
        </w:tc>
        <w:tc>
          <w:tcPr>
            <w:tcW w:w="964" w:type="dxa"/>
            <w:vAlign w:val="center"/>
          </w:tcPr>
          <w:p>
            <w:pPr>
              <w:pStyle w:val="0"/>
              <w:jc w:val="center"/>
            </w:pPr>
            <w:r>
              <w:rPr>
                <w:sz w:val="20"/>
              </w:rPr>
              <w:t xml:space="preserve">1</w:t>
            </w:r>
          </w:p>
        </w:tc>
        <w:tc>
          <w:tcPr>
            <w:tcW w:w="1204" w:type="dxa"/>
            <w:vAlign w:val="center"/>
          </w:tcPr>
          <w:p>
            <w:pPr>
              <w:pStyle w:val="0"/>
            </w:pPr>
            <w:r>
              <w:rPr>
                <w:sz w:val="20"/>
              </w:rPr>
            </w:r>
          </w:p>
        </w:tc>
        <w:tc>
          <w:tcPr>
            <w:tcW w:w="1474" w:type="dxa"/>
            <w:vAlign w:val="center"/>
          </w:tcPr>
          <w:p>
            <w:pPr>
              <w:pStyle w:val="0"/>
              <w:jc w:val="center"/>
            </w:pPr>
            <w:r>
              <w:rPr>
                <w:sz w:val="20"/>
              </w:rPr>
              <w:t xml:space="preserve">1</w:t>
            </w:r>
          </w:p>
        </w:tc>
      </w:tr>
      <w:tr>
        <w:tc>
          <w:tcPr>
            <w:tcW w:w="2164" w:type="dxa"/>
            <w:vAlign w:val="center"/>
          </w:tcPr>
          <w:p>
            <w:pPr>
              <w:pStyle w:val="0"/>
            </w:pPr>
            <w:r>
              <w:rPr>
                <w:sz w:val="20"/>
              </w:rPr>
              <w:t xml:space="preserve">ОГБУЗ "Ракитянская ЦРБ"</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jc w:val="center"/>
            </w:pPr>
            <w:r>
              <w:rPr>
                <w:sz w:val="20"/>
              </w:rPr>
              <w:t xml:space="preserve">1</w:t>
            </w:r>
          </w:p>
        </w:tc>
        <w:tc>
          <w:tcPr>
            <w:tcW w:w="1204" w:type="dxa"/>
            <w:vAlign w:val="center"/>
          </w:tcPr>
          <w:p>
            <w:pPr>
              <w:pStyle w:val="0"/>
            </w:pPr>
            <w:r>
              <w:rPr>
                <w:sz w:val="20"/>
              </w:rPr>
            </w:r>
          </w:p>
        </w:tc>
        <w:tc>
          <w:tcPr>
            <w:tcW w:w="1474" w:type="dxa"/>
            <w:vAlign w:val="center"/>
          </w:tcPr>
          <w:p>
            <w:pPr>
              <w:pStyle w:val="0"/>
              <w:jc w:val="center"/>
            </w:pPr>
            <w:r>
              <w:rPr>
                <w:sz w:val="20"/>
              </w:rPr>
              <w:t xml:space="preserve">0</w:t>
            </w:r>
          </w:p>
        </w:tc>
      </w:tr>
      <w:tr>
        <w:tc>
          <w:tcPr>
            <w:tcW w:w="2164" w:type="dxa"/>
            <w:vAlign w:val="center"/>
          </w:tcPr>
          <w:p>
            <w:pPr>
              <w:pStyle w:val="0"/>
            </w:pPr>
            <w:r>
              <w:rPr>
                <w:sz w:val="20"/>
              </w:rPr>
              <w:t xml:space="preserve">ОГБУЗ "Ровеньская ЦРБ"</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jc w:val="center"/>
            </w:pPr>
            <w:r>
              <w:rPr>
                <w:sz w:val="20"/>
              </w:rPr>
              <w:t xml:space="preserve">1</w:t>
            </w:r>
          </w:p>
        </w:tc>
        <w:tc>
          <w:tcPr>
            <w:tcW w:w="1204" w:type="dxa"/>
            <w:vAlign w:val="center"/>
          </w:tcPr>
          <w:p>
            <w:pPr>
              <w:pStyle w:val="0"/>
            </w:pPr>
            <w:r>
              <w:rPr>
                <w:sz w:val="20"/>
              </w:rPr>
            </w:r>
          </w:p>
        </w:tc>
        <w:tc>
          <w:tcPr>
            <w:tcW w:w="1474" w:type="dxa"/>
            <w:vAlign w:val="center"/>
          </w:tcPr>
          <w:p>
            <w:pPr>
              <w:pStyle w:val="0"/>
              <w:jc w:val="center"/>
            </w:pPr>
            <w:r>
              <w:rPr>
                <w:sz w:val="20"/>
              </w:rPr>
              <w:t xml:space="preserve">0</w:t>
            </w:r>
          </w:p>
        </w:tc>
      </w:tr>
      <w:tr>
        <w:tc>
          <w:tcPr>
            <w:tcW w:w="2164" w:type="dxa"/>
            <w:vAlign w:val="center"/>
          </w:tcPr>
          <w:p>
            <w:pPr>
              <w:pStyle w:val="0"/>
            </w:pPr>
            <w:r>
              <w:rPr>
                <w:sz w:val="20"/>
              </w:rPr>
              <w:t xml:space="preserve">ОГБУЗ "Старооскольская окружная больница Святителя Луки Крымского", площадка N 1</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jc w:val="center"/>
            </w:pPr>
            <w:r>
              <w:rPr>
                <w:sz w:val="20"/>
              </w:rPr>
              <w:t xml:space="preserve">1</w:t>
            </w:r>
          </w:p>
        </w:tc>
        <w:tc>
          <w:tcPr>
            <w:tcW w:w="1204" w:type="dxa"/>
            <w:vAlign w:val="center"/>
          </w:tcPr>
          <w:p>
            <w:pPr>
              <w:pStyle w:val="0"/>
            </w:pPr>
            <w:r>
              <w:rPr>
                <w:sz w:val="20"/>
              </w:rPr>
            </w:r>
          </w:p>
        </w:tc>
        <w:tc>
          <w:tcPr>
            <w:tcW w:w="1474" w:type="dxa"/>
            <w:vAlign w:val="center"/>
          </w:tcPr>
          <w:p>
            <w:pPr>
              <w:pStyle w:val="0"/>
              <w:jc w:val="center"/>
            </w:pPr>
            <w:r>
              <w:rPr>
                <w:sz w:val="20"/>
              </w:rPr>
              <w:t xml:space="preserve">1</w:t>
            </w:r>
          </w:p>
        </w:tc>
      </w:tr>
      <w:tr>
        <w:tc>
          <w:tcPr>
            <w:tcW w:w="2164" w:type="dxa"/>
            <w:vAlign w:val="center"/>
          </w:tcPr>
          <w:p>
            <w:pPr>
              <w:pStyle w:val="0"/>
            </w:pPr>
            <w:r>
              <w:rPr>
                <w:sz w:val="20"/>
              </w:rPr>
              <w:t xml:space="preserve">ОГБУЗ "Старооскольская окружная больница Святителя Луки Крымского", площадка N 2</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jc w:val="center"/>
            </w:pPr>
            <w:r>
              <w:rPr>
                <w:sz w:val="20"/>
              </w:rPr>
              <w:t xml:space="preserve">1</w:t>
            </w:r>
          </w:p>
        </w:tc>
        <w:tc>
          <w:tcPr>
            <w:tcW w:w="1204" w:type="dxa"/>
            <w:vAlign w:val="center"/>
          </w:tcPr>
          <w:p>
            <w:pPr>
              <w:pStyle w:val="0"/>
            </w:pPr>
            <w:r>
              <w:rPr>
                <w:sz w:val="20"/>
              </w:rPr>
            </w:r>
          </w:p>
        </w:tc>
        <w:tc>
          <w:tcPr>
            <w:tcW w:w="1474" w:type="dxa"/>
            <w:vAlign w:val="center"/>
          </w:tcPr>
          <w:p>
            <w:pPr>
              <w:pStyle w:val="0"/>
              <w:jc w:val="center"/>
            </w:pPr>
            <w:r>
              <w:rPr>
                <w:sz w:val="20"/>
              </w:rPr>
              <w:t xml:space="preserve">1</w:t>
            </w:r>
          </w:p>
        </w:tc>
      </w:tr>
      <w:tr>
        <w:tc>
          <w:tcPr>
            <w:tcW w:w="2164" w:type="dxa"/>
            <w:vAlign w:val="center"/>
          </w:tcPr>
          <w:p>
            <w:pPr>
              <w:pStyle w:val="0"/>
            </w:pPr>
            <w:r>
              <w:rPr>
                <w:sz w:val="20"/>
              </w:rPr>
              <w:t xml:space="preserve">ОГБУЗ "Старооскольская окружная больница Святителя Луки Крымского", площадка N 3</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jc w:val="center"/>
            </w:pPr>
            <w:r>
              <w:rPr>
                <w:sz w:val="20"/>
              </w:rPr>
              <w:t xml:space="preserve">1</w:t>
            </w:r>
          </w:p>
        </w:tc>
        <w:tc>
          <w:tcPr>
            <w:tcW w:w="1204" w:type="dxa"/>
            <w:vAlign w:val="center"/>
          </w:tcPr>
          <w:p>
            <w:pPr>
              <w:pStyle w:val="0"/>
            </w:pPr>
            <w:r>
              <w:rPr>
                <w:sz w:val="20"/>
              </w:rPr>
            </w:r>
          </w:p>
        </w:tc>
        <w:tc>
          <w:tcPr>
            <w:tcW w:w="1474" w:type="dxa"/>
            <w:vAlign w:val="center"/>
          </w:tcPr>
          <w:p>
            <w:pPr>
              <w:pStyle w:val="0"/>
              <w:jc w:val="center"/>
            </w:pPr>
            <w:r>
              <w:rPr>
                <w:sz w:val="20"/>
              </w:rPr>
              <w:t xml:space="preserve">1</w:t>
            </w:r>
          </w:p>
        </w:tc>
      </w:tr>
      <w:tr>
        <w:tc>
          <w:tcPr>
            <w:tcW w:w="2164" w:type="dxa"/>
            <w:vAlign w:val="center"/>
          </w:tcPr>
          <w:p>
            <w:pPr>
              <w:pStyle w:val="0"/>
            </w:pPr>
            <w:r>
              <w:rPr>
                <w:sz w:val="20"/>
              </w:rPr>
              <w:t xml:space="preserve">ОГБУЗ "Чернянская ЦРБ им. П.В.Гапотченко"</w:t>
            </w:r>
          </w:p>
        </w:tc>
        <w:tc>
          <w:tcPr>
            <w:tcW w:w="694" w:type="dxa"/>
            <w:vAlign w:val="center"/>
          </w:tcPr>
          <w:p>
            <w:pPr>
              <w:pStyle w:val="0"/>
              <w:jc w:val="center"/>
            </w:pPr>
            <w:r>
              <w:rPr>
                <w:sz w:val="20"/>
              </w:rPr>
              <w:t xml:space="preserve">0</w:t>
            </w:r>
          </w:p>
        </w:tc>
        <w:tc>
          <w:tcPr>
            <w:tcW w:w="724" w:type="dxa"/>
            <w:vAlign w:val="center"/>
          </w:tcPr>
          <w:p>
            <w:pPr>
              <w:pStyle w:val="0"/>
            </w:pPr>
            <w:r>
              <w:rPr>
                <w:sz w:val="20"/>
              </w:rPr>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pPr>
            <w:r>
              <w:rPr>
                <w:sz w:val="20"/>
              </w:rPr>
            </w:r>
          </w:p>
        </w:tc>
        <w:tc>
          <w:tcPr>
            <w:tcW w:w="1204" w:type="dxa"/>
            <w:vAlign w:val="center"/>
          </w:tcPr>
          <w:p>
            <w:pPr>
              <w:pStyle w:val="0"/>
            </w:pPr>
            <w:r>
              <w:rPr>
                <w:sz w:val="20"/>
              </w:rPr>
            </w:r>
          </w:p>
        </w:tc>
        <w:tc>
          <w:tcPr>
            <w:tcW w:w="1474" w:type="dxa"/>
            <w:vAlign w:val="center"/>
          </w:tcPr>
          <w:p>
            <w:pPr>
              <w:pStyle w:val="0"/>
              <w:jc w:val="center"/>
            </w:pPr>
            <w:r>
              <w:rPr>
                <w:sz w:val="20"/>
              </w:rPr>
              <w:t xml:space="preserve">0</w:t>
            </w:r>
          </w:p>
        </w:tc>
      </w:tr>
      <w:tr>
        <w:tc>
          <w:tcPr>
            <w:tcW w:w="2164" w:type="dxa"/>
            <w:vAlign w:val="center"/>
          </w:tcPr>
          <w:p>
            <w:pPr>
              <w:pStyle w:val="0"/>
            </w:pPr>
            <w:r>
              <w:rPr>
                <w:sz w:val="20"/>
              </w:rPr>
              <w:t xml:space="preserve">ОГБУЗ "Шебекинская ЦРБ"</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jc w:val="center"/>
            </w:pPr>
            <w:r>
              <w:rPr>
                <w:sz w:val="20"/>
              </w:rPr>
              <w:t xml:space="preserve">1</w:t>
            </w:r>
          </w:p>
        </w:tc>
        <w:tc>
          <w:tcPr>
            <w:tcW w:w="1204" w:type="dxa"/>
            <w:vAlign w:val="center"/>
          </w:tcPr>
          <w:p>
            <w:pPr>
              <w:pStyle w:val="0"/>
            </w:pPr>
            <w:r>
              <w:rPr>
                <w:sz w:val="20"/>
              </w:rPr>
            </w:r>
          </w:p>
        </w:tc>
        <w:tc>
          <w:tcPr>
            <w:tcW w:w="1474" w:type="dxa"/>
            <w:vAlign w:val="center"/>
          </w:tcPr>
          <w:p>
            <w:pPr>
              <w:pStyle w:val="0"/>
              <w:jc w:val="center"/>
            </w:pPr>
            <w:r>
              <w:rPr>
                <w:sz w:val="20"/>
              </w:rPr>
              <w:t xml:space="preserve">0</w:t>
            </w:r>
          </w:p>
        </w:tc>
      </w:tr>
      <w:tr>
        <w:tc>
          <w:tcPr>
            <w:tcW w:w="2164" w:type="dxa"/>
            <w:vAlign w:val="center"/>
          </w:tcPr>
          <w:p>
            <w:pPr>
              <w:pStyle w:val="0"/>
            </w:pPr>
            <w:r>
              <w:rPr>
                <w:sz w:val="20"/>
              </w:rPr>
              <w:t xml:space="preserve">ОГБУЗ "Яковлевская ЦРБ"</w:t>
            </w:r>
          </w:p>
        </w:tc>
        <w:tc>
          <w:tcPr>
            <w:tcW w:w="694" w:type="dxa"/>
            <w:vAlign w:val="center"/>
          </w:tcPr>
          <w:p>
            <w:pPr>
              <w:pStyle w:val="0"/>
              <w:jc w:val="center"/>
            </w:pPr>
            <w:r>
              <w:rPr>
                <w:sz w:val="20"/>
              </w:rPr>
              <w:t xml:space="preserve">0</w:t>
            </w:r>
          </w:p>
        </w:tc>
        <w:tc>
          <w:tcPr>
            <w:tcW w:w="724" w:type="dxa"/>
            <w:vAlign w:val="center"/>
          </w:tcPr>
          <w:p>
            <w:pPr>
              <w:pStyle w:val="0"/>
              <w:jc w:val="center"/>
            </w:pPr>
            <w:r>
              <w:rPr>
                <w:sz w:val="20"/>
              </w:rPr>
              <w:t xml:space="preserve">0</w:t>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jc w:val="center"/>
            </w:pPr>
            <w:r>
              <w:rPr>
                <w:sz w:val="20"/>
              </w:rPr>
              <w:t xml:space="preserve">0</w:t>
            </w:r>
          </w:p>
        </w:tc>
        <w:tc>
          <w:tcPr>
            <w:tcW w:w="1204" w:type="dxa"/>
            <w:vAlign w:val="center"/>
          </w:tcPr>
          <w:p>
            <w:pPr>
              <w:pStyle w:val="0"/>
            </w:pPr>
            <w:r>
              <w:rPr>
                <w:sz w:val="20"/>
              </w:rPr>
            </w:r>
          </w:p>
        </w:tc>
        <w:tc>
          <w:tcPr>
            <w:tcW w:w="1474" w:type="dxa"/>
            <w:vAlign w:val="center"/>
          </w:tcPr>
          <w:p>
            <w:pPr>
              <w:pStyle w:val="0"/>
              <w:jc w:val="center"/>
            </w:pPr>
            <w:r>
              <w:rPr>
                <w:sz w:val="20"/>
              </w:rPr>
              <w:t xml:space="preserve">0</w:t>
            </w:r>
          </w:p>
        </w:tc>
      </w:tr>
      <w:tr>
        <w:tc>
          <w:tcPr>
            <w:tcW w:w="2164" w:type="dxa"/>
            <w:vAlign w:val="center"/>
          </w:tcPr>
          <w:p>
            <w:pPr>
              <w:pStyle w:val="0"/>
            </w:pPr>
            <w:r>
              <w:rPr>
                <w:sz w:val="20"/>
              </w:rPr>
              <w:t xml:space="preserve">ОГБУЗ "Городская поликлиника г. Белгорода", поликлиническое отделение N 1</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jc w:val="center"/>
            </w:pPr>
            <w:r>
              <w:rPr>
                <w:sz w:val="20"/>
              </w:rPr>
              <w:t xml:space="preserve">1</w:t>
            </w:r>
          </w:p>
        </w:tc>
        <w:tc>
          <w:tcPr>
            <w:tcW w:w="1204" w:type="dxa"/>
            <w:vAlign w:val="center"/>
          </w:tcPr>
          <w:p>
            <w:pPr>
              <w:pStyle w:val="0"/>
            </w:pPr>
            <w:r>
              <w:rPr>
                <w:sz w:val="20"/>
              </w:rPr>
            </w:r>
          </w:p>
        </w:tc>
        <w:tc>
          <w:tcPr>
            <w:tcW w:w="1474" w:type="dxa"/>
            <w:vAlign w:val="center"/>
          </w:tcPr>
          <w:p>
            <w:pPr>
              <w:pStyle w:val="0"/>
              <w:jc w:val="center"/>
            </w:pPr>
            <w:r>
              <w:rPr>
                <w:sz w:val="20"/>
              </w:rPr>
              <w:t xml:space="preserve">0</w:t>
            </w:r>
          </w:p>
        </w:tc>
      </w:tr>
      <w:tr>
        <w:tc>
          <w:tcPr>
            <w:tcW w:w="2164" w:type="dxa"/>
            <w:vAlign w:val="center"/>
          </w:tcPr>
          <w:p>
            <w:pPr>
              <w:pStyle w:val="0"/>
            </w:pPr>
            <w:r>
              <w:rPr>
                <w:sz w:val="20"/>
              </w:rPr>
              <w:t xml:space="preserve">ОГБУЗ "Городская поликлиника г. Белгорода", поликлиническое отделение N 2</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jc w:val="center"/>
            </w:pPr>
            <w:r>
              <w:rPr>
                <w:sz w:val="20"/>
              </w:rPr>
              <w:t xml:space="preserve">1</w:t>
            </w:r>
          </w:p>
        </w:tc>
        <w:tc>
          <w:tcPr>
            <w:tcW w:w="1204" w:type="dxa"/>
            <w:vAlign w:val="center"/>
          </w:tcPr>
          <w:p>
            <w:pPr>
              <w:pStyle w:val="0"/>
            </w:pPr>
            <w:r>
              <w:rPr>
                <w:sz w:val="20"/>
              </w:rPr>
            </w:r>
          </w:p>
        </w:tc>
        <w:tc>
          <w:tcPr>
            <w:tcW w:w="1474" w:type="dxa"/>
            <w:vAlign w:val="center"/>
          </w:tcPr>
          <w:p>
            <w:pPr>
              <w:pStyle w:val="0"/>
              <w:jc w:val="center"/>
            </w:pPr>
            <w:r>
              <w:rPr>
                <w:sz w:val="20"/>
              </w:rPr>
              <w:t xml:space="preserve">0</w:t>
            </w:r>
          </w:p>
        </w:tc>
      </w:tr>
      <w:tr>
        <w:tc>
          <w:tcPr>
            <w:tcW w:w="2164" w:type="dxa"/>
            <w:vAlign w:val="center"/>
          </w:tcPr>
          <w:p>
            <w:pPr>
              <w:pStyle w:val="0"/>
            </w:pPr>
            <w:r>
              <w:rPr>
                <w:sz w:val="20"/>
              </w:rPr>
              <w:t xml:space="preserve">ОГБУЗ "Городская поликлиника г. Белгорода", поликлиническое отделение N 4</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jc w:val="center"/>
            </w:pPr>
            <w:r>
              <w:rPr>
                <w:sz w:val="20"/>
              </w:rPr>
              <w:t xml:space="preserve">1</w:t>
            </w:r>
          </w:p>
        </w:tc>
        <w:tc>
          <w:tcPr>
            <w:tcW w:w="1204" w:type="dxa"/>
            <w:vAlign w:val="center"/>
          </w:tcPr>
          <w:p>
            <w:pPr>
              <w:pStyle w:val="0"/>
            </w:pPr>
            <w:r>
              <w:rPr>
                <w:sz w:val="20"/>
              </w:rPr>
            </w:r>
          </w:p>
        </w:tc>
        <w:tc>
          <w:tcPr>
            <w:tcW w:w="1474" w:type="dxa"/>
            <w:vAlign w:val="center"/>
          </w:tcPr>
          <w:p>
            <w:pPr>
              <w:pStyle w:val="0"/>
              <w:jc w:val="center"/>
            </w:pPr>
            <w:r>
              <w:rPr>
                <w:sz w:val="20"/>
              </w:rPr>
              <w:t xml:space="preserve">0</w:t>
            </w:r>
          </w:p>
        </w:tc>
      </w:tr>
      <w:tr>
        <w:tc>
          <w:tcPr>
            <w:tcW w:w="2164" w:type="dxa"/>
            <w:vAlign w:val="center"/>
          </w:tcPr>
          <w:p>
            <w:pPr>
              <w:pStyle w:val="0"/>
            </w:pPr>
            <w:r>
              <w:rPr>
                <w:sz w:val="20"/>
              </w:rPr>
              <w:t xml:space="preserve">ОГБУЗ "Городская поликлиника г. Белгорода", поликлиническое отделение N 6</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jc w:val="center"/>
            </w:pPr>
            <w:r>
              <w:rPr>
                <w:sz w:val="20"/>
              </w:rPr>
              <w:t xml:space="preserve">1</w:t>
            </w:r>
          </w:p>
        </w:tc>
        <w:tc>
          <w:tcPr>
            <w:tcW w:w="1204" w:type="dxa"/>
            <w:vAlign w:val="center"/>
          </w:tcPr>
          <w:p>
            <w:pPr>
              <w:pStyle w:val="0"/>
            </w:pPr>
            <w:r>
              <w:rPr>
                <w:sz w:val="20"/>
              </w:rPr>
            </w:r>
          </w:p>
        </w:tc>
        <w:tc>
          <w:tcPr>
            <w:tcW w:w="1474" w:type="dxa"/>
            <w:vAlign w:val="center"/>
          </w:tcPr>
          <w:p>
            <w:pPr>
              <w:pStyle w:val="0"/>
              <w:jc w:val="center"/>
            </w:pPr>
            <w:r>
              <w:rPr>
                <w:sz w:val="20"/>
              </w:rPr>
              <w:t xml:space="preserve">0</w:t>
            </w:r>
          </w:p>
        </w:tc>
      </w:tr>
      <w:tr>
        <w:tc>
          <w:tcPr>
            <w:tcW w:w="2164" w:type="dxa"/>
            <w:vAlign w:val="center"/>
          </w:tcPr>
          <w:p>
            <w:pPr>
              <w:pStyle w:val="0"/>
            </w:pPr>
            <w:r>
              <w:rPr>
                <w:sz w:val="20"/>
              </w:rPr>
              <w:t xml:space="preserve">ОГБУЗ "Городская поликлиника г. Белгорода", поликлиническое отделение N 7</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jc w:val="center"/>
            </w:pPr>
            <w:r>
              <w:rPr>
                <w:sz w:val="20"/>
              </w:rPr>
              <w:t xml:space="preserve">1</w:t>
            </w:r>
          </w:p>
        </w:tc>
        <w:tc>
          <w:tcPr>
            <w:tcW w:w="1204" w:type="dxa"/>
            <w:vAlign w:val="center"/>
          </w:tcPr>
          <w:p>
            <w:pPr>
              <w:pStyle w:val="0"/>
            </w:pPr>
            <w:r>
              <w:rPr>
                <w:sz w:val="20"/>
              </w:rPr>
            </w:r>
          </w:p>
        </w:tc>
        <w:tc>
          <w:tcPr>
            <w:tcW w:w="1474" w:type="dxa"/>
            <w:vAlign w:val="center"/>
          </w:tcPr>
          <w:p>
            <w:pPr>
              <w:pStyle w:val="0"/>
              <w:jc w:val="center"/>
            </w:pPr>
            <w:r>
              <w:rPr>
                <w:sz w:val="20"/>
              </w:rPr>
              <w:t xml:space="preserve">0</w:t>
            </w:r>
          </w:p>
        </w:tc>
      </w:tr>
      <w:tr>
        <w:tc>
          <w:tcPr>
            <w:tcW w:w="2164" w:type="dxa"/>
            <w:vAlign w:val="center"/>
          </w:tcPr>
          <w:p>
            <w:pPr>
              <w:pStyle w:val="0"/>
            </w:pPr>
            <w:r>
              <w:rPr>
                <w:sz w:val="20"/>
              </w:rPr>
              <w:t xml:space="preserve">ОГБУЗ "Городская поликлиника г. Белгорода", поликлиническое отделение N 8</w:t>
            </w:r>
          </w:p>
        </w:tc>
        <w:tc>
          <w:tcPr>
            <w:tcW w:w="694" w:type="dxa"/>
            <w:vAlign w:val="center"/>
          </w:tcPr>
          <w:p>
            <w:pPr>
              <w:pStyle w:val="0"/>
              <w:jc w:val="center"/>
            </w:pPr>
            <w:r>
              <w:rPr>
                <w:sz w:val="20"/>
              </w:rPr>
              <w:t xml:space="preserve">1</w:t>
            </w:r>
          </w:p>
        </w:tc>
        <w:tc>
          <w:tcPr>
            <w:tcW w:w="724" w:type="dxa"/>
            <w:vAlign w:val="center"/>
          </w:tcPr>
          <w:p>
            <w:pPr>
              <w:pStyle w:val="0"/>
              <w:jc w:val="center"/>
            </w:pPr>
            <w:r>
              <w:rPr>
                <w:sz w:val="20"/>
              </w:rPr>
              <w:t xml:space="preserve">1</w:t>
            </w:r>
          </w:p>
        </w:tc>
        <w:tc>
          <w:tcPr>
            <w:tcW w:w="784" w:type="dxa"/>
            <w:vAlign w:val="center"/>
          </w:tcPr>
          <w:p>
            <w:pPr>
              <w:pStyle w:val="0"/>
            </w:pPr>
            <w:r>
              <w:rPr>
                <w:sz w:val="20"/>
              </w:rPr>
            </w:r>
          </w:p>
        </w:tc>
        <w:tc>
          <w:tcPr>
            <w:tcW w:w="964" w:type="dxa"/>
            <w:vAlign w:val="center"/>
          </w:tcPr>
          <w:p>
            <w:pPr>
              <w:pStyle w:val="0"/>
            </w:pPr>
            <w:r>
              <w:rPr>
                <w:sz w:val="20"/>
              </w:rPr>
            </w:r>
          </w:p>
        </w:tc>
        <w:tc>
          <w:tcPr>
            <w:tcW w:w="964" w:type="dxa"/>
            <w:vAlign w:val="center"/>
          </w:tcPr>
          <w:p>
            <w:pPr>
              <w:pStyle w:val="0"/>
              <w:jc w:val="center"/>
            </w:pPr>
            <w:r>
              <w:rPr>
                <w:sz w:val="20"/>
              </w:rPr>
              <w:t xml:space="preserve">1</w:t>
            </w:r>
          </w:p>
        </w:tc>
        <w:tc>
          <w:tcPr>
            <w:tcW w:w="1204" w:type="dxa"/>
            <w:vAlign w:val="center"/>
          </w:tcPr>
          <w:p>
            <w:pPr>
              <w:pStyle w:val="0"/>
            </w:pPr>
            <w:r>
              <w:rPr>
                <w:sz w:val="20"/>
              </w:rPr>
            </w:r>
          </w:p>
        </w:tc>
        <w:tc>
          <w:tcPr>
            <w:tcW w:w="1474" w:type="dxa"/>
            <w:vAlign w:val="center"/>
          </w:tcPr>
          <w:p>
            <w:pPr>
              <w:pStyle w:val="0"/>
              <w:jc w:val="center"/>
            </w:pPr>
            <w:r>
              <w:rPr>
                <w:sz w:val="20"/>
              </w:rPr>
              <w:t xml:space="preserve">0</w:t>
            </w:r>
          </w:p>
        </w:tc>
      </w:tr>
      <w:tr>
        <w:tc>
          <w:tcPr>
            <w:tcW w:w="2164" w:type="dxa"/>
            <w:vAlign w:val="center"/>
          </w:tcPr>
          <w:p>
            <w:pPr>
              <w:pStyle w:val="0"/>
            </w:pPr>
            <w:r>
              <w:rPr>
                <w:sz w:val="20"/>
              </w:rPr>
              <w:t xml:space="preserve">Итого по Белгородской области</w:t>
            </w:r>
          </w:p>
        </w:tc>
        <w:tc>
          <w:tcPr>
            <w:tcW w:w="694" w:type="dxa"/>
            <w:vAlign w:val="center"/>
          </w:tcPr>
          <w:p>
            <w:pPr>
              <w:pStyle w:val="0"/>
              <w:jc w:val="center"/>
            </w:pPr>
            <w:r>
              <w:rPr>
                <w:sz w:val="20"/>
              </w:rPr>
              <w:t xml:space="preserve">23</w:t>
            </w:r>
          </w:p>
        </w:tc>
        <w:tc>
          <w:tcPr>
            <w:tcW w:w="724" w:type="dxa"/>
            <w:vAlign w:val="center"/>
          </w:tcPr>
          <w:p>
            <w:pPr>
              <w:pStyle w:val="0"/>
              <w:jc w:val="center"/>
            </w:pPr>
            <w:r>
              <w:rPr>
                <w:sz w:val="20"/>
              </w:rPr>
              <w:t xml:space="preserve">22</w:t>
            </w:r>
          </w:p>
        </w:tc>
        <w:tc>
          <w:tcPr>
            <w:tcW w:w="784" w:type="dxa"/>
            <w:vAlign w:val="center"/>
          </w:tcPr>
          <w:p>
            <w:pPr>
              <w:pStyle w:val="0"/>
              <w:jc w:val="center"/>
            </w:pPr>
            <w:r>
              <w:rPr>
                <w:sz w:val="20"/>
              </w:rPr>
              <w:t xml:space="preserve">1</w:t>
            </w:r>
          </w:p>
        </w:tc>
        <w:tc>
          <w:tcPr>
            <w:tcW w:w="964" w:type="dxa"/>
            <w:vAlign w:val="center"/>
          </w:tcPr>
          <w:p>
            <w:pPr>
              <w:pStyle w:val="0"/>
              <w:jc w:val="center"/>
            </w:pPr>
            <w:r>
              <w:rPr>
                <w:sz w:val="20"/>
              </w:rPr>
              <w:t xml:space="preserve">1,5</w:t>
            </w:r>
          </w:p>
        </w:tc>
        <w:tc>
          <w:tcPr>
            <w:tcW w:w="964" w:type="dxa"/>
            <w:vAlign w:val="center"/>
          </w:tcPr>
          <w:p>
            <w:pPr>
              <w:pStyle w:val="0"/>
              <w:jc w:val="center"/>
            </w:pPr>
            <w:r>
              <w:rPr>
                <w:sz w:val="20"/>
              </w:rPr>
              <w:t xml:space="preserve">24</w:t>
            </w:r>
          </w:p>
        </w:tc>
        <w:tc>
          <w:tcPr>
            <w:tcW w:w="1204" w:type="dxa"/>
            <w:vAlign w:val="center"/>
          </w:tcPr>
          <w:p>
            <w:pPr>
              <w:pStyle w:val="0"/>
              <w:jc w:val="center"/>
            </w:pPr>
            <w:r>
              <w:rPr>
                <w:sz w:val="20"/>
              </w:rPr>
              <w:t xml:space="preserve">0</w:t>
            </w:r>
          </w:p>
        </w:tc>
        <w:tc>
          <w:tcPr>
            <w:tcW w:w="1474" w:type="dxa"/>
            <w:vAlign w:val="center"/>
          </w:tcPr>
          <w:p>
            <w:pPr>
              <w:pStyle w:val="0"/>
              <w:jc w:val="center"/>
            </w:pPr>
            <w:r>
              <w:rPr>
                <w:sz w:val="20"/>
              </w:rPr>
              <w:t xml:space="preserve">9</w:t>
            </w:r>
          </w:p>
        </w:tc>
      </w:tr>
    </w:tbl>
    <w:p>
      <w:pPr>
        <w:pStyle w:val="0"/>
        <w:jc w:val="both"/>
      </w:pPr>
      <w:r>
        <w:rPr>
          <w:sz w:val="20"/>
        </w:rPr>
      </w:r>
    </w:p>
    <w:p>
      <w:pPr>
        <w:pStyle w:val="0"/>
        <w:ind w:firstLine="540"/>
        <w:jc w:val="both"/>
      </w:pPr>
      <w:r>
        <w:rPr>
          <w:sz w:val="20"/>
        </w:rPr>
        <w:t xml:space="preserve">В рамках реализации мероприятий программы Белгородской области "Борьба с онкологическими заболеваниями" с 2019 года в области функционируют 8 Центров амбулаторной онкологической помощи (далее - ЦАОП). В 2022 году в ЦАОП было выполнено 64193 амбулаторных посещения. Получили химиотерапию 4101 человек.</w:t>
      </w:r>
    </w:p>
    <w:p>
      <w:pPr>
        <w:pStyle w:val="0"/>
        <w:spacing w:before="200" w:line-rule="auto"/>
        <w:ind w:firstLine="540"/>
        <w:jc w:val="both"/>
      </w:pPr>
      <w:r>
        <w:rPr>
          <w:sz w:val="20"/>
        </w:rPr>
        <w:t xml:space="preserve">Укомплектованность врачами-онкологами действующих ЦАОП по состоянию на 1 января 2023 года составляет 51 процент, по штатному расписанию имеется 35,25 ставки, физических лиц врачей-онкологов - 18 человек.</w:t>
      </w:r>
    </w:p>
    <w:p>
      <w:pPr>
        <w:pStyle w:val="0"/>
        <w:spacing w:before="200" w:line-rule="auto"/>
        <w:ind w:firstLine="540"/>
        <w:jc w:val="both"/>
      </w:pPr>
      <w:r>
        <w:rPr>
          <w:sz w:val="20"/>
        </w:rPr>
        <w:t xml:space="preserve">В первичных онкологических кабинетах на конец 2022 года было 15,25 штатной должности и 10 физических лиц. Укомплектованность физическими лицами составила 65,6 процента. Отсутствуют врачи-онкологи в первичных онкологических кабинетах в Алексеевском городском округе, Борисовском, Красненском, Красногвардейском, Прохоровском районе, Новооскольском городском округе (таблица 1.5.2).</w:t>
      </w:r>
    </w:p>
    <w:p>
      <w:pPr>
        <w:pStyle w:val="0"/>
        <w:spacing w:before="200" w:line-rule="auto"/>
        <w:ind w:firstLine="540"/>
        <w:jc w:val="both"/>
      </w:pPr>
      <w:r>
        <w:rPr>
          <w:sz w:val="20"/>
        </w:rPr>
        <w:t xml:space="preserve">В районах Белгородской области, где не организован первичный онкологический кабинет или в первичном онкологическом кабинете, отсутствует врач-онколог, пациенты направляются согласно маршрутизации в ЦАОП.</w:t>
      </w:r>
    </w:p>
    <w:p>
      <w:pPr>
        <w:pStyle w:val="0"/>
        <w:jc w:val="both"/>
      </w:pPr>
      <w:r>
        <w:rPr>
          <w:sz w:val="20"/>
        </w:rPr>
      </w:r>
    </w:p>
    <w:p>
      <w:pPr>
        <w:pStyle w:val="0"/>
        <w:jc w:val="right"/>
      </w:pPr>
      <w:r>
        <w:rPr>
          <w:sz w:val="20"/>
        </w:rPr>
        <w:t xml:space="preserve">Таблица 1.5.2</w:t>
      </w:r>
    </w:p>
    <w:p>
      <w:pPr>
        <w:pStyle w:val="0"/>
        <w:jc w:val="both"/>
      </w:pPr>
      <w:r>
        <w:rPr>
          <w:sz w:val="20"/>
        </w:rPr>
      </w:r>
    </w:p>
    <w:p>
      <w:pPr>
        <w:pStyle w:val="0"/>
        <w:jc w:val="center"/>
      </w:pPr>
      <w:r>
        <w:rPr>
          <w:sz w:val="20"/>
        </w:rPr>
        <w:t xml:space="preserve">Информация об организации первичных онкологических кабинетов</w:t>
      </w:r>
    </w:p>
    <w:p>
      <w:pPr>
        <w:pStyle w:val="0"/>
        <w:jc w:val="center"/>
      </w:pPr>
      <w:r>
        <w:rPr>
          <w:sz w:val="20"/>
        </w:rPr>
        <w:t xml:space="preserve">(ПОК)/отделений и ЦАОП в Белгородской области</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239"/>
        <w:gridCol w:w="1444"/>
        <w:gridCol w:w="1774"/>
        <w:gridCol w:w="1759"/>
        <w:gridCol w:w="2254"/>
        <w:gridCol w:w="1609"/>
        <w:gridCol w:w="2239"/>
        <w:gridCol w:w="1834"/>
      </w:tblGrid>
      <w:tr>
        <w:tc>
          <w:tcPr>
            <w:tcW w:w="454" w:type="dxa"/>
            <w:vMerge w:val="restart"/>
          </w:tcPr>
          <w:p>
            <w:pPr>
              <w:pStyle w:val="0"/>
              <w:jc w:val="center"/>
            </w:pPr>
            <w:r>
              <w:rPr>
                <w:sz w:val="20"/>
              </w:rPr>
              <w:t xml:space="preserve">N п/п</w:t>
            </w:r>
          </w:p>
        </w:tc>
        <w:tc>
          <w:tcPr>
            <w:tcW w:w="2239" w:type="dxa"/>
            <w:vMerge w:val="restart"/>
          </w:tcPr>
          <w:p>
            <w:pPr>
              <w:pStyle w:val="0"/>
              <w:jc w:val="center"/>
            </w:pPr>
            <w:r>
              <w:rPr>
                <w:sz w:val="20"/>
              </w:rPr>
              <w:t xml:space="preserve">Муниципальное образование</w:t>
            </w:r>
          </w:p>
        </w:tc>
        <w:tc>
          <w:tcPr>
            <w:tcW w:w="1444" w:type="dxa"/>
            <w:vMerge w:val="restart"/>
          </w:tcPr>
          <w:p>
            <w:pPr>
              <w:pStyle w:val="0"/>
              <w:jc w:val="center"/>
            </w:pPr>
            <w:r>
              <w:rPr>
                <w:sz w:val="20"/>
              </w:rPr>
              <w:t xml:space="preserve">Численность населения</w:t>
            </w:r>
          </w:p>
        </w:tc>
        <w:tc>
          <w:tcPr>
            <w:gridSpan w:val="2"/>
            <w:tcW w:w="3533" w:type="dxa"/>
          </w:tcPr>
          <w:p>
            <w:pPr>
              <w:pStyle w:val="0"/>
              <w:jc w:val="center"/>
            </w:pPr>
            <w:r>
              <w:rPr>
                <w:sz w:val="20"/>
              </w:rPr>
              <w:t xml:space="preserve">Структурное подразделение</w:t>
            </w:r>
          </w:p>
        </w:tc>
        <w:tc>
          <w:tcPr>
            <w:tcW w:w="2254" w:type="dxa"/>
            <w:vMerge w:val="restart"/>
          </w:tcPr>
          <w:p>
            <w:pPr>
              <w:pStyle w:val="0"/>
              <w:jc w:val="center"/>
            </w:pPr>
            <w:r>
              <w:rPr>
                <w:sz w:val="20"/>
              </w:rPr>
              <w:t xml:space="preserve">Медицинская организация, на базе которой</w:t>
            </w:r>
          </w:p>
          <w:p>
            <w:pPr>
              <w:pStyle w:val="0"/>
              <w:jc w:val="center"/>
            </w:pPr>
            <w:r>
              <w:rPr>
                <w:sz w:val="20"/>
              </w:rPr>
              <w:t xml:space="preserve">организован ПОК/ЦАОП</w:t>
            </w:r>
          </w:p>
        </w:tc>
        <w:tc>
          <w:tcPr>
            <w:tcW w:w="1609" w:type="dxa"/>
            <w:vMerge w:val="restart"/>
          </w:tcPr>
          <w:p>
            <w:pPr>
              <w:pStyle w:val="0"/>
              <w:jc w:val="center"/>
            </w:pPr>
            <w:r>
              <w:rPr>
                <w:sz w:val="20"/>
              </w:rPr>
              <w:t xml:space="preserve">Время доезда на общественном транспорте</w:t>
            </w:r>
          </w:p>
          <w:p>
            <w:pPr>
              <w:pStyle w:val="0"/>
              <w:jc w:val="center"/>
            </w:pPr>
            <w:r>
              <w:rPr>
                <w:sz w:val="20"/>
              </w:rPr>
              <w:t xml:space="preserve">от самой отдаленной точки территории обслуживания до ПОК/ЦАОП, ч.</w:t>
            </w:r>
          </w:p>
        </w:tc>
        <w:tc>
          <w:tcPr>
            <w:tcW w:w="2239" w:type="dxa"/>
            <w:vMerge w:val="restart"/>
          </w:tcPr>
          <w:p>
            <w:pPr>
              <w:pStyle w:val="0"/>
              <w:jc w:val="center"/>
            </w:pPr>
            <w:r>
              <w:rPr>
                <w:sz w:val="20"/>
              </w:rPr>
              <w:t xml:space="preserve">Количество</w:t>
            </w:r>
          </w:p>
          <w:p>
            <w:pPr>
              <w:pStyle w:val="0"/>
              <w:jc w:val="center"/>
            </w:pPr>
            <w:r>
              <w:rPr>
                <w:sz w:val="20"/>
              </w:rPr>
              <w:t xml:space="preserve">врачей-онкологов,</w:t>
            </w:r>
          </w:p>
          <w:p>
            <w:pPr>
              <w:pStyle w:val="0"/>
              <w:jc w:val="center"/>
            </w:pPr>
            <w:r>
              <w:rPr>
                <w:sz w:val="20"/>
              </w:rPr>
              <w:t xml:space="preserve">фактически/согласно штатному расписанию</w:t>
            </w:r>
          </w:p>
        </w:tc>
        <w:tc>
          <w:tcPr>
            <w:tcW w:w="1834" w:type="dxa"/>
            <w:vMerge w:val="restart"/>
          </w:tcPr>
          <w:p>
            <w:pPr>
              <w:pStyle w:val="0"/>
              <w:jc w:val="center"/>
            </w:pPr>
            <w:r>
              <w:rPr>
                <w:sz w:val="20"/>
              </w:rPr>
              <w:t xml:space="preserve">Расстояние до регионального</w:t>
            </w:r>
          </w:p>
          <w:p>
            <w:pPr>
              <w:pStyle w:val="0"/>
              <w:jc w:val="center"/>
            </w:pPr>
            <w:r>
              <w:rPr>
                <w:sz w:val="20"/>
              </w:rPr>
              <w:t xml:space="preserve">онкологического диспансера, км</w:t>
            </w:r>
          </w:p>
        </w:tc>
      </w:tr>
      <w:tr>
        <w:tc>
          <w:tcPr>
            <w:vMerge w:val="continue"/>
          </w:tcPr>
          <w:p/>
        </w:tc>
        <w:tc>
          <w:tcPr>
            <w:vMerge w:val="continue"/>
          </w:tcPr>
          <w:p/>
        </w:tc>
        <w:tc>
          <w:tcPr>
            <w:vMerge w:val="continue"/>
          </w:tcPr>
          <w:p/>
        </w:tc>
        <w:tc>
          <w:tcPr>
            <w:tcW w:w="1774" w:type="dxa"/>
          </w:tcPr>
          <w:p>
            <w:pPr>
              <w:pStyle w:val="0"/>
              <w:jc w:val="center"/>
            </w:pPr>
            <w:r>
              <w:rPr>
                <w:sz w:val="20"/>
              </w:rPr>
              <w:t xml:space="preserve">Первичный онкологический кабинет</w:t>
            </w:r>
          </w:p>
          <w:p>
            <w:pPr>
              <w:pStyle w:val="0"/>
              <w:jc w:val="center"/>
            </w:pPr>
            <w:r>
              <w:rPr>
                <w:sz w:val="20"/>
              </w:rPr>
              <w:t xml:space="preserve">(ПОК)</w:t>
            </w:r>
          </w:p>
        </w:tc>
        <w:tc>
          <w:tcPr>
            <w:tcW w:w="1759" w:type="dxa"/>
          </w:tcPr>
          <w:p>
            <w:pPr>
              <w:pStyle w:val="0"/>
              <w:jc w:val="center"/>
            </w:pPr>
            <w:r>
              <w:rPr>
                <w:sz w:val="20"/>
              </w:rPr>
              <w:t xml:space="preserve">Центр амбулаторной онкологической помощи (ЦАОП) (год открытия)</w:t>
            </w:r>
          </w:p>
        </w:tc>
        <w:tc>
          <w:tcPr>
            <w:vMerge w:val="continue"/>
          </w:tcPr>
          <w:p/>
        </w:tc>
        <w:tc>
          <w:tcPr>
            <w:vMerge w:val="continue"/>
          </w:tcPr>
          <w:p/>
        </w:tc>
        <w:tc>
          <w:tcPr>
            <w:vMerge w:val="continue"/>
          </w:tcPr>
          <w:p/>
        </w:tc>
        <w:tc>
          <w:tcPr>
            <w:vMerge w:val="continue"/>
          </w:tcPr>
          <w:p/>
        </w:tc>
      </w:tr>
      <w:tr>
        <w:tc>
          <w:tcPr>
            <w:gridSpan w:val="9"/>
            <w:tcW w:w="15606" w:type="dxa"/>
            <w:vAlign w:val="bottom"/>
          </w:tcPr>
          <w:p>
            <w:pPr>
              <w:pStyle w:val="0"/>
              <w:jc w:val="center"/>
            </w:pPr>
            <w:r>
              <w:rPr>
                <w:sz w:val="20"/>
              </w:rPr>
              <w:t xml:space="preserve">Сведения ЦАОП</w:t>
            </w:r>
          </w:p>
        </w:tc>
      </w:tr>
      <w:tr>
        <w:tc>
          <w:tcPr>
            <w:tcW w:w="454" w:type="dxa"/>
          </w:tcPr>
          <w:p>
            <w:pPr>
              <w:pStyle w:val="0"/>
              <w:jc w:val="center"/>
            </w:pPr>
            <w:r>
              <w:rPr>
                <w:sz w:val="20"/>
              </w:rPr>
              <w:t xml:space="preserve">1.</w:t>
            </w:r>
          </w:p>
        </w:tc>
        <w:tc>
          <w:tcPr>
            <w:tcW w:w="2239" w:type="dxa"/>
          </w:tcPr>
          <w:p>
            <w:pPr>
              <w:pStyle w:val="0"/>
            </w:pPr>
            <w:r>
              <w:rPr>
                <w:sz w:val="20"/>
              </w:rPr>
              <w:t xml:space="preserve">Валуйский городской округ</w:t>
            </w:r>
          </w:p>
        </w:tc>
        <w:tc>
          <w:tcPr>
            <w:tcW w:w="1444" w:type="dxa"/>
          </w:tcPr>
          <w:p>
            <w:pPr>
              <w:pStyle w:val="0"/>
              <w:jc w:val="center"/>
            </w:pPr>
            <w:r>
              <w:rPr>
                <w:sz w:val="20"/>
              </w:rPr>
              <w:t xml:space="preserve">189 209</w:t>
            </w:r>
          </w:p>
        </w:tc>
        <w:tc>
          <w:tcPr>
            <w:tcW w:w="1774" w:type="dxa"/>
          </w:tcPr>
          <w:p>
            <w:pPr>
              <w:pStyle w:val="0"/>
              <w:jc w:val="center"/>
            </w:pPr>
            <w:r>
              <w:rPr>
                <w:sz w:val="20"/>
              </w:rPr>
              <w:t xml:space="preserve">нет</w:t>
            </w:r>
          </w:p>
        </w:tc>
        <w:tc>
          <w:tcPr>
            <w:tcW w:w="1759" w:type="dxa"/>
          </w:tcPr>
          <w:p>
            <w:pPr>
              <w:pStyle w:val="0"/>
              <w:jc w:val="center"/>
            </w:pPr>
            <w:r>
              <w:rPr>
                <w:sz w:val="20"/>
              </w:rPr>
              <w:t xml:space="preserve">1</w:t>
            </w:r>
          </w:p>
          <w:p>
            <w:pPr>
              <w:pStyle w:val="0"/>
              <w:jc w:val="center"/>
            </w:pPr>
            <w:r>
              <w:rPr>
                <w:sz w:val="20"/>
              </w:rPr>
              <w:t xml:space="preserve">2021 г.</w:t>
            </w:r>
          </w:p>
        </w:tc>
        <w:tc>
          <w:tcPr>
            <w:tcW w:w="2254" w:type="dxa"/>
          </w:tcPr>
          <w:p>
            <w:pPr>
              <w:pStyle w:val="0"/>
            </w:pPr>
            <w:r>
              <w:rPr>
                <w:sz w:val="20"/>
              </w:rPr>
              <w:t xml:space="preserve">ОГБУЗ "Валуйская ЦРБ"</w:t>
            </w:r>
          </w:p>
        </w:tc>
        <w:tc>
          <w:tcPr>
            <w:tcW w:w="1609" w:type="dxa"/>
          </w:tcPr>
          <w:p>
            <w:pPr>
              <w:pStyle w:val="0"/>
              <w:jc w:val="center"/>
            </w:pPr>
            <w:r>
              <w:rPr>
                <w:sz w:val="20"/>
              </w:rPr>
              <w:t xml:space="preserve">1 час 47 мин.</w:t>
            </w:r>
          </w:p>
        </w:tc>
        <w:tc>
          <w:tcPr>
            <w:tcW w:w="2239" w:type="dxa"/>
          </w:tcPr>
          <w:p>
            <w:pPr>
              <w:pStyle w:val="0"/>
              <w:jc w:val="center"/>
            </w:pPr>
            <w:r>
              <w:rPr>
                <w:sz w:val="20"/>
              </w:rPr>
              <w:t xml:space="preserve">1/2</w:t>
            </w:r>
          </w:p>
        </w:tc>
        <w:tc>
          <w:tcPr>
            <w:tcW w:w="1834" w:type="dxa"/>
          </w:tcPr>
          <w:p>
            <w:pPr>
              <w:pStyle w:val="0"/>
              <w:jc w:val="center"/>
            </w:pPr>
            <w:r>
              <w:rPr>
                <w:sz w:val="20"/>
              </w:rPr>
              <w:t xml:space="preserve">147</w:t>
            </w:r>
          </w:p>
        </w:tc>
      </w:tr>
      <w:tr>
        <w:tc>
          <w:tcPr>
            <w:tcW w:w="454" w:type="dxa"/>
          </w:tcPr>
          <w:p>
            <w:pPr>
              <w:pStyle w:val="0"/>
              <w:jc w:val="center"/>
            </w:pPr>
            <w:r>
              <w:rPr>
                <w:sz w:val="20"/>
              </w:rPr>
              <w:t xml:space="preserve">2.</w:t>
            </w:r>
          </w:p>
        </w:tc>
        <w:tc>
          <w:tcPr>
            <w:tcW w:w="2239" w:type="dxa"/>
          </w:tcPr>
          <w:p>
            <w:pPr>
              <w:pStyle w:val="0"/>
            </w:pPr>
            <w:r>
              <w:rPr>
                <w:sz w:val="20"/>
              </w:rPr>
              <w:t xml:space="preserve">Губкинский городской округ</w:t>
            </w:r>
          </w:p>
        </w:tc>
        <w:tc>
          <w:tcPr>
            <w:tcW w:w="1444" w:type="dxa"/>
          </w:tcPr>
          <w:p>
            <w:pPr>
              <w:pStyle w:val="0"/>
              <w:jc w:val="center"/>
            </w:pPr>
            <w:r>
              <w:rPr>
                <w:sz w:val="20"/>
              </w:rPr>
              <w:t xml:space="preserve">95 122</w:t>
            </w:r>
          </w:p>
        </w:tc>
        <w:tc>
          <w:tcPr>
            <w:tcW w:w="1774" w:type="dxa"/>
          </w:tcPr>
          <w:p>
            <w:pPr>
              <w:pStyle w:val="0"/>
              <w:jc w:val="center"/>
            </w:pPr>
            <w:r>
              <w:rPr>
                <w:sz w:val="20"/>
              </w:rPr>
              <w:t xml:space="preserve">нет</w:t>
            </w:r>
          </w:p>
        </w:tc>
        <w:tc>
          <w:tcPr>
            <w:tcW w:w="1759" w:type="dxa"/>
          </w:tcPr>
          <w:p>
            <w:pPr>
              <w:pStyle w:val="0"/>
              <w:jc w:val="center"/>
            </w:pPr>
            <w:r>
              <w:rPr>
                <w:sz w:val="20"/>
              </w:rPr>
              <w:t xml:space="preserve">1</w:t>
            </w:r>
          </w:p>
          <w:p>
            <w:pPr>
              <w:pStyle w:val="0"/>
              <w:jc w:val="center"/>
            </w:pPr>
            <w:r>
              <w:rPr>
                <w:sz w:val="20"/>
              </w:rPr>
              <w:t xml:space="preserve">2020 г.</w:t>
            </w:r>
          </w:p>
        </w:tc>
        <w:tc>
          <w:tcPr>
            <w:tcW w:w="2254" w:type="dxa"/>
          </w:tcPr>
          <w:p>
            <w:pPr>
              <w:pStyle w:val="0"/>
            </w:pPr>
            <w:r>
              <w:rPr>
                <w:sz w:val="20"/>
              </w:rPr>
              <w:t xml:space="preserve">ОГБУЗ "Губкинская ЦРБ"</w:t>
            </w:r>
          </w:p>
        </w:tc>
        <w:tc>
          <w:tcPr>
            <w:tcW w:w="1609" w:type="dxa"/>
          </w:tcPr>
          <w:p>
            <w:pPr>
              <w:pStyle w:val="0"/>
              <w:jc w:val="center"/>
            </w:pPr>
            <w:r>
              <w:rPr>
                <w:sz w:val="20"/>
              </w:rPr>
              <w:t xml:space="preserve">1 час 25 мин.</w:t>
            </w:r>
          </w:p>
        </w:tc>
        <w:tc>
          <w:tcPr>
            <w:tcW w:w="2239" w:type="dxa"/>
          </w:tcPr>
          <w:p>
            <w:pPr>
              <w:pStyle w:val="0"/>
              <w:jc w:val="center"/>
            </w:pPr>
            <w:r>
              <w:rPr>
                <w:sz w:val="20"/>
              </w:rPr>
              <w:t xml:space="preserve">2/4,75</w:t>
            </w:r>
          </w:p>
        </w:tc>
        <w:tc>
          <w:tcPr>
            <w:tcW w:w="1834" w:type="dxa"/>
          </w:tcPr>
          <w:p>
            <w:pPr>
              <w:pStyle w:val="0"/>
              <w:jc w:val="center"/>
            </w:pPr>
            <w:r>
              <w:rPr>
                <w:sz w:val="20"/>
              </w:rPr>
              <w:t xml:space="preserve">120</w:t>
            </w:r>
          </w:p>
        </w:tc>
      </w:tr>
      <w:tr>
        <w:tc>
          <w:tcPr>
            <w:tcW w:w="454" w:type="dxa"/>
          </w:tcPr>
          <w:p>
            <w:pPr>
              <w:pStyle w:val="0"/>
              <w:jc w:val="center"/>
            </w:pPr>
            <w:r>
              <w:rPr>
                <w:sz w:val="20"/>
              </w:rPr>
              <w:t xml:space="preserve">3.</w:t>
            </w:r>
          </w:p>
        </w:tc>
        <w:tc>
          <w:tcPr>
            <w:tcW w:w="2239" w:type="dxa"/>
          </w:tcPr>
          <w:p>
            <w:pPr>
              <w:pStyle w:val="0"/>
            </w:pPr>
            <w:r>
              <w:rPr>
                <w:sz w:val="20"/>
              </w:rPr>
              <w:t xml:space="preserve">Ракитянский район</w:t>
            </w:r>
          </w:p>
        </w:tc>
        <w:tc>
          <w:tcPr>
            <w:tcW w:w="1444" w:type="dxa"/>
          </w:tcPr>
          <w:p>
            <w:pPr>
              <w:pStyle w:val="0"/>
              <w:jc w:val="center"/>
            </w:pPr>
            <w:r>
              <w:rPr>
                <w:sz w:val="20"/>
              </w:rPr>
              <w:t xml:space="preserve">98 747</w:t>
            </w:r>
          </w:p>
        </w:tc>
        <w:tc>
          <w:tcPr>
            <w:tcW w:w="1774" w:type="dxa"/>
          </w:tcPr>
          <w:p>
            <w:pPr>
              <w:pStyle w:val="0"/>
              <w:jc w:val="center"/>
            </w:pPr>
            <w:r>
              <w:rPr>
                <w:sz w:val="20"/>
              </w:rPr>
              <w:t xml:space="preserve">нет</w:t>
            </w:r>
          </w:p>
        </w:tc>
        <w:tc>
          <w:tcPr>
            <w:tcW w:w="1759" w:type="dxa"/>
          </w:tcPr>
          <w:p>
            <w:pPr>
              <w:pStyle w:val="0"/>
              <w:jc w:val="center"/>
            </w:pPr>
            <w:r>
              <w:rPr>
                <w:sz w:val="20"/>
              </w:rPr>
              <w:t xml:space="preserve">1</w:t>
            </w:r>
          </w:p>
          <w:p>
            <w:pPr>
              <w:pStyle w:val="0"/>
              <w:jc w:val="center"/>
            </w:pPr>
            <w:r>
              <w:rPr>
                <w:sz w:val="20"/>
              </w:rPr>
              <w:t xml:space="preserve">2020 г.</w:t>
            </w:r>
          </w:p>
        </w:tc>
        <w:tc>
          <w:tcPr>
            <w:tcW w:w="2254" w:type="dxa"/>
          </w:tcPr>
          <w:p>
            <w:pPr>
              <w:pStyle w:val="0"/>
            </w:pPr>
            <w:r>
              <w:rPr>
                <w:sz w:val="20"/>
              </w:rPr>
              <w:t xml:space="preserve">ОГБУЗ "Ракитянская ЦРБ"</w:t>
            </w:r>
          </w:p>
        </w:tc>
        <w:tc>
          <w:tcPr>
            <w:tcW w:w="1609" w:type="dxa"/>
          </w:tcPr>
          <w:p>
            <w:pPr>
              <w:pStyle w:val="0"/>
              <w:jc w:val="center"/>
            </w:pPr>
            <w:r>
              <w:rPr>
                <w:sz w:val="20"/>
              </w:rPr>
              <w:t xml:space="preserve">33 мин.</w:t>
            </w:r>
          </w:p>
        </w:tc>
        <w:tc>
          <w:tcPr>
            <w:tcW w:w="2239" w:type="dxa"/>
          </w:tcPr>
          <w:p>
            <w:pPr>
              <w:pStyle w:val="0"/>
              <w:jc w:val="center"/>
            </w:pPr>
            <w:r>
              <w:rPr>
                <w:sz w:val="20"/>
              </w:rPr>
              <w:t xml:space="preserve">1/2</w:t>
            </w:r>
          </w:p>
        </w:tc>
        <w:tc>
          <w:tcPr>
            <w:tcW w:w="1834" w:type="dxa"/>
          </w:tcPr>
          <w:p>
            <w:pPr>
              <w:pStyle w:val="0"/>
              <w:jc w:val="center"/>
            </w:pPr>
            <w:r>
              <w:rPr>
                <w:sz w:val="20"/>
              </w:rPr>
              <w:t xml:space="preserve">60</w:t>
            </w:r>
          </w:p>
        </w:tc>
      </w:tr>
      <w:tr>
        <w:tc>
          <w:tcPr>
            <w:tcW w:w="454" w:type="dxa"/>
          </w:tcPr>
          <w:p>
            <w:pPr>
              <w:pStyle w:val="0"/>
              <w:jc w:val="center"/>
            </w:pPr>
            <w:r>
              <w:rPr>
                <w:sz w:val="20"/>
              </w:rPr>
              <w:t xml:space="preserve">4.</w:t>
            </w:r>
          </w:p>
        </w:tc>
        <w:tc>
          <w:tcPr>
            <w:tcW w:w="2239" w:type="dxa"/>
          </w:tcPr>
          <w:p>
            <w:pPr>
              <w:pStyle w:val="0"/>
            </w:pPr>
            <w:r>
              <w:rPr>
                <w:sz w:val="20"/>
              </w:rPr>
              <w:t xml:space="preserve">Старооскольский городской округ</w:t>
            </w:r>
          </w:p>
        </w:tc>
        <w:tc>
          <w:tcPr>
            <w:tcW w:w="1444" w:type="dxa"/>
          </w:tcPr>
          <w:p>
            <w:pPr>
              <w:pStyle w:val="0"/>
              <w:jc w:val="center"/>
            </w:pPr>
            <w:r>
              <w:rPr>
                <w:sz w:val="20"/>
              </w:rPr>
              <w:t xml:space="preserve">272 615</w:t>
            </w:r>
          </w:p>
        </w:tc>
        <w:tc>
          <w:tcPr>
            <w:tcW w:w="1774" w:type="dxa"/>
          </w:tcPr>
          <w:p>
            <w:pPr>
              <w:pStyle w:val="0"/>
              <w:jc w:val="center"/>
            </w:pPr>
            <w:r>
              <w:rPr>
                <w:sz w:val="20"/>
              </w:rPr>
              <w:t xml:space="preserve">нет</w:t>
            </w:r>
          </w:p>
        </w:tc>
        <w:tc>
          <w:tcPr>
            <w:tcW w:w="1759" w:type="dxa"/>
          </w:tcPr>
          <w:p>
            <w:pPr>
              <w:pStyle w:val="0"/>
              <w:jc w:val="center"/>
            </w:pPr>
            <w:r>
              <w:rPr>
                <w:sz w:val="20"/>
              </w:rPr>
              <w:t xml:space="preserve">1</w:t>
            </w:r>
          </w:p>
          <w:p>
            <w:pPr>
              <w:pStyle w:val="0"/>
              <w:jc w:val="center"/>
            </w:pPr>
            <w:r>
              <w:rPr>
                <w:sz w:val="20"/>
              </w:rPr>
              <w:t xml:space="preserve">2019 г.</w:t>
            </w:r>
          </w:p>
        </w:tc>
        <w:tc>
          <w:tcPr>
            <w:tcW w:w="2254" w:type="dxa"/>
          </w:tcPr>
          <w:p>
            <w:pPr>
              <w:pStyle w:val="0"/>
            </w:pPr>
            <w:r>
              <w:rPr>
                <w:sz w:val="20"/>
              </w:rPr>
              <w:t xml:space="preserve">ОГБУЗ "Старооскольская окружная больница Святителя Луки Крымского"</w:t>
            </w:r>
          </w:p>
        </w:tc>
        <w:tc>
          <w:tcPr>
            <w:tcW w:w="1609" w:type="dxa"/>
          </w:tcPr>
          <w:p>
            <w:pPr>
              <w:pStyle w:val="0"/>
              <w:jc w:val="center"/>
            </w:pPr>
            <w:r>
              <w:rPr>
                <w:sz w:val="20"/>
              </w:rPr>
              <w:t xml:space="preserve">50 мин.</w:t>
            </w:r>
          </w:p>
        </w:tc>
        <w:tc>
          <w:tcPr>
            <w:tcW w:w="2239" w:type="dxa"/>
          </w:tcPr>
          <w:p>
            <w:pPr>
              <w:pStyle w:val="0"/>
              <w:jc w:val="center"/>
            </w:pPr>
            <w:r>
              <w:rPr>
                <w:sz w:val="20"/>
              </w:rPr>
              <w:t xml:space="preserve">3/10</w:t>
            </w:r>
          </w:p>
        </w:tc>
        <w:tc>
          <w:tcPr>
            <w:tcW w:w="1834" w:type="dxa"/>
          </w:tcPr>
          <w:p>
            <w:pPr>
              <w:pStyle w:val="0"/>
              <w:jc w:val="center"/>
            </w:pPr>
            <w:r>
              <w:rPr>
                <w:sz w:val="20"/>
              </w:rPr>
              <w:t xml:space="preserve">150</w:t>
            </w:r>
          </w:p>
        </w:tc>
      </w:tr>
      <w:tr>
        <w:tc>
          <w:tcPr>
            <w:tcW w:w="454" w:type="dxa"/>
          </w:tcPr>
          <w:p>
            <w:pPr>
              <w:pStyle w:val="0"/>
              <w:jc w:val="center"/>
            </w:pPr>
            <w:r>
              <w:rPr>
                <w:sz w:val="20"/>
              </w:rPr>
              <w:t xml:space="preserve">5.</w:t>
            </w:r>
          </w:p>
        </w:tc>
        <w:tc>
          <w:tcPr>
            <w:tcW w:w="2239" w:type="dxa"/>
          </w:tcPr>
          <w:p>
            <w:pPr>
              <w:pStyle w:val="0"/>
            </w:pPr>
            <w:r>
              <w:rPr>
                <w:sz w:val="20"/>
              </w:rPr>
              <w:t xml:space="preserve">Шебекинский городской округ</w:t>
            </w:r>
          </w:p>
        </w:tc>
        <w:tc>
          <w:tcPr>
            <w:tcW w:w="1444" w:type="dxa"/>
          </w:tcPr>
          <w:p>
            <w:pPr>
              <w:pStyle w:val="0"/>
              <w:jc w:val="center"/>
            </w:pPr>
            <w:r>
              <w:rPr>
                <w:sz w:val="20"/>
              </w:rPr>
              <w:t xml:space="preserve">100 512</w:t>
            </w:r>
          </w:p>
        </w:tc>
        <w:tc>
          <w:tcPr>
            <w:tcW w:w="1774" w:type="dxa"/>
          </w:tcPr>
          <w:p>
            <w:pPr>
              <w:pStyle w:val="0"/>
              <w:jc w:val="center"/>
            </w:pPr>
            <w:r>
              <w:rPr>
                <w:sz w:val="20"/>
              </w:rPr>
              <w:t xml:space="preserve">нет</w:t>
            </w:r>
          </w:p>
        </w:tc>
        <w:tc>
          <w:tcPr>
            <w:tcW w:w="1759" w:type="dxa"/>
          </w:tcPr>
          <w:p>
            <w:pPr>
              <w:pStyle w:val="0"/>
              <w:jc w:val="center"/>
            </w:pPr>
            <w:r>
              <w:rPr>
                <w:sz w:val="20"/>
              </w:rPr>
              <w:t xml:space="preserve">1</w:t>
            </w:r>
          </w:p>
          <w:p>
            <w:pPr>
              <w:pStyle w:val="0"/>
              <w:jc w:val="center"/>
            </w:pPr>
            <w:r>
              <w:rPr>
                <w:sz w:val="20"/>
              </w:rPr>
              <w:t xml:space="preserve">2020 г.</w:t>
            </w:r>
          </w:p>
        </w:tc>
        <w:tc>
          <w:tcPr>
            <w:tcW w:w="2254" w:type="dxa"/>
          </w:tcPr>
          <w:p>
            <w:pPr>
              <w:pStyle w:val="0"/>
            </w:pPr>
            <w:r>
              <w:rPr>
                <w:sz w:val="20"/>
              </w:rPr>
              <w:t xml:space="preserve">ОГБУЗ "Шебекинская ЦРБ"</w:t>
            </w:r>
          </w:p>
        </w:tc>
        <w:tc>
          <w:tcPr>
            <w:tcW w:w="1609" w:type="dxa"/>
          </w:tcPr>
          <w:p>
            <w:pPr>
              <w:pStyle w:val="0"/>
              <w:jc w:val="center"/>
            </w:pPr>
            <w:r>
              <w:rPr>
                <w:sz w:val="20"/>
              </w:rPr>
              <w:t xml:space="preserve">1 час 15 мин.</w:t>
            </w:r>
          </w:p>
        </w:tc>
        <w:tc>
          <w:tcPr>
            <w:tcW w:w="2239" w:type="dxa"/>
          </w:tcPr>
          <w:p>
            <w:pPr>
              <w:pStyle w:val="0"/>
              <w:jc w:val="center"/>
            </w:pPr>
            <w:r>
              <w:rPr>
                <w:sz w:val="20"/>
              </w:rPr>
              <w:t xml:space="preserve">2/3</w:t>
            </w:r>
          </w:p>
        </w:tc>
        <w:tc>
          <w:tcPr>
            <w:tcW w:w="1834" w:type="dxa"/>
          </w:tcPr>
          <w:p>
            <w:pPr>
              <w:pStyle w:val="0"/>
              <w:jc w:val="center"/>
            </w:pPr>
            <w:r>
              <w:rPr>
                <w:sz w:val="20"/>
              </w:rPr>
              <w:t xml:space="preserve">47</w:t>
            </w:r>
          </w:p>
        </w:tc>
      </w:tr>
      <w:tr>
        <w:tc>
          <w:tcPr>
            <w:tcW w:w="454" w:type="dxa"/>
          </w:tcPr>
          <w:p>
            <w:pPr>
              <w:pStyle w:val="0"/>
              <w:jc w:val="center"/>
            </w:pPr>
            <w:r>
              <w:rPr>
                <w:sz w:val="20"/>
              </w:rPr>
              <w:t xml:space="preserve">6.</w:t>
            </w:r>
          </w:p>
        </w:tc>
        <w:tc>
          <w:tcPr>
            <w:tcW w:w="2239" w:type="dxa"/>
          </w:tcPr>
          <w:p>
            <w:pPr>
              <w:pStyle w:val="0"/>
            </w:pPr>
            <w:r>
              <w:rPr>
                <w:sz w:val="20"/>
              </w:rPr>
              <w:t xml:space="preserve">Яковлевский городской округ</w:t>
            </w:r>
          </w:p>
        </w:tc>
        <w:tc>
          <w:tcPr>
            <w:tcW w:w="1444" w:type="dxa"/>
          </w:tcPr>
          <w:p>
            <w:pPr>
              <w:pStyle w:val="0"/>
              <w:jc w:val="center"/>
            </w:pPr>
            <w:r>
              <w:rPr>
                <w:sz w:val="20"/>
              </w:rPr>
              <w:t xml:space="preserve">66 823</w:t>
            </w:r>
          </w:p>
        </w:tc>
        <w:tc>
          <w:tcPr>
            <w:tcW w:w="1774" w:type="dxa"/>
          </w:tcPr>
          <w:p>
            <w:pPr>
              <w:pStyle w:val="0"/>
              <w:jc w:val="center"/>
            </w:pPr>
            <w:r>
              <w:rPr>
                <w:sz w:val="20"/>
              </w:rPr>
              <w:t xml:space="preserve">нет</w:t>
            </w:r>
          </w:p>
        </w:tc>
        <w:tc>
          <w:tcPr>
            <w:tcW w:w="1759" w:type="dxa"/>
          </w:tcPr>
          <w:p>
            <w:pPr>
              <w:pStyle w:val="0"/>
              <w:jc w:val="center"/>
            </w:pPr>
            <w:r>
              <w:rPr>
                <w:sz w:val="20"/>
              </w:rPr>
              <w:t xml:space="preserve">1</w:t>
            </w:r>
          </w:p>
          <w:p>
            <w:pPr>
              <w:pStyle w:val="0"/>
              <w:jc w:val="center"/>
            </w:pPr>
            <w:r>
              <w:rPr>
                <w:sz w:val="20"/>
              </w:rPr>
              <w:t xml:space="preserve">2021 г.</w:t>
            </w:r>
          </w:p>
        </w:tc>
        <w:tc>
          <w:tcPr>
            <w:tcW w:w="2254" w:type="dxa"/>
          </w:tcPr>
          <w:p>
            <w:pPr>
              <w:pStyle w:val="0"/>
            </w:pPr>
            <w:r>
              <w:rPr>
                <w:sz w:val="20"/>
              </w:rPr>
              <w:t xml:space="preserve">ОГБУЗ "Яковлевская ЦРБ"</w:t>
            </w:r>
          </w:p>
        </w:tc>
        <w:tc>
          <w:tcPr>
            <w:tcW w:w="1609" w:type="dxa"/>
          </w:tcPr>
          <w:p>
            <w:pPr>
              <w:pStyle w:val="0"/>
              <w:jc w:val="center"/>
            </w:pPr>
            <w:r>
              <w:rPr>
                <w:sz w:val="20"/>
              </w:rPr>
              <w:t xml:space="preserve">21 мин.</w:t>
            </w:r>
          </w:p>
        </w:tc>
        <w:tc>
          <w:tcPr>
            <w:tcW w:w="2239" w:type="dxa"/>
          </w:tcPr>
          <w:p>
            <w:pPr>
              <w:pStyle w:val="0"/>
              <w:jc w:val="center"/>
            </w:pPr>
            <w:r>
              <w:rPr>
                <w:sz w:val="20"/>
              </w:rPr>
              <w:t xml:space="preserve">2/2,5</w:t>
            </w:r>
          </w:p>
        </w:tc>
        <w:tc>
          <w:tcPr>
            <w:tcW w:w="1834" w:type="dxa"/>
          </w:tcPr>
          <w:p>
            <w:pPr>
              <w:pStyle w:val="0"/>
              <w:jc w:val="center"/>
            </w:pPr>
            <w:r>
              <w:rPr>
                <w:sz w:val="20"/>
              </w:rPr>
              <w:t xml:space="preserve">24</w:t>
            </w:r>
          </w:p>
        </w:tc>
      </w:tr>
      <w:tr>
        <w:tc>
          <w:tcPr>
            <w:tcW w:w="454" w:type="dxa"/>
          </w:tcPr>
          <w:p>
            <w:pPr>
              <w:pStyle w:val="0"/>
              <w:jc w:val="center"/>
            </w:pPr>
            <w:r>
              <w:rPr>
                <w:sz w:val="20"/>
              </w:rPr>
              <w:t xml:space="preserve">7.</w:t>
            </w:r>
          </w:p>
        </w:tc>
        <w:tc>
          <w:tcPr>
            <w:tcW w:w="2239" w:type="dxa"/>
          </w:tcPr>
          <w:p>
            <w:pPr>
              <w:pStyle w:val="0"/>
            </w:pPr>
            <w:r>
              <w:rPr>
                <w:sz w:val="20"/>
              </w:rPr>
              <w:t xml:space="preserve">Город Белгород</w:t>
            </w:r>
          </w:p>
        </w:tc>
        <w:tc>
          <w:tcPr>
            <w:tcW w:w="1444" w:type="dxa"/>
          </w:tcPr>
          <w:p>
            <w:pPr>
              <w:pStyle w:val="0"/>
              <w:jc w:val="center"/>
            </w:pPr>
            <w:r>
              <w:rPr>
                <w:sz w:val="20"/>
              </w:rPr>
              <w:t xml:space="preserve">175 656</w:t>
            </w:r>
          </w:p>
        </w:tc>
        <w:tc>
          <w:tcPr>
            <w:tcW w:w="1774" w:type="dxa"/>
          </w:tcPr>
          <w:p>
            <w:pPr>
              <w:pStyle w:val="0"/>
              <w:jc w:val="center"/>
            </w:pPr>
            <w:r>
              <w:rPr>
                <w:sz w:val="20"/>
              </w:rPr>
              <w:t xml:space="preserve">нет</w:t>
            </w:r>
          </w:p>
        </w:tc>
        <w:tc>
          <w:tcPr>
            <w:tcW w:w="1759" w:type="dxa"/>
          </w:tcPr>
          <w:p>
            <w:pPr>
              <w:pStyle w:val="0"/>
              <w:jc w:val="center"/>
            </w:pPr>
            <w:r>
              <w:rPr>
                <w:sz w:val="20"/>
              </w:rPr>
              <w:t xml:space="preserve">1</w:t>
            </w:r>
          </w:p>
          <w:p>
            <w:pPr>
              <w:pStyle w:val="0"/>
              <w:jc w:val="center"/>
            </w:pPr>
            <w:r>
              <w:rPr>
                <w:sz w:val="20"/>
              </w:rPr>
              <w:t xml:space="preserve">2019 г.</w:t>
            </w:r>
          </w:p>
        </w:tc>
        <w:tc>
          <w:tcPr>
            <w:tcW w:w="2254" w:type="dxa"/>
          </w:tcPr>
          <w:p>
            <w:pPr>
              <w:pStyle w:val="0"/>
            </w:pPr>
            <w:r>
              <w:rPr>
                <w:sz w:val="20"/>
              </w:rPr>
              <w:t xml:space="preserve">ОГБУЗ "Городская поликлиника г. Белгорода", площадка N 4</w:t>
            </w:r>
          </w:p>
        </w:tc>
        <w:tc>
          <w:tcPr>
            <w:tcW w:w="1609" w:type="dxa"/>
          </w:tcPr>
          <w:p>
            <w:pPr>
              <w:pStyle w:val="0"/>
              <w:jc w:val="center"/>
            </w:pPr>
            <w:r>
              <w:rPr>
                <w:sz w:val="20"/>
              </w:rPr>
              <w:t xml:space="preserve">15 мин.</w:t>
            </w:r>
          </w:p>
        </w:tc>
        <w:tc>
          <w:tcPr>
            <w:tcW w:w="2239" w:type="dxa"/>
          </w:tcPr>
          <w:p>
            <w:pPr>
              <w:pStyle w:val="0"/>
              <w:jc w:val="center"/>
            </w:pPr>
            <w:r>
              <w:rPr>
                <w:sz w:val="20"/>
              </w:rPr>
              <w:t xml:space="preserve">4/6</w:t>
            </w:r>
          </w:p>
        </w:tc>
        <w:tc>
          <w:tcPr>
            <w:tcW w:w="1834" w:type="dxa"/>
          </w:tcPr>
          <w:p>
            <w:pPr>
              <w:pStyle w:val="0"/>
              <w:jc w:val="center"/>
            </w:pPr>
            <w:r>
              <w:rPr>
                <w:sz w:val="20"/>
              </w:rPr>
              <w:t xml:space="preserve">5</w:t>
            </w:r>
          </w:p>
        </w:tc>
      </w:tr>
      <w:tr>
        <w:tc>
          <w:tcPr>
            <w:tcW w:w="454" w:type="dxa"/>
          </w:tcPr>
          <w:p>
            <w:pPr>
              <w:pStyle w:val="0"/>
              <w:jc w:val="center"/>
            </w:pPr>
            <w:r>
              <w:rPr>
                <w:sz w:val="20"/>
              </w:rPr>
              <w:t xml:space="preserve">8.</w:t>
            </w:r>
          </w:p>
        </w:tc>
        <w:tc>
          <w:tcPr>
            <w:tcW w:w="2239" w:type="dxa"/>
          </w:tcPr>
          <w:p>
            <w:pPr>
              <w:pStyle w:val="0"/>
            </w:pPr>
            <w:r>
              <w:rPr>
                <w:sz w:val="20"/>
              </w:rPr>
              <w:t xml:space="preserve">Город Белгород</w:t>
            </w:r>
          </w:p>
        </w:tc>
        <w:tc>
          <w:tcPr>
            <w:tcW w:w="1444" w:type="dxa"/>
          </w:tcPr>
          <w:p>
            <w:pPr>
              <w:pStyle w:val="0"/>
              <w:jc w:val="center"/>
            </w:pPr>
            <w:r>
              <w:rPr>
                <w:sz w:val="20"/>
              </w:rPr>
              <w:t xml:space="preserve">175 670</w:t>
            </w:r>
          </w:p>
        </w:tc>
        <w:tc>
          <w:tcPr>
            <w:tcW w:w="1774" w:type="dxa"/>
          </w:tcPr>
          <w:p>
            <w:pPr>
              <w:pStyle w:val="0"/>
              <w:jc w:val="center"/>
            </w:pPr>
            <w:r>
              <w:rPr>
                <w:sz w:val="20"/>
              </w:rPr>
              <w:t xml:space="preserve">нет</w:t>
            </w:r>
          </w:p>
        </w:tc>
        <w:tc>
          <w:tcPr>
            <w:tcW w:w="1759" w:type="dxa"/>
          </w:tcPr>
          <w:p>
            <w:pPr>
              <w:pStyle w:val="0"/>
              <w:jc w:val="center"/>
            </w:pPr>
            <w:r>
              <w:rPr>
                <w:sz w:val="20"/>
              </w:rPr>
              <w:t xml:space="preserve">1</w:t>
            </w:r>
          </w:p>
          <w:p>
            <w:pPr>
              <w:pStyle w:val="0"/>
              <w:jc w:val="center"/>
            </w:pPr>
            <w:r>
              <w:rPr>
                <w:sz w:val="20"/>
              </w:rPr>
              <w:t xml:space="preserve">2019 г.</w:t>
            </w:r>
          </w:p>
        </w:tc>
        <w:tc>
          <w:tcPr>
            <w:tcW w:w="2254" w:type="dxa"/>
          </w:tcPr>
          <w:p>
            <w:pPr>
              <w:pStyle w:val="0"/>
            </w:pPr>
            <w:r>
              <w:rPr>
                <w:sz w:val="20"/>
              </w:rPr>
              <w:t xml:space="preserve">ОГБУЗ "Городская поликлиника г. Белгорода", площадка N 6</w:t>
            </w:r>
          </w:p>
        </w:tc>
        <w:tc>
          <w:tcPr>
            <w:tcW w:w="1609" w:type="dxa"/>
          </w:tcPr>
          <w:p>
            <w:pPr>
              <w:pStyle w:val="0"/>
              <w:jc w:val="center"/>
            </w:pPr>
            <w:r>
              <w:rPr>
                <w:sz w:val="20"/>
              </w:rPr>
              <w:t xml:space="preserve">30 мин.</w:t>
            </w:r>
          </w:p>
        </w:tc>
        <w:tc>
          <w:tcPr>
            <w:tcW w:w="2239" w:type="dxa"/>
          </w:tcPr>
          <w:p>
            <w:pPr>
              <w:pStyle w:val="0"/>
              <w:jc w:val="center"/>
            </w:pPr>
            <w:r>
              <w:rPr>
                <w:sz w:val="20"/>
              </w:rPr>
              <w:t xml:space="preserve">3/5</w:t>
            </w:r>
          </w:p>
        </w:tc>
        <w:tc>
          <w:tcPr>
            <w:tcW w:w="1834" w:type="dxa"/>
          </w:tcPr>
          <w:p>
            <w:pPr>
              <w:pStyle w:val="0"/>
              <w:jc w:val="center"/>
            </w:pPr>
            <w:r>
              <w:rPr>
                <w:sz w:val="20"/>
              </w:rPr>
              <w:t xml:space="preserve">10</w:t>
            </w:r>
          </w:p>
        </w:tc>
      </w:tr>
      <w:tr>
        <w:tc>
          <w:tcPr>
            <w:tcW w:w="454" w:type="dxa"/>
          </w:tcPr>
          <w:p>
            <w:pPr>
              <w:pStyle w:val="0"/>
            </w:pPr>
            <w:r>
              <w:rPr>
                <w:sz w:val="20"/>
              </w:rPr>
            </w:r>
          </w:p>
        </w:tc>
        <w:tc>
          <w:tcPr>
            <w:tcW w:w="2239" w:type="dxa"/>
          </w:tcPr>
          <w:p>
            <w:pPr>
              <w:pStyle w:val="0"/>
            </w:pPr>
            <w:r>
              <w:rPr>
                <w:sz w:val="20"/>
              </w:rPr>
              <w:t xml:space="preserve">Всего ЦАОП</w:t>
            </w:r>
          </w:p>
        </w:tc>
        <w:tc>
          <w:tcPr>
            <w:tcW w:w="1444" w:type="dxa"/>
          </w:tcPr>
          <w:p>
            <w:pPr>
              <w:pStyle w:val="0"/>
            </w:pPr>
            <w:r>
              <w:rPr>
                <w:sz w:val="20"/>
              </w:rPr>
            </w:r>
          </w:p>
        </w:tc>
        <w:tc>
          <w:tcPr>
            <w:tcW w:w="1774" w:type="dxa"/>
          </w:tcPr>
          <w:p>
            <w:pPr>
              <w:pStyle w:val="0"/>
            </w:pPr>
            <w:r>
              <w:rPr>
                <w:sz w:val="20"/>
              </w:rPr>
            </w:r>
          </w:p>
        </w:tc>
        <w:tc>
          <w:tcPr>
            <w:tcW w:w="1759" w:type="dxa"/>
          </w:tcPr>
          <w:p>
            <w:pPr>
              <w:pStyle w:val="0"/>
              <w:jc w:val="center"/>
            </w:pPr>
            <w:r>
              <w:rPr>
                <w:sz w:val="20"/>
              </w:rPr>
              <w:t xml:space="preserve">8</w:t>
            </w:r>
          </w:p>
        </w:tc>
        <w:tc>
          <w:tcPr>
            <w:tcW w:w="2254" w:type="dxa"/>
          </w:tcPr>
          <w:p>
            <w:pPr>
              <w:pStyle w:val="0"/>
            </w:pPr>
            <w:r>
              <w:rPr>
                <w:sz w:val="20"/>
              </w:rPr>
            </w:r>
          </w:p>
        </w:tc>
        <w:tc>
          <w:tcPr>
            <w:tcW w:w="1609" w:type="dxa"/>
          </w:tcPr>
          <w:p>
            <w:pPr>
              <w:pStyle w:val="0"/>
            </w:pPr>
            <w:r>
              <w:rPr>
                <w:sz w:val="20"/>
              </w:rPr>
            </w:r>
          </w:p>
        </w:tc>
        <w:tc>
          <w:tcPr>
            <w:tcW w:w="2239" w:type="dxa"/>
          </w:tcPr>
          <w:p>
            <w:pPr>
              <w:pStyle w:val="0"/>
              <w:jc w:val="center"/>
            </w:pPr>
            <w:r>
              <w:rPr>
                <w:sz w:val="20"/>
              </w:rPr>
              <w:t xml:space="preserve">18/35,25</w:t>
            </w:r>
          </w:p>
        </w:tc>
        <w:tc>
          <w:tcPr>
            <w:tcW w:w="1834" w:type="dxa"/>
          </w:tcPr>
          <w:p>
            <w:pPr>
              <w:pStyle w:val="0"/>
            </w:pPr>
            <w:r>
              <w:rPr>
                <w:sz w:val="20"/>
              </w:rPr>
            </w:r>
          </w:p>
        </w:tc>
      </w:tr>
      <w:tr>
        <w:tc>
          <w:tcPr>
            <w:gridSpan w:val="9"/>
            <w:tcW w:w="15606" w:type="dxa"/>
          </w:tcPr>
          <w:p>
            <w:pPr>
              <w:pStyle w:val="0"/>
              <w:jc w:val="center"/>
            </w:pPr>
            <w:r>
              <w:rPr>
                <w:sz w:val="20"/>
              </w:rPr>
              <w:t xml:space="preserve">Сведения ПОК</w:t>
            </w:r>
          </w:p>
        </w:tc>
      </w:tr>
      <w:tr>
        <w:tc>
          <w:tcPr>
            <w:tcW w:w="454" w:type="dxa"/>
          </w:tcPr>
          <w:p>
            <w:pPr>
              <w:pStyle w:val="0"/>
              <w:jc w:val="center"/>
            </w:pPr>
            <w:r>
              <w:rPr>
                <w:sz w:val="20"/>
              </w:rPr>
              <w:t xml:space="preserve">1.</w:t>
            </w:r>
          </w:p>
        </w:tc>
        <w:tc>
          <w:tcPr>
            <w:tcW w:w="2239" w:type="dxa"/>
          </w:tcPr>
          <w:p>
            <w:pPr>
              <w:pStyle w:val="0"/>
            </w:pPr>
            <w:r>
              <w:rPr>
                <w:sz w:val="20"/>
              </w:rPr>
              <w:t xml:space="preserve">Алексеевский городской округ</w:t>
            </w:r>
          </w:p>
        </w:tc>
        <w:tc>
          <w:tcPr>
            <w:tcW w:w="1444" w:type="dxa"/>
          </w:tcPr>
          <w:p>
            <w:pPr>
              <w:pStyle w:val="0"/>
              <w:jc w:val="center"/>
            </w:pPr>
            <w:r>
              <w:rPr>
                <w:sz w:val="20"/>
              </w:rPr>
              <w:t xml:space="preserve">47 512</w:t>
            </w:r>
          </w:p>
        </w:tc>
        <w:tc>
          <w:tcPr>
            <w:tcW w:w="1774" w:type="dxa"/>
          </w:tcPr>
          <w:p>
            <w:pPr>
              <w:pStyle w:val="0"/>
              <w:jc w:val="center"/>
            </w:pPr>
            <w:r>
              <w:rPr>
                <w:sz w:val="20"/>
              </w:rPr>
              <w:t xml:space="preserve">1</w:t>
            </w:r>
          </w:p>
        </w:tc>
        <w:tc>
          <w:tcPr>
            <w:tcW w:w="1759" w:type="dxa"/>
          </w:tcPr>
          <w:p>
            <w:pPr>
              <w:pStyle w:val="0"/>
              <w:jc w:val="center"/>
            </w:pPr>
            <w:r>
              <w:rPr>
                <w:sz w:val="20"/>
              </w:rPr>
              <w:t xml:space="preserve">нет</w:t>
            </w:r>
          </w:p>
        </w:tc>
        <w:tc>
          <w:tcPr>
            <w:tcW w:w="2254" w:type="dxa"/>
          </w:tcPr>
          <w:p>
            <w:pPr>
              <w:pStyle w:val="0"/>
            </w:pPr>
            <w:r>
              <w:rPr>
                <w:sz w:val="20"/>
              </w:rPr>
              <w:t xml:space="preserve">ОГБУЗ "Алексеевская ЦРБ"</w:t>
            </w:r>
          </w:p>
        </w:tc>
        <w:tc>
          <w:tcPr>
            <w:tcW w:w="1609" w:type="dxa"/>
          </w:tcPr>
          <w:p>
            <w:pPr>
              <w:pStyle w:val="0"/>
              <w:jc w:val="center"/>
            </w:pPr>
            <w:r>
              <w:rPr>
                <w:sz w:val="20"/>
              </w:rPr>
              <w:t xml:space="preserve">1 час 15 мин.</w:t>
            </w:r>
          </w:p>
        </w:tc>
        <w:tc>
          <w:tcPr>
            <w:tcW w:w="2239" w:type="dxa"/>
          </w:tcPr>
          <w:p>
            <w:pPr>
              <w:pStyle w:val="0"/>
              <w:jc w:val="center"/>
            </w:pPr>
            <w:r>
              <w:rPr>
                <w:sz w:val="20"/>
              </w:rPr>
              <w:t xml:space="preserve">0/1</w:t>
            </w:r>
          </w:p>
        </w:tc>
        <w:tc>
          <w:tcPr>
            <w:tcW w:w="1834" w:type="dxa"/>
          </w:tcPr>
          <w:p>
            <w:pPr>
              <w:pStyle w:val="0"/>
              <w:jc w:val="center"/>
            </w:pPr>
            <w:r>
              <w:rPr>
                <w:sz w:val="20"/>
              </w:rPr>
              <w:t xml:space="preserve">180</w:t>
            </w:r>
          </w:p>
        </w:tc>
      </w:tr>
      <w:tr>
        <w:tc>
          <w:tcPr>
            <w:tcW w:w="454" w:type="dxa"/>
          </w:tcPr>
          <w:p>
            <w:pPr>
              <w:pStyle w:val="0"/>
              <w:jc w:val="center"/>
            </w:pPr>
            <w:r>
              <w:rPr>
                <w:sz w:val="20"/>
              </w:rPr>
              <w:t xml:space="preserve">2.</w:t>
            </w:r>
          </w:p>
        </w:tc>
        <w:tc>
          <w:tcPr>
            <w:tcW w:w="2239" w:type="dxa"/>
          </w:tcPr>
          <w:p>
            <w:pPr>
              <w:pStyle w:val="0"/>
            </w:pPr>
            <w:r>
              <w:rPr>
                <w:sz w:val="20"/>
              </w:rPr>
              <w:t xml:space="preserve">Белгородский район</w:t>
            </w:r>
          </w:p>
        </w:tc>
        <w:tc>
          <w:tcPr>
            <w:tcW w:w="1444" w:type="dxa"/>
          </w:tcPr>
          <w:p>
            <w:pPr>
              <w:pStyle w:val="0"/>
              <w:jc w:val="center"/>
            </w:pPr>
            <w:r>
              <w:rPr>
                <w:sz w:val="20"/>
              </w:rPr>
              <w:t xml:space="preserve">103 965</w:t>
            </w:r>
          </w:p>
        </w:tc>
        <w:tc>
          <w:tcPr>
            <w:tcW w:w="1774" w:type="dxa"/>
          </w:tcPr>
          <w:p>
            <w:pPr>
              <w:pStyle w:val="0"/>
              <w:jc w:val="center"/>
            </w:pPr>
            <w:r>
              <w:rPr>
                <w:sz w:val="20"/>
              </w:rPr>
              <w:t xml:space="preserve">1</w:t>
            </w:r>
          </w:p>
        </w:tc>
        <w:tc>
          <w:tcPr>
            <w:tcW w:w="1759" w:type="dxa"/>
          </w:tcPr>
          <w:p>
            <w:pPr>
              <w:pStyle w:val="0"/>
              <w:jc w:val="center"/>
            </w:pPr>
            <w:r>
              <w:rPr>
                <w:sz w:val="20"/>
              </w:rPr>
              <w:t xml:space="preserve">нет</w:t>
            </w:r>
          </w:p>
        </w:tc>
        <w:tc>
          <w:tcPr>
            <w:tcW w:w="2254" w:type="dxa"/>
          </w:tcPr>
          <w:p>
            <w:pPr>
              <w:pStyle w:val="0"/>
            </w:pPr>
            <w:r>
              <w:rPr>
                <w:sz w:val="20"/>
              </w:rPr>
              <w:t xml:space="preserve">ОГБУЗ "Белгородская ЦРБ"</w:t>
            </w:r>
          </w:p>
        </w:tc>
        <w:tc>
          <w:tcPr>
            <w:tcW w:w="1609" w:type="dxa"/>
          </w:tcPr>
          <w:p>
            <w:pPr>
              <w:pStyle w:val="0"/>
              <w:jc w:val="center"/>
            </w:pPr>
            <w:r>
              <w:rPr>
                <w:sz w:val="20"/>
              </w:rPr>
              <w:t xml:space="preserve">1 час 50 мин.</w:t>
            </w:r>
          </w:p>
        </w:tc>
        <w:tc>
          <w:tcPr>
            <w:tcW w:w="2239" w:type="dxa"/>
          </w:tcPr>
          <w:p>
            <w:pPr>
              <w:pStyle w:val="0"/>
              <w:jc w:val="center"/>
            </w:pPr>
            <w:r>
              <w:rPr>
                <w:sz w:val="20"/>
              </w:rPr>
              <w:t xml:space="preserve">2/3,5</w:t>
            </w:r>
          </w:p>
        </w:tc>
        <w:tc>
          <w:tcPr>
            <w:tcW w:w="1834" w:type="dxa"/>
          </w:tcPr>
          <w:p>
            <w:pPr>
              <w:pStyle w:val="0"/>
              <w:jc w:val="center"/>
            </w:pPr>
            <w:r>
              <w:rPr>
                <w:sz w:val="20"/>
              </w:rPr>
              <w:t xml:space="preserve">12</w:t>
            </w:r>
          </w:p>
        </w:tc>
      </w:tr>
      <w:tr>
        <w:tc>
          <w:tcPr>
            <w:tcW w:w="454" w:type="dxa"/>
          </w:tcPr>
          <w:p>
            <w:pPr>
              <w:pStyle w:val="0"/>
              <w:jc w:val="center"/>
            </w:pPr>
            <w:r>
              <w:rPr>
                <w:sz w:val="20"/>
              </w:rPr>
              <w:t xml:space="preserve">3.</w:t>
            </w:r>
          </w:p>
        </w:tc>
        <w:tc>
          <w:tcPr>
            <w:tcW w:w="2239" w:type="dxa"/>
          </w:tcPr>
          <w:p>
            <w:pPr>
              <w:pStyle w:val="0"/>
            </w:pPr>
            <w:r>
              <w:rPr>
                <w:sz w:val="20"/>
              </w:rPr>
              <w:t xml:space="preserve">Борисовский район</w:t>
            </w:r>
          </w:p>
        </w:tc>
        <w:tc>
          <w:tcPr>
            <w:tcW w:w="1444" w:type="dxa"/>
          </w:tcPr>
          <w:p>
            <w:pPr>
              <w:pStyle w:val="0"/>
              <w:jc w:val="center"/>
            </w:pPr>
            <w:r>
              <w:rPr>
                <w:sz w:val="20"/>
              </w:rPr>
              <w:t xml:space="preserve">19 956</w:t>
            </w:r>
          </w:p>
        </w:tc>
        <w:tc>
          <w:tcPr>
            <w:tcW w:w="1774" w:type="dxa"/>
          </w:tcPr>
          <w:p>
            <w:pPr>
              <w:pStyle w:val="0"/>
              <w:jc w:val="center"/>
            </w:pPr>
            <w:r>
              <w:rPr>
                <w:sz w:val="20"/>
              </w:rPr>
              <w:t xml:space="preserve">1</w:t>
            </w:r>
          </w:p>
        </w:tc>
        <w:tc>
          <w:tcPr>
            <w:tcW w:w="1759" w:type="dxa"/>
          </w:tcPr>
          <w:p>
            <w:pPr>
              <w:pStyle w:val="0"/>
              <w:jc w:val="center"/>
            </w:pPr>
            <w:r>
              <w:rPr>
                <w:sz w:val="20"/>
              </w:rPr>
              <w:t xml:space="preserve">нет</w:t>
            </w:r>
          </w:p>
        </w:tc>
        <w:tc>
          <w:tcPr>
            <w:tcW w:w="2254" w:type="dxa"/>
          </w:tcPr>
          <w:p>
            <w:pPr>
              <w:pStyle w:val="0"/>
            </w:pPr>
            <w:r>
              <w:rPr>
                <w:sz w:val="20"/>
              </w:rPr>
              <w:t xml:space="preserve">ОГБУЗ "Борисовская ЦРБ"</w:t>
            </w:r>
          </w:p>
        </w:tc>
        <w:tc>
          <w:tcPr>
            <w:tcW w:w="1609" w:type="dxa"/>
          </w:tcPr>
          <w:p>
            <w:pPr>
              <w:pStyle w:val="0"/>
              <w:jc w:val="center"/>
            </w:pPr>
            <w:r>
              <w:rPr>
                <w:sz w:val="20"/>
              </w:rPr>
              <w:t xml:space="preserve">40 мин.</w:t>
            </w:r>
          </w:p>
        </w:tc>
        <w:tc>
          <w:tcPr>
            <w:tcW w:w="2239" w:type="dxa"/>
          </w:tcPr>
          <w:p>
            <w:pPr>
              <w:pStyle w:val="0"/>
              <w:jc w:val="center"/>
            </w:pPr>
            <w:r>
              <w:rPr>
                <w:sz w:val="20"/>
              </w:rPr>
              <w:t xml:space="preserve">0,25</w:t>
            </w:r>
          </w:p>
          <w:p>
            <w:pPr>
              <w:pStyle w:val="0"/>
              <w:jc w:val="center"/>
            </w:pPr>
            <w:r>
              <w:rPr>
                <w:sz w:val="20"/>
              </w:rPr>
              <w:t xml:space="preserve">совмещение/1</w:t>
            </w:r>
          </w:p>
        </w:tc>
        <w:tc>
          <w:tcPr>
            <w:tcW w:w="1834" w:type="dxa"/>
          </w:tcPr>
          <w:p>
            <w:pPr>
              <w:pStyle w:val="0"/>
              <w:jc w:val="center"/>
            </w:pPr>
            <w:r>
              <w:rPr>
                <w:sz w:val="20"/>
              </w:rPr>
              <w:t xml:space="preserve">48</w:t>
            </w:r>
          </w:p>
        </w:tc>
      </w:tr>
      <w:tr>
        <w:tc>
          <w:tcPr>
            <w:tcW w:w="454" w:type="dxa"/>
          </w:tcPr>
          <w:p>
            <w:pPr>
              <w:pStyle w:val="0"/>
              <w:jc w:val="center"/>
            </w:pPr>
            <w:r>
              <w:rPr>
                <w:sz w:val="20"/>
              </w:rPr>
              <w:t xml:space="preserve">4.</w:t>
            </w:r>
          </w:p>
        </w:tc>
        <w:tc>
          <w:tcPr>
            <w:tcW w:w="2239" w:type="dxa"/>
          </w:tcPr>
          <w:p>
            <w:pPr>
              <w:pStyle w:val="0"/>
            </w:pPr>
            <w:r>
              <w:rPr>
                <w:sz w:val="20"/>
              </w:rPr>
              <w:t xml:space="preserve">Вейделевский район</w:t>
            </w:r>
          </w:p>
        </w:tc>
        <w:tc>
          <w:tcPr>
            <w:tcW w:w="1444" w:type="dxa"/>
          </w:tcPr>
          <w:p>
            <w:pPr>
              <w:pStyle w:val="0"/>
              <w:jc w:val="center"/>
            </w:pPr>
            <w:r>
              <w:rPr>
                <w:sz w:val="20"/>
              </w:rPr>
              <w:t xml:space="preserve">14 391</w:t>
            </w:r>
          </w:p>
        </w:tc>
        <w:tc>
          <w:tcPr>
            <w:tcW w:w="1774" w:type="dxa"/>
          </w:tcPr>
          <w:p>
            <w:pPr>
              <w:pStyle w:val="0"/>
              <w:jc w:val="center"/>
            </w:pPr>
            <w:r>
              <w:rPr>
                <w:sz w:val="20"/>
              </w:rPr>
              <w:t xml:space="preserve">1</w:t>
            </w:r>
          </w:p>
        </w:tc>
        <w:tc>
          <w:tcPr>
            <w:tcW w:w="1759" w:type="dxa"/>
          </w:tcPr>
          <w:p>
            <w:pPr>
              <w:pStyle w:val="0"/>
              <w:jc w:val="center"/>
            </w:pPr>
            <w:r>
              <w:rPr>
                <w:sz w:val="20"/>
              </w:rPr>
              <w:t xml:space="preserve">нет</w:t>
            </w:r>
          </w:p>
        </w:tc>
        <w:tc>
          <w:tcPr>
            <w:tcW w:w="2254" w:type="dxa"/>
          </w:tcPr>
          <w:p>
            <w:pPr>
              <w:pStyle w:val="0"/>
            </w:pPr>
            <w:r>
              <w:rPr>
                <w:sz w:val="20"/>
              </w:rPr>
              <w:t xml:space="preserve">ОГБУЗ "Вейделевская ЦРБ"</w:t>
            </w:r>
          </w:p>
        </w:tc>
        <w:tc>
          <w:tcPr>
            <w:tcW w:w="1609" w:type="dxa"/>
          </w:tcPr>
          <w:p>
            <w:pPr>
              <w:pStyle w:val="0"/>
              <w:jc w:val="center"/>
            </w:pPr>
            <w:r>
              <w:rPr>
                <w:sz w:val="20"/>
              </w:rPr>
              <w:t xml:space="preserve">1 час</w:t>
            </w:r>
          </w:p>
        </w:tc>
        <w:tc>
          <w:tcPr>
            <w:tcW w:w="2239" w:type="dxa"/>
          </w:tcPr>
          <w:p>
            <w:pPr>
              <w:pStyle w:val="0"/>
              <w:jc w:val="center"/>
            </w:pPr>
            <w:r>
              <w:rPr>
                <w:sz w:val="20"/>
              </w:rPr>
              <w:t xml:space="preserve">1/1</w:t>
            </w:r>
          </w:p>
        </w:tc>
        <w:tc>
          <w:tcPr>
            <w:tcW w:w="1834" w:type="dxa"/>
          </w:tcPr>
          <w:p>
            <w:pPr>
              <w:pStyle w:val="0"/>
              <w:jc w:val="center"/>
            </w:pPr>
            <w:r>
              <w:rPr>
                <w:sz w:val="20"/>
              </w:rPr>
              <w:t xml:space="preserve">178</w:t>
            </w:r>
          </w:p>
        </w:tc>
      </w:tr>
      <w:tr>
        <w:tc>
          <w:tcPr>
            <w:tcW w:w="454" w:type="dxa"/>
          </w:tcPr>
          <w:p>
            <w:pPr>
              <w:pStyle w:val="0"/>
              <w:jc w:val="center"/>
            </w:pPr>
            <w:r>
              <w:rPr>
                <w:sz w:val="20"/>
              </w:rPr>
              <w:t xml:space="preserve">5.</w:t>
            </w:r>
          </w:p>
        </w:tc>
        <w:tc>
          <w:tcPr>
            <w:tcW w:w="2239" w:type="dxa"/>
          </w:tcPr>
          <w:p>
            <w:pPr>
              <w:pStyle w:val="0"/>
            </w:pPr>
            <w:r>
              <w:rPr>
                <w:sz w:val="20"/>
              </w:rPr>
              <w:t xml:space="preserve">Волоконовский район</w:t>
            </w:r>
          </w:p>
        </w:tc>
        <w:tc>
          <w:tcPr>
            <w:tcW w:w="1444" w:type="dxa"/>
          </w:tcPr>
          <w:p>
            <w:pPr>
              <w:pStyle w:val="0"/>
              <w:jc w:val="center"/>
            </w:pPr>
            <w:r>
              <w:rPr>
                <w:sz w:val="20"/>
              </w:rPr>
              <w:t xml:space="preserve">23 611</w:t>
            </w:r>
          </w:p>
        </w:tc>
        <w:tc>
          <w:tcPr>
            <w:tcW w:w="1774" w:type="dxa"/>
          </w:tcPr>
          <w:p>
            <w:pPr>
              <w:pStyle w:val="0"/>
              <w:jc w:val="center"/>
            </w:pPr>
            <w:r>
              <w:rPr>
                <w:sz w:val="20"/>
              </w:rPr>
              <w:t xml:space="preserve">1</w:t>
            </w:r>
          </w:p>
        </w:tc>
        <w:tc>
          <w:tcPr>
            <w:tcW w:w="1759" w:type="dxa"/>
          </w:tcPr>
          <w:p>
            <w:pPr>
              <w:pStyle w:val="0"/>
              <w:jc w:val="center"/>
            </w:pPr>
            <w:r>
              <w:rPr>
                <w:sz w:val="20"/>
              </w:rPr>
              <w:t xml:space="preserve">нет</w:t>
            </w:r>
          </w:p>
        </w:tc>
        <w:tc>
          <w:tcPr>
            <w:tcW w:w="2254" w:type="dxa"/>
          </w:tcPr>
          <w:p>
            <w:pPr>
              <w:pStyle w:val="0"/>
            </w:pPr>
            <w:r>
              <w:rPr>
                <w:sz w:val="20"/>
              </w:rPr>
              <w:t xml:space="preserve">ОГБУЗ "Волоконовская ЦРБ"</w:t>
            </w:r>
          </w:p>
        </w:tc>
        <w:tc>
          <w:tcPr>
            <w:tcW w:w="1609" w:type="dxa"/>
          </w:tcPr>
          <w:p>
            <w:pPr>
              <w:pStyle w:val="0"/>
              <w:jc w:val="center"/>
            </w:pPr>
            <w:r>
              <w:rPr>
                <w:sz w:val="20"/>
              </w:rPr>
              <w:t xml:space="preserve">40 мин.</w:t>
            </w:r>
          </w:p>
        </w:tc>
        <w:tc>
          <w:tcPr>
            <w:tcW w:w="2239" w:type="dxa"/>
          </w:tcPr>
          <w:p>
            <w:pPr>
              <w:pStyle w:val="0"/>
              <w:jc w:val="center"/>
            </w:pPr>
            <w:r>
              <w:rPr>
                <w:sz w:val="20"/>
              </w:rPr>
              <w:t xml:space="preserve">1/1,5</w:t>
            </w:r>
          </w:p>
        </w:tc>
        <w:tc>
          <w:tcPr>
            <w:tcW w:w="1834" w:type="dxa"/>
          </w:tcPr>
          <w:p>
            <w:pPr>
              <w:pStyle w:val="0"/>
              <w:jc w:val="center"/>
            </w:pPr>
            <w:r>
              <w:rPr>
                <w:sz w:val="20"/>
              </w:rPr>
              <w:t xml:space="preserve">156</w:t>
            </w:r>
          </w:p>
        </w:tc>
      </w:tr>
      <w:tr>
        <w:tc>
          <w:tcPr>
            <w:tcW w:w="454" w:type="dxa"/>
          </w:tcPr>
          <w:p>
            <w:pPr>
              <w:pStyle w:val="0"/>
              <w:jc w:val="center"/>
            </w:pPr>
            <w:r>
              <w:rPr>
                <w:sz w:val="20"/>
              </w:rPr>
              <w:t xml:space="preserve">6.</w:t>
            </w:r>
          </w:p>
        </w:tc>
        <w:tc>
          <w:tcPr>
            <w:tcW w:w="2239" w:type="dxa"/>
          </w:tcPr>
          <w:p>
            <w:pPr>
              <w:pStyle w:val="0"/>
            </w:pPr>
            <w:r>
              <w:rPr>
                <w:sz w:val="20"/>
              </w:rPr>
              <w:t xml:space="preserve">Грайворонский городской округ</w:t>
            </w:r>
          </w:p>
        </w:tc>
        <w:tc>
          <w:tcPr>
            <w:tcW w:w="1444" w:type="dxa"/>
          </w:tcPr>
          <w:p>
            <w:pPr>
              <w:pStyle w:val="0"/>
              <w:jc w:val="center"/>
            </w:pPr>
            <w:r>
              <w:rPr>
                <w:sz w:val="20"/>
              </w:rPr>
              <w:t xml:space="preserve">24 539</w:t>
            </w:r>
          </w:p>
        </w:tc>
        <w:tc>
          <w:tcPr>
            <w:tcW w:w="1774" w:type="dxa"/>
          </w:tcPr>
          <w:p>
            <w:pPr>
              <w:pStyle w:val="0"/>
              <w:jc w:val="center"/>
            </w:pPr>
            <w:r>
              <w:rPr>
                <w:sz w:val="20"/>
              </w:rPr>
              <w:t xml:space="preserve">1</w:t>
            </w:r>
          </w:p>
        </w:tc>
        <w:tc>
          <w:tcPr>
            <w:tcW w:w="1759" w:type="dxa"/>
          </w:tcPr>
          <w:p>
            <w:pPr>
              <w:pStyle w:val="0"/>
              <w:jc w:val="center"/>
            </w:pPr>
            <w:r>
              <w:rPr>
                <w:sz w:val="20"/>
              </w:rPr>
              <w:t xml:space="preserve">нет</w:t>
            </w:r>
          </w:p>
        </w:tc>
        <w:tc>
          <w:tcPr>
            <w:tcW w:w="2254" w:type="dxa"/>
          </w:tcPr>
          <w:p>
            <w:pPr>
              <w:pStyle w:val="0"/>
            </w:pPr>
            <w:r>
              <w:rPr>
                <w:sz w:val="20"/>
              </w:rPr>
              <w:t xml:space="preserve">ОГБУЗ "Грайворонская ЦРБ"</w:t>
            </w:r>
          </w:p>
        </w:tc>
        <w:tc>
          <w:tcPr>
            <w:tcW w:w="1609" w:type="dxa"/>
          </w:tcPr>
          <w:p>
            <w:pPr>
              <w:pStyle w:val="0"/>
              <w:jc w:val="center"/>
            </w:pPr>
            <w:r>
              <w:rPr>
                <w:sz w:val="20"/>
              </w:rPr>
              <w:t xml:space="preserve">50 мин.</w:t>
            </w:r>
          </w:p>
        </w:tc>
        <w:tc>
          <w:tcPr>
            <w:tcW w:w="2239" w:type="dxa"/>
          </w:tcPr>
          <w:p>
            <w:pPr>
              <w:pStyle w:val="0"/>
              <w:jc w:val="center"/>
            </w:pPr>
            <w:r>
              <w:rPr>
                <w:sz w:val="20"/>
              </w:rPr>
              <w:t xml:space="preserve">1/1</w:t>
            </w:r>
          </w:p>
        </w:tc>
        <w:tc>
          <w:tcPr>
            <w:tcW w:w="1834" w:type="dxa"/>
          </w:tcPr>
          <w:p>
            <w:pPr>
              <w:pStyle w:val="0"/>
              <w:jc w:val="center"/>
            </w:pPr>
            <w:r>
              <w:rPr>
                <w:sz w:val="20"/>
              </w:rPr>
              <w:t xml:space="preserve">66</w:t>
            </w:r>
          </w:p>
        </w:tc>
      </w:tr>
      <w:tr>
        <w:tc>
          <w:tcPr>
            <w:tcW w:w="454" w:type="dxa"/>
          </w:tcPr>
          <w:p>
            <w:pPr>
              <w:pStyle w:val="0"/>
              <w:jc w:val="center"/>
            </w:pPr>
            <w:r>
              <w:rPr>
                <w:sz w:val="20"/>
              </w:rPr>
              <w:t xml:space="preserve">7.</w:t>
            </w:r>
          </w:p>
        </w:tc>
        <w:tc>
          <w:tcPr>
            <w:tcW w:w="2239" w:type="dxa"/>
          </w:tcPr>
          <w:p>
            <w:pPr>
              <w:pStyle w:val="0"/>
            </w:pPr>
            <w:r>
              <w:rPr>
                <w:sz w:val="20"/>
              </w:rPr>
              <w:t xml:space="preserve">Ивнянский район</w:t>
            </w:r>
          </w:p>
        </w:tc>
        <w:tc>
          <w:tcPr>
            <w:tcW w:w="1444" w:type="dxa"/>
          </w:tcPr>
          <w:p>
            <w:pPr>
              <w:pStyle w:val="0"/>
              <w:jc w:val="center"/>
            </w:pPr>
            <w:r>
              <w:rPr>
                <w:sz w:val="20"/>
              </w:rPr>
              <w:t xml:space="preserve">16 249</w:t>
            </w:r>
          </w:p>
        </w:tc>
        <w:tc>
          <w:tcPr>
            <w:tcW w:w="1774" w:type="dxa"/>
          </w:tcPr>
          <w:p>
            <w:pPr>
              <w:pStyle w:val="0"/>
              <w:jc w:val="center"/>
            </w:pPr>
            <w:r>
              <w:rPr>
                <w:sz w:val="20"/>
              </w:rPr>
              <w:t xml:space="preserve">1</w:t>
            </w:r>
          </w:p>
        </w:tc>
        <w:tc>
          <w:tcPr>
            <w:tcW w:w="1759" w:type="dxa"/>
          </w:tcPr>
          <w:p>
            <w:pPr>
              <w:pStyle w:val="0"/>
              <w:jc w:val="center"/>
            </w:pPr>
            <w:r>
              <w:rPr>
                <w:sz w:val="20"/>
              </w:rPr>
              <w:t xml:space="preserve">нет</w:t>
            </w:r>
          </w:p>
        </w:tc>
        <w:tc>
          <w:tcPr>
            <w:tcW w:w="2254" w:type="dxa"/>
          </w:tcPr>
          <w:p>
            <w:pPr>
              <w:pStyle w:val="0"/>
            </w:pPr>
            <w:r>
              <w:rPr>
                <w:sz w:val="20"/>
              </w:rPr>
              <w:t xml:space="preserve">ОГБУЗ "Ивнянская ЦРБ"</w:t>
            </w:r>
          </w:p>
        </w:tc>
        <w:tc>
          <w:tcPr>
            <w:tcW w:w="1609" w:type="dxa"/>
          </w:tcPr>
          <w:p>
            <w:pPr>
              <w:pStyle w:val="0"/>
              <w:jc w:val="center"/>
            </w:pPr>
            <w:r>
              <w:rPr>
                <w:sz w:val="20"/>
              </w:rPr>
              <w:t xml:space="preserve">48 мин.</w:t>
            </w:r>
          </w:p>
        </w:tc>
        <w:tc>
          <w:tcPr>
            <w:tcW w:w="2239" w:type="dxa"/>
          </w:tcPr>
          <w:p>
            <w:pPr>
              <w:pStyle w:val="0"/>
              <w:jc w:val="center"/>
            </w:pPr>
            <w:r>
              <w:rPr>
                <w:sz w:val="20"/>
              </w:rPr>
              <w:t xml:space="preserve">1/1</w:t>
            </w:r>
          </w:p>
        </w:tc>
        <w:tc>
          <w:tcPr>
            <w:tcW w:w="1834" w:type="dxa"/>
          </w:tcPr>
          <w:p>
            <w:pPr>
              <w:pStyle w:val="0"/>
              <w:jc w:val="center"/>
            </w:pPr>
            <w:r>
              <w:rPr>
                <w:sz w:val="20"/>
              </w:rPr>
              <w:t xml:space="preserve">71</w:t>
            </w:r>
          </w:p>
        </w:tc>
      </w:tr>
      <w:tr>
        <w:tc>
          <w:tcPr>
            <w:tcW w:w="454" w:type="dxa"/>
          </w:tcPr>
          <w:p>
            <w:pPr>
              <w:pStyle w:val="0"/>
              <w:jc w:val="center"/>
            </w:pPr>
            <w:r>
              <w:rPr>
                <w:sz w:val="20"/>
              </w:rPr>
              <w:t xml:space="preserve">8.</w:t>
            </w:r>
          </w:p>
        </w:tc>
        <w:tc>
          <w:tcPr>
            <w:tcW w:w="2239" w:type="dxa"/>
          </w:tcPr>
          <w:p>
            <w:pPr>
              <w:pStyle w:val="0"/>
            </w:pPr>
            <w:r>
              <w:rPr>
                <w:sz w:val="20"/>
              </w:rPr>
              <w:t xml:space="preserve">Корочанский район</w:t>
            </w:r>
          </w:p>
        </w:tc>
        <w:tc>
          <w:tcPr>
            <w:tcW w:w="1444" w:type="dxa"/>
          </w:tcPr>
          <w:p>
            <w:pPr>
              <w:pStyle w:val="0"/>
              <w:jc w:val="center"/>
            </w:pPr>
            <w:r>
              <w:rPr>
                <w:sz w:val="20"/>
              </w:rPr>
              <w:t xml:space="preserve">30 630</w:t>
            </w:r>
          </w:p>
        </w:tc>
        <w:tc>
          <w:tcPr>
            <w:tcW w:w="1774" w:type="dxa"/>
          </w:tcPr>
          <w:p>
            <w:pPr>
              <w:pStyle w:val="0"/>
              <w:jc w:val="center"/>
            </w:pPr>
            <w:r>
              <w:rPr>
                <w:sz w:val="20"/>
              </w:rPr>
              <w:t xml:space="preserve">1</w:t>
            </w:r>
          </w:p>
        </w:tc>
        <w:tc>
          <w:tcPr>
            <w:tcW w:w="1759" w:type="dxa"/>
          </w:tcPr>
          <w:p>
            <w:pPr>
              <w:pStyle w:val="0"/>
              <w:jc w:val="center"/>
            </w:pPr>
            <w:r>
              <w:rPr>
                <w:sz w:val="20"/>
              </w:rPr>
              <w:t xml:space="preserve">нет</w:t>
            </w:r>
          </w:p>
        </w:tc>
        <w:tc>
          <w:tcPr>
            <w:tcW w:w="2254" w:type="dxa"/>
          </w:tcPr>
          <w:p>
            <w:pPr>
              <w:pStyle w:val="0"/>
            </w:pPr>
            <w:r>
              <w:rPr>
                <w:sz w:val="20"/>
              </w:rPr>
              <w:t xml:space="preserve">ОГБУЗ "Корочанская ЦРБ"</w:t>
            </w:r>
          </w:p>
        </w:tc>
        <w:tc>
          <w:tcPr>
            <w:tcW w:w="1609" w:type="dxa"/>
          </w:tcPr>
          <w:p>
            <w:pPr>
              <w:pStyle w:val="0"/>
              <w:jc w:val="center"/>
            </w:pPr>
            <w:r>
              <w:rPr>
                <w:sz w:val="20"/>
              </w:rPr>
              <w:t xml:space="preserve">1 час</w:t>
            </w:r>
          </w:p>
        </w:tc>
        <w:tc>
          <w:tcPr>
            <w:tcW w:w="2239" w:type="dxa"/>
          </w:tcPr>
          <w:p>
            <w:pPr>
              <w:pStyle w:val="0"/>
              <w:jc w:val="center"/>
            </w:pPr>
            <w:r>
              <w:rPr>
                <w:sz w:val="20"/>
              </w:rPr>
              <w:t xml:space="preserve">1/1</w:t>
            </w:r>
          </w:p>
        </w:tc>
        <w:tc>
          <w:tcPr>
            <w:tcW w:w="1834" w:type="dxa"/>
          </w:tcPr>
          <w:p>
            <w:pPr>
              <w:pStyle w:val="0"/>
              <w:jc w:val="center"/>
            </w:pPr>
            <w:r>
              <w:rPr>
                <w:sz w:val="20"/>
              </w:rPr>
              <w:t xml:space="preserve">50</w:t>
            </w:r>
          </w:p>
        </w:tc>
      </w:tr>
      <w:tr>
        <w:tc>
          <w:tcPr>
            <w:tcW w:w="454" w:type="dxa"/>
          </w:tcPr>
          <w:p>
            <w:pPr>
              <w:pStyle w:val="0"/>
              <w:jc w:val="center"/>
            </w:pPr>
            <w:r>
              <w:rPr>
                <w:sz w:val="20"/>
              </w:rPr>
              <w:t xml:space="preserve">9.</w:t>
            </w:r>
          </w:p>
        </w:tc>
        <w:tc>
          <w:tcPr>
            <w:tcW w:w="2239" w:type="dxa"/>
          </w:tcPr>
          <w:p>
            <w:pPr>
              <w:pStyle w:val="0"/>
            </w:pPr>
            <w:r>
              <w:rPr>
                <w:sz w:val="20"/>
              </w:rPr>
              <w:t xml:space="preserve">Красненский район</w:t>
            </w:r>
          </w:p>
        </w:tc>
        <w:tc>
          <w:tcPr>
            <w:tcW w:w="1444" w:type="dxa"/>
          </w:tcPr>
          <w:p>
            <w:pPr>
              <w:pStyle w:val="0"/>
              <w:jc w:val="center"/>
            </w:pPr>
            <w:r>
              <w:rPr>
                <w:sz w:val="20"/>
              </w:rPr>
              <w:t xml:space="preserve">9 205</w:t>
            </w:r>
          </w:p>
        </w:tc>
        <w:tc>
          <w:tcPr>
            <w:tcW w:w="1774" w:type="dxa"/>
          </w:tcPr>
          <w:p>
            <w:pPr>
              <w:pStyle w:val="0"/>
              <w:jc w:val="center"/>
            </w:pPr>
            <w:r>
              <w:rPr>
                <w:sz w:val="20"/>
              </w:rPr>
              <w:t xml:space="preserve">1</w:t>
            </w:r>
          </w:p>
        </w:tc>
        <w:tc>
          <w:tcPr>
            <w:tcW w:w="1759" w:type="dxa"/>
          </w:tcPr>
          <w:p>
            <w:pPr>
              <w:pStyle w:val="0"/>
              <w:jc w:val="center"/>
            </w:pPr>
            <w:r>
              <w:rPr>
                <w:sz w:val="20"/>
              </w:rPr>
              <w:t xml:space="preserve">нет</w:t>
            </w:r>
          </w:p>
        </w:tc>
        <w:tc>
          <w:tcPr>
            <w:tcW w:w="2254" w:type="dxa"/>
          </w:tcPr>
          <w:p>
            <w:pPr>
              <w:pStyle w:val="0"/>
            </w:pPr>
            <w:r>
              <w:rPr>
                <w:sz w:val="20"/>
              </w:rPr>
              <w:t xml:space="preserve">нет</w:t>
            </w:r>
          </w:p>
        </w:tc>
        <w:tc>
          <w:tcPr>
            <w:tcW w:w="1609" w:type="dxa"/>
          </w:tcPr>
          <w:p>
            <w:pPr>
              <w:pStyle w:val="0"/>
              <w:jc w:val="center"/>
            </w:pPr>
            <w:r>
              <w:rPr>
                <w:sz w:val="20"/>
              </w:rPr>
              <w:t xml:space="preserve">1 час</w:t>
            </w:r>
          </w:p>
        </w:tc>
        <w:tc>
          <w:tcPr>
            <w:tcW w:w="2239" w:type="dxa"/>
          </w:tcPr>
          <w:p>
            <w:pPr>
              <w:pStyle w:val="0"/>
              <w:jc w:val="center"/>
            </w:pPr>
            <w:r>
              <w:rPr>
                <w:sz w:val="20"/>
              </w:rPr>
              <w:t xml:space="preserve">0/0,5</w:t>
            </w:r>
          </w:p>
        </w:tc>
        <w:tc>
          <w:tcPr>
            <w:tcW w:w="1834" w:type="dxa"/>
          </w:tcPr>
          <w:p>
            <w:pPr>
              <w:pStyle w:val="0"/>
              <w:jc w:val="center"/>
            </w:pPr>
            <w:r>
              <w:rPr>
                <w:sz w:val="20"/>
              </w:rPr>
              <w:t xml:space="preserve">200</w:t>
            </w:r>
          </w:p>
        </w:tc>
      </w:tr>
      <w:tr>
        <w:tc>
          <w:tcPr>
            <w:tcW w:w="454" w:type="dxa"/>
          </w:tcPr>
          <w:p>
            <w:pPr>
              <w:pStyle w:val="0"/>
              <w:jc w:val="center"/>
            </w:pPr>
            <w:r>
              <w:rPr>
                <w:sz w:val="20"/>
              </w:rPr>
              <w:t xml:space="preserve">10.</w:t>
            </w:r>
          </w:p>
        </w:tc>
        <w:tc>
          <w:tcPr>
            <w:tcW w:w="2239" w:type="dxa"/>
          </w:tcPr>
          <w:p>
            <w:pPr>
              <w:pStyle w:val="0"/>
            </w:pPr>
            <w:r>
              <w:rPr>
                <w:sz w:val="20"/>
              </w:rPr>
              <w:t xml:space="preserve">Красногвардейский район</w:t>
            </w:r>
          </w:p>
        </w:tc>
        <w:tc>
          <w:tcPr>
            <w:tcW w:w="1444" w:type="dxa"/>
          </w:tcPr>
          <w:p>
            <w:pPr>
              <w:pStyle w:val="0"/>
              <w:jc w:val="center"/>
            </w:pPr>
            <w:r>
              <w:rPr>
                <w:sz w:val="20"/>
              </w:rPr>
              <w:t xml:space="preserve">29 826</w:t>
            </w:r>
          </w:p>
        </w:tc>
        <w:tc>
          <w:tcPr>
            <w:tcW w:w="1774" w:type="dxa"/>
          </w:tcPr>
          <w:p>
            <w:pPr>
              <w:pStyle w:val="0"/>
              <w:jc w:val="center"/>
            </w:pPr>
            <w:r>
              <w:rPr>
                <w:sz w:val="20"/>
              </w:rPr>
              <w:t xml:space="preserve">1</w:t>
            </w:r>
          </w:p>
        </w:tc>
        <w:tc>
          <w:tcPr>
            <w:tcW w:w="1759" w:type="dxa"/>
          </w:tcPr>
          <w:p>
            <w:pPr>
              <w:pStyle w:val="0"/>
              <w:jc w:val="center"/>
            </w:pPr>
            <w:r>
              <w:rPr>
                <w:sz w:val="20"/>
              </w:rPr>
              <w:t xml:space="preserve">нет</w:t>
            </w:r>
          </w:p>
        </w:tc>
        <w:tc>
          <w:tcPr>
            <w:tcW w:w="2254" w:type="dxa"/>
          </w:tcPr>
          <w:p>
            <w:pPr>
              <w:pStyle w:val="0"/>
            </w:pPr>
            <w:r>
              <w:rPr>
                <w:sz w:val="20"/>
              </w:rPr>
              <w:t xml:space="preserve">ОГБУЗ "Красногвардейская ЦРБ"</w:t>
            </w:r>
          </w:p>
        </w:tc>
        <w:tc>
          <w:tcPr>
            <w:tcW w:w="1609" w:type="dxa"/>
          </w:tcPr>
          <w:p>
            <w:pPr>
              <w:pStyle w:val="0"/>
              <w:jc w:val="center"/>
            </w:pPr>
            <w:r>
              <w:rPr>
                <w:sz w:val="20"/>
              </w:rPr>
              <w:t xml:space="preserve">1 час</w:t>
            </w:r>
          </w:p>
        </w:tc>
        <w:tc>
          <w:tcPr>
            <w:tcW w:w="2239" w:type="dxa"/>
          </w:tcPr>
          <w:p>
            <w:pPr>
              <w:pStyle w:val="0"/>
              <w:jc w:val="center"/>
            </w:pPr>
            <w:r>
              <w:rPr>
                <w:sz w:val="20"/>
              </w:rPr>
              <w:t xml:space="preserve">0/1</w:t>
            </w:r>
          </w:p>
        </w:tc>
        <w:tc>
          <w:tcPr>
            <w:tcW w:w="1834" w:type="dxa"/>
          </w:tcPr>
          <w:p>
            <w:pPr>
              <w:pStyle w:val="0"/>
              <w:jc w:val="center"/>
            </w:pPr>
            <w:r>
              <w:rPr>
                <w:sz w:val="20"/>
              </w:rPr>
              <w:t xml:space="preserve">171</w:t>
            </w:r>
          </w:p>
        </w:tc>
      </w:tr>
      <w:tr>
        <w:tc>
          <w:tcPr>
            <w:tcW w:w="454" w:type="dxa"/>
          </w:tcPr>
          <w:p>
            <w:pPr>
              <w:pStyle w:val="0"/>
              <w:jc w:val="center"/>
            </w:pPr>
            <w:r>
              <w:rPr>
                <w:sz w:val="20"/>
              </w:rPr>
              <w:t xml:space="preserve">11.</w:t>
            </w:r>
          </w:p>
        </w:tc>
        <w:tc>
          <w:tcPr>
            <w:tcW w:w="2239" w:type="dxa"/>
          </w:tcPr>
          <w:p>
            <w:pPr>
              <w:pStyle w:val="0"/>
            </w:pPr>
            <w:r>
              <w:rPr>
                <w:sz w:val="20"/>
              </w:rPr>
              <w:t xml:space="preserve">Краснояружский район</w:t>
            </w:r>
          </w:p>
        </w:tc>
        <w:tc>
          <w:tcPr>
            <w:tcW w:w="1444" w:type="dxa"/>
          </w:tcPr>
          <w:p>
            <w:pPr>
              <w:pStyle w:val="0"/>
              <w:jc w:val="center"/>
            </w:pPr>
            <w:r>
              <w:rPr>
                <w:sz w:val="20"/>
              </w:rPr>
              <w:t xml:space="preserve">10 863</w:t>
            </w:r>
          </w:p>
        </w:tc>
        <w:tc>
          <w:tcPr>
            <w:tcW w:w="1774" w:type="dxa"/>
          </w:tcPr>
          <w:p>
            <w:pPr>
              <w:pStyle w:val="0"/>
              <w:jc w:val="center"/>
            </w:pPr>
            <w:r>
              <w:rPr>
                <w:sz w:val="20"/>
              </w:rPr>
              <w:t xml:space="preserve">1</w:t>
            </w:r>
          </w:p>
        </w:tc>
        <w:tc>
          <w:tcPr>
            <w:tcW w:w="1759" w:type="dxa"/>
          </w:tcPr>
          <w:p>
            <w:pPr>
              <w:pStyle w:val="0"/>
              <w:jc w:val="center"/>
            </w:pPr>
            <w:r>
              <w:rPr>
                <w:sz w:val="20"/>
              </w:rPr>
              <w:t xml:space="preserve">нет</w:t>
            </w:r>
          </w:p>
        </w:tc>
        <w:tc>
          <w:tcPr>
            <w:tcW w:w="2254" w:type="dxa"/>
          </w:tcPr>
          <w:p>
            <w:pPr>
              <w:pStyle w:val="0"/>
            </w:pPr>
            <w:r>
              <w:rPr>
                <w:sz w:val="20"/>
              </w:rPr>
              <w:t xml:space="preserve">ОГБУЗ "Краснояружская ЦРБ"</w:t>
            </w:r>
          </w:p>
        </w:tc>
        <w:tc>
          <w:tcPr>
            <w:tcW w:w="1609" w:type="dxa"/>
          </w:tcPr>
          <w:p>
            <w:pPr>
              <w:pStyle w:val="0"/>
              <w:jc w:val="center"/>
            </w:pPr>
            <w:r>
              <w:rPr>
                <w:sz w:val="20"/>
              </w:rPr>
              <w:t xml:space="preserve">1 час 20 мин.</w:t>
            </w:r>
          </w:p>
        </w:tc>
        <w:tc>
          <w:tcPr>
            <w:tcW w:w="2239" w:type="dxa"/>
          </w:tcPr>
          <w:p>
            <w:pPr>
              <w:pStyle w:val="0"/>
              <w:jc w:val="center"/>
            </w:pPr>
            <w:r>
              <w:rPr>
                <w:sz w:val="20"/>
              </w:rPr>
              <w:t xml:space="preserve">1/1</w:t>
            </w:r>
          </w:p>
        </w:tc>
        <w:tc>
          <w:tcPr>
            <w:tcW w:w="1834" w:type="dxa"/>
          </w:tcPr>
          <w:p>
            <w:pPr>
              <w:pStyle w:val="0"/>
              <w:jc w:val="center"/>
            </w:pPr>
            <w:r>
              <w:rPr>
                <w:sz w:val="20"/>
              </w:rPr>
              <w:t xml:space="preserve">83</w:t>
            </w:r>
          </w:p>
        </w:tc>
      </w:tr>
      <w:tr>
        <w:tc>
          <w:tcPr>
            <w:tcW w:w="454" w:type="dxa"/>
          </w:tcPr>
          <w:p>
            <w:pPr>
              <w:pStyle w:val="0"/>
              <w:jc w:val="center"/>
            </w:pPr>
            <w:r>
              <w:rPr>
                <w:sz w:val="20"/>
              </w:rPr>
              <w:t xml:space="preserve">12.</w:t>
            </w:r>
          </w:p>
        </w:tc>
        <w:tc>
          <w:tcPr>
            <w:tcW w:w="2239" w:type="dxa"/>
          </w:tcPr>
          <w:p>
            <w:pPr>
              <w:pStyle w:val="0"/>
            </w:pPr>
            <w:r>
              <w:rPr>
                <w:sz w:val="20"/>
              </w:rPr>
              <w:t xml:space="preserve">Новооскольский городской округ</w:t>
            </w:r>
          </w:p>
        </w:tc>
        <w:tc>
          <w:tcPr>
            <w:tcW w:w="1444" w:type="dxa"/>
          </w:tcPr>
          <w:p>
            <w:pPr>
              <w:pStyle w:val="0"/>
              <w:jc w:val="center"/>
            </w:pPr>
            <w:r>
              <w:rPr>
                <w:sz w:val="20"/>
              </w:rPr>
              <w:t xml:space="preserve">32 502</w:t>
            </w:r>
          </w:p>
        </w:tc>
        <w:tc>
          <w:tcPr>
            <w:tcW w:w="1774" w:type="dxa"/>
          </w:tcPr>
          <w:p>
            <w:pPr>
              <w:pStyle w:val="0"/>
              <w:jc w:val="center"/>
            </w:pPr>
            <w:r>
              <w:rPr>
                <w:sz w:val="20"/>
              </w:rPr>
              <w:t xml:space="preserve">1</w:t>
            </w:r>
          </w:p>
        </w:tc>
        <w:tc>
          <w:tcPr>
            <w:tcW w:w="1759" w:type="dxa"/>
          </w:tcPr>
          <w:p>
            <w:pPr>
              <w:pStyle w:val="0"/>
              <w:jc w:val="center"/>
            </w:pPr>
            <w:r>
              <w:rPr>
                <w:sz w:val="20"/>
              </w:rPr>
              <w:t xml:space="preserve">нет</w:t>
            </w:r>
          </w:p>
        </w:tc>
        <w:tc>
          <w:tcPr>
            <w:tcW w:w="2254" w:type="dxa"/>
          </w:tcPr>
          <w:p>
            <w:pPr>
              <w:pStyle w:val="0"/>
            </w:pPr>
            <w:r>
              <w:rPr>
                <w:sz w:val="20"/>
              </w:rPr>
              <w:t xml:space="preserve">ОГБУЗ "Новооскольская ЦРБ"</w:t>
            </w:r>
          </w:p>
        </w:tc>
        <w:tc>
          <w:tcPr>
            <w:tcW w:w="1609" w:type="dxa"/>
          </w:tcPr>
          <w:p>
            <w:pPr>
              <w:pStyle w:val="0"/>
              <w:jc w:val="center"/>
            </w:pPr>
            <w:r>
              <w:rPr>
                <w:sz w:val="20"/>
              </w:rPr>
              <w:t xml:space="preserve">1 час</w:t>
            </w:r>
          </w:p>
        </w:tc>
        <w:tc>
          <w:tcPr>
            <w:tcW w:w="2239" w:type="dxa"/>
          </w:tcPr>
          <w:p>
            <w:pPr>
              <w:pStyle w:val="0"/>
              <w:jc w:val="center"/>
            </w:pPr>
            <w:r>
              <w:rPr>
                <w:sz w:val="20"/>
              </w:rPr>
              <w:t xml:space="preserve">0,25</w:t>
            </w:r>
          </w:p>
          <w:p>
            <w:pPr>
              <w:pStyle w:val="0"/>
              <w:jc w:val="center"/>
            </w:pPr>
            <w:r>
              <w:rPr>
                <w:sz w:val="20"/>
              </w:rPr>
              <w:t xml:space="preserve">совмещение/1</w:t>
            </w:r>
          </w:p>
        </w:tc>
        <w:tc>
          <w:tcPr>
            <w:tcW w:w="1834" w:type="dxa"/>
          </w:tcPr>
          <w:p>
            <w:pPr>
              <w:pStyle w:val="0"/>
              <w:jc w:val="center"/>
            </w:pPr>
            <w:r>
              <w:rPr>
                <w:sz w:val="20"/>
              </w:rPr>
              <w:t xml:space="preserve">113</w:t>
            </w:r>
          </w:p>
        </w:tc>
      </w:tr>
      <w:tr>
        <w:tc>
          <w:tcPr>
            <w:tcW w:w="454" w:type="dxa"/>
          </w:tcPr>
          <w:p>
            <w:pPr>
              <w:pStyle w:val="0"/>
              <w:jc w:val="center"/>
            </w:pPr>
            <w:r>
              <w:rPr>
                <w:sz w:val="20"/>
              </w:rPr>
              <w:t xml:space="preserve">13.</w:t>
            </w:r>
          </w:p>
        </w:tc>
        <w:tc>
          <w:tcPr>
            <w:tcW w:w="2239" w:type="dxa"/>
          </w:tcPr>
          <w:p>
            <w:pPr>
              <w:pStyle w:val="0"/>
            </w:pPr>
            <w:r>
              <w:rPr>
                <w:sz w:val="20"/>
              </w:rPr>
              <w:t xml:space="preserve">Прохоровский район</w:t>
            </w:r>
          </w:p>
        </w:tc>
        <w:tc>
          <w:tcPr>
            <w:tcW w:w="1444" w:type="dxa"/>
          </w:tcPr>
          <w:p>
            <w:pPr>
              <w:pStyle w:val="0"/>
              <w:jc w:val="center"/>
            </w:pPr>
            <w:r>
              <w:rPr>
                <w:sz w:val="20"/>
              </w:rPr>
              <w:t xml:space="preserve">21 768</w:t>
            </w:r>
          </w:p>
        </w:tc>
        <w:tc>
          <w:tcPr>
            <w:tcW w:w="1774" w:type="dxa"/>
          </w:tcPr>
          <w:p>
            <w:pPr>
              <w:pStyle w:val="0"/>
              <w:jc w:val="center"/>
            </w:pPr>
            <w:r>
              <w:rPr>
                <w:sz w:val="20"/>
              </w:rPr>
              <w:t xml:space="preserve">1</w:t>
            </w:r>
          </w:p>
        </w:tc>
        <w:tc>
          <w:tcPr>
            <w:tcW w:w="1759" w:type="dxa"/>
          </w:tcPr>
          <w:p>
            <w:pPr>
              <w:pStyle w:val="0"/>
              <w:jc w:val="center"/>
            </w:pPr>
            <w:r>
              <w:rPr>
                <w:sz w:val="20"/>
              </w:rPr>
              <w:t xml:space="preserve">нет</w:t>
            </w:r>
          </w:p>
        </w:tc>
        <w:tc>
          <w:tcPr>
            <w:tcW w:w="2254" w:type="dxa"/>
          </w:tcPr>
          <w:p>
            <w:pPr>
              <w:pStyle w:val="0"/>
            </w:pPr>
            <w:r>
              <w:rPr>
                <w:sz w:val="20"/>
              </w:rPr>
              <w:t xml:space="preserve">ОГБУЗ "Прохоровская ЦРБ"</w:t>
            </w:r>
          </w:p>
        </w:tc>
        <w:tc>
          <w:tcPr>
            <w:tcW w:w="1609" w:type="dxa"/>
          </w:tcPr>
          <w:p>
            <w:pPr>
              <w:pStyle w:val="0"/>
              <w:jc w:val="center"/>
            </w:pPr>
            <w:r>
              <w:rPr>
                <w:sz w:val="20"/>
              </w:rPr>
              <w:t xml:space="preserve">1 час 15 мин.</w:t>
            </w:r>
          </w:p>
        </w:tc>
        <w:tc>
          <w:tcPr>
            <w:tcW w:w="2239" w:type="dxa"/>
          </w:tcPr>
          <w:p>
            <w:pPr>
              <w:pStyle w:val="0"/>
              <w:jc w:val="center"/>
            </w:pPr>
            <w:r>
              <w:rPr>
                <w:sz w:val="20"/>
              </w:rPr>
              <w:t xml:space="preserve">0,25 совмещение/1</w:t>
            </w:r>
          </w:p>
        </w:tc>
        <w:tc>
          <w:tcPr>
            <w:tcW w:w="1834" w:type="dxa"/>
          </w:tcPr>
          <w:p>
            <w:pPr>
              <w:pStyle w:val="0"/>
              <w:jc w:val="center"/>
            </w:pPr>
            <w:r>
              <w:rPr>
                <w:sz w:val="20"/>
              </w:rPr>
              <w:t xml:space="preserve">62</w:t>
            </w:r>
          </w:p>
        </w:tc>
      </w:tr>
      <w:tr>
        <w:tc>
          <w:tcPr>
            <w:tcW w:w="454" w:type="dxa"/>
          </w:tcPr>
          <w:p>
            <w:pPr>
              <w:pStyle w:val="0"/>
              <w:jc w:val="center"/>
            </w:pPr>
            <w:r>
              <w:rPr>
                <w:sz w:val="20"/>
              </w:rPr>
              <w:t xml:space="preserve">14.</w:t>
            </w:r>
          </w:p>
        </w:tc>
        <w:tc>
          <w:tcPr>
            <w:tcW w:w="2239" w:type="dxa"/>
          </w:tcPr>
          <w:p>
            <w:pPr>
              <w:pStyle w:val="0"/>
            </w:pPr>
            <w:r>
              <w:rPr>
                <w:sz w:val="20"/>
              </w:rPr>
              <w:t xml:space="preserve">Ровеньский район</w:t>
            </w:r>
          </w:p>
        </w:tc>
        <w:tc>
          <w:tcPr>
            <w:tcW w:w="1444" w:type="dxa"/>
          </w:tcPr>
          <w:p>
            <w:pPr>
              <w:pStyle w:val="0"/>
              <w:jc w:val="center"/>
            </w:pPr>
            <w:r>
              <w:rPr>
                <w:sz w:val="20"/>
              </w:rPr>
              <w:t xml:space="preserve">18 627</w:t>
            </w:r>
          </w:p>
        </w:tc>
        <w:tc>
          <w:tcPr>
            <w:tcW w:w="1774" w:type="dxa"/>
          </w:tcPr>
          <w:p>
            <w:pPr>
              <w:pStyle w:val="0"/>
              <w:jc w:val="center"/>
            </w:pPr>
            <w:r>
              <w:rPr>
                <w:sz w:val="20"/>
              </w:rPr>
              <w:t xml:space="preserve">1</w:t>
            </w:r>
          </w:p>
        </w:tc>
        <w:tc>
          <w:tcPr>
            <w:tcW w:w="1759" w:type="dxa"/>
          </w:tcPr>
          <w:p>
            <w:pPr>
              <w:pStyle w:val="0"/>
              <w:jc w:val="center"/>
            </w:pPr>
            <w:r>
              <w:rPr>
                <w:sz w:val="20"/>
              </w:rPr>
              <w:t xml:space="preserve">нет</w:t>
            </w:r>
          </w:p>
        </w:tc>
        <w:tc>
          <w:tcPr>
            <w:tcW w:w="2254" w:type="dxa"/>
          </w:tcPr>
          <w:p>
            <w:pPr>
              <w:pStyle w:val="0"/>
            </w:pPr>
            <w:r>
              <w:rPr>
                <w:sz w:val="20"/>
              </w:rPr>
              <w:t xml:space="preserve">нет</w:t>
            </w:r>
          </w:p>
        </w:tc>
        <w:tc>
          <w:tcPr>
            <w:tcW w:w="1609" w:type="dxa"/>
          </w:tcPr>
          <w:p>
            <w:pPr>
              <w:pStyle w:val="0"/>
              <w:jc w:val="center"/>
            </w:pPr>
            <w:r>
              <w:rPr>
                <w:sz w:val="20"/>
              </w:rPr>
              <w:t xml:space="preserve">1 час 30 мин.</w:t>
            </w:r>
          </w:p>
        </w:tc>
        <w:tc>
          <w:tcPr>
            <w:tcW w:w="2239" w:type="dxa"/>
          </w:tcPr>
          <w:p>
            <w:pPr>
              <w:pStyle w:val="0"/>
              <w:jc w:val="center"/>
            </w:pPr>
            <w:r>
              <w:rPr>
                <w:sz w:val="20"/>
              </w:rPr>
              <w:t xml:space="preserve">1/1</w:t>
            </w:r>
          </w:p>
        </w:tc>
        <w:tc>
          <w:tcPr>
            <w:tcW w:w="1834" w:type="dxa"/>
          </w:tcPr>
          <w:p>
            <w:pPr>
              <w:pStyle w:val="0"/>
              <w:jc w:val="center"/>
            </w:pPr>
            <w:r>
              <w:rPr>
                <w:sz w:val="20"/>
              </w:rPr>
              <w:t xml:space="preserve">240</w:t>
            </w:r>
          </w:p>
        </w:tc>
      </w:tr>
      <w:tr>
        <w:tc>
          <w:tcPr>
            <w:gridSpan w:val="9"/>
            <w:tcW w:w="15606" w:type="dxa"/>
          </w:tcPr>
          <w:p>
            <w:pPr>
              <w:pStyle w:val="0"/>
              <w:jc w:val="center"/>
            </w:pPr>
            <w:r>
              <w:rPr>
                <w:sz w:val="20"/>
              </w:rPr>
              <w:t xml:space="preserve">Сведения ПОК</w:t>
            </w:r>
          </w:p>
        </w:tc>
      </w:tr>
      <w:tr>
        <w:tc>
          <w:tcPr>
            <w:tcW w:w="454" w:type="dxa"/>
          </w:tcPr>
          <w:p>
            <w:pPr>
              <w:pStyle w:val="0"/>
              <w:jc w:val="center"/>
            </w:pPr>
            <w:r>
              <w:rPr>
                <w:sz w:val="20"/>
              </w:rPr>
              <w:t xml:space="preserve">15.</w:t>
            </w:r>
          </w:p>
        </w:tc>
        <w:tc>
          <w:tcPr>
            <w:tcW w:w="2239" w:type="dxa"/>
          </w:tcPr>
          <w:p>
            <w:pPr>
              <w:pStyle w:val="0"/>
            </w:pPr>
            <w:r>
              <w:rPr>
                <w:sz w:val="20"/>
              </w:rPr>
              <w:t xml:space="preserve">Чернянский район</w:t>
            </w:r>
          </w:p>
        </w:tc>
        <w:tc>
          <w:tcPr>
            <w:tcW w:w="1444" w:type="dxa"/>
          </w:tcPr>
          <w:p>
            <w:pPr>
              <w:pStyle w:val="0"/>
              <w:jc w:val="center"/>
            </w:pPr>
            <w:r>
              <w:rPr>
                <w:sz w:val="20"/>
              </w:rPr>
              <w:t xml:space="preserve">24 355</w:t>
            </w:r>
          </w:p>
        </w:tc>
        <w:tc>
          <w:tcPr>
            <w:tcW w:w="1774" w:type="dxa"/>
          </w:tcPr>
          <w:p>
            <w:pPr>
              <w:pStyle w:val="0"/>
              <w:jc w:val="center"/>
            </w:pPr>
            <w:r>
              <w:rPr>
                <w:sz w:val="20"/>
              </w:rPr>
              <w:t xml:space="preserve">1</w:t>
            </w:r>
          </w:p>
        </w:tc>
        <w:tc>
          <w:tcPr>
            <w:tcW w:w="1759" w:type="dxa"/>
          </w:tcPr>
          <w:p>
            <w:pPr>
              <w:pStyle w:val="0"/>
              <w:jc w:val="center"/>
            </w:pPr>
            <w:r>
              <w:rPr>
                <w:sz w:val="20"/>
              </w:rPr>
              <w:t xml:space="preserve">нет</w:t>
            </w:r>
          </w:p>
        </w:tc>
        <w:tc>
          <w:tcPr>
            <w:tcW w:w="2254" w:type="dxa"/>
          </w:tcPr>
          <w:p>
            <w:pPr>
              <w:pStyle w:val="0"/>
            </w:pPr>
            <w:r>
              <w:rPr>
                <w:sz w:val="20"/>
              </w:rPr>
              <w:t xml:space="preserve">ОГБУЗ "Чернянская ЦРБ им. П.В.Гапотченко"</w:t>
            </w:r>
          </w:p>
        </w:tc>
        <w:tc>
          <w:tcPr>
            <w:tcW w:w="1609" w:type="dxa"/>
          </w:tcPr>
          <w:p>
            <w:pPr>
              <w:pStyle w:val="0"/>
              <w:jc w:val="center"/>
            </w:pPr>
            <w:r>
              <w:rPr>
                <w:sz w:val="20"/>
              </w:rPr>
              <w:t xml:space="preserve">40 мин.</w:t>
            </w:r>
          </w:p>
        </w:tc>
        <w:tc>
          <w:tcPr>
            <w:tcW w:w="2239" w:type="dxa"/>
          </w:tcPr>
          <w:p>
            <w:pPr>
              <w:pStyle w:val="0"/>
              <w:jc w:val="center"/>
            </w:pPr>
            <w:r>
              <w:rPr>
                <w:sz w:val="20"/>
              </w:rPr>
              <w:t xml:space="preserve">1/1</w:t>
            </w:r>
          </w:p>
        </w:tc>
        <w:tc>
          <w:tcPr>
            <w:tcW w:w="1834" w:type="dxa"/>
          </w:tcPr>
          <w:p>
            <w:pPr>
              <w:pStyle w:val="0"/>
              <w:jc w:val="center"/>
            </w:pPr>
            <w:r>
              <w:rPr>
                <w:sz w:val="20"/>
              </w:rPr>
              <w:t xml:space="preserve">125</w:t>
            </w:r>
          </w:p>
        </w:tc>
      </w:tr>
      <w:tr>
        <w:tc>
          <w:tcPr>
            <w:tcW w:w="454" w:type="dxa"/>
          </w:tcPr>
          <w:p>
            <w:pPr>
              <w:pStyle w:val="0"/>
            </w:pPr>
            <w:r>
              <w:rPr>
                <w:sz w:val="20"/>
              </w:rPr>
            </w:r>
          </w:p>
        </w:tc>
        <w:tc>
          <w:tcPr>
            <w:tcW w:w="2239" w:type="dxa"/>
          </w:tcPr>
          <w:p>
            <w:pPr>
              <w:pStyle w:val="0"/>
            </w:pPr>
            <w:r>
              <w:rPr>
                <w:sz w:val="20"/>
              </w:rPr>
              <w:t xml:space="preserve">Всего ПОК</w:t>
            </w:r>
          </w:p>
        </w:tc>
        <w:tc>
          <w:tcPr>
            <w:tcW w:w="1444" w:type="dxa"/>
          </w:tcPr>
          <w:p>
            <w:pPr>
              <w:pStyle w:val="0"/>
            </w:pPr>
            <w:r>
              <w:rPr>
                <w:sz w:val="20"/>
              </w:rPr>
            </w:r>
          </w:p>
        </w:tc>
        <w:tc>
          <w:tcPr>
            <w:tcW w:w="1774" w:type="dxa"/>
          </w:tcPr>
          <w:p>
            <w:pPr>
              <w:pStyle w:val="0"/>
              <w:jc w:val="center"/>
            </w:pPr>
            <w:r>
              <w:rPr>
                <w:sz w:val="20"/>
              </w:rPr>
              <w:t xml:space="preserve">15</w:t>
            </w:r>
          </w:p>
        </w:tc>
        <w:tc>
          <w:tcPr>
            <w:tcW w:w="1759" w:type="dxa"/>
          </w:tcPr>
          <w:p>
            <w:pPr>
              <w:pStyle w:val="0"/>
            </w:pPr>
            <w:r>
              <w:rPr>
                <w:sz w:val="20"/>
              </w:rPr>
            </w:r>
          </w:p>
        </w:tc>
        <w:tc>
          <w:tcPr>
            <w:tcW w:w="2254" w:type="dxa"/>
          </w:tcPr>
          <w:p>
            <w:pPr>
              <w:pStyle w:val="0"/>
            </w:pPr>
            <w:r>
              <w:rPr>
                <w:sz w:val="20"/>
              </w:rPr>
            </w:r>
          </w:p>
        </w:tc>
        <w:tc>
          <w:tcPr>
            <w:tcW w:w="1609" w:type="dxa"/>
          </w:tcPr>
          <w:p>
            <w:pPr>
              <w:pStyle w:val="0"/>
            </w:pPr>
            <w:r>
              <w:rPr>
                <w:sz w:val="20"/>
              </w:rPr>
            </w:r>
          </w:p>
        </w:tc>
        <w:tc>
          <w:tcPr>
            <w:tcW w:w="2239" w:type="dxa"/>
          </w:tcPr>
          <w:p>
            <w:pPr>
              <w:pStyle w:val="0"/>
              <w:jc w:val="center"/>
            </w:pPr>
            <w:r>
              <w:rPr>
                <w:sz w:val="20"/>
              </w:rPr>
              <w:t xml:space="preserve">10/15,25</w:t>
            </w:r>
          </w:p>
        </w:tc>
        <w:tc>
          <w:tcPr>
            <w:tcW w:w="1834" w:type="dxa"/>
          </w:tcPr>
          <w:p>
            <w:pPr>
              <w:pStyle w:val="0"/>
            </w:pPr>
            <w:r>
              <w:rPr>
                <w:sz w:val="20"/>
              </w:rPr>
            </w:r>
          </w:p>
        </w:tc>
      </w:tr>
      <w:tr>
        <w:tc>
          <w:tcPr>
            <w:tcW w:w="454" w:type="dxa"/>
          </w:tcPr>
          <w:p>
            <w:pPr>
              <w:pStyle w:val="0"/>
            </w:pPr>
            <w:r>
              <w:rPr>
                <w:sz w:val="20"/>
              </w:rPr>
            </w:r>
          </w:p>
        </w:tc>
        <w:tc>
          <w:tcPr>
            <w:tcW w:w="2239" w:type="dxa"/>
          </w:tcPr>
          <w:p>
            <w:pPr>
              <w:pStyle w:val="0"/>
            </w:pPr>
            <w:r>
              <w:rPr>
                <w:sz w:val="20"/>
              </w:rPr>
              <w:t xml:space="preserve">Итого по Белгородской области</w:t>
            </w:r>
          </w:p>
        </w:tc>
        <w:tc>
          <w:tcPr>
            <w:tcW w:w="1444" w:type="dxa"/>
            <w:vAlign w:val="center"/>
          </w:tcPr>
          <w:p>
            <w:pPr>
              <w:pStyle w:val="0"/>
              <w:jc w:val="center"/>
            </w:pPr>
            <w:r>
              <w:rPr>
                <w:sz w:val="20"/>
              </w:rPr>
              <w:t xml:space="preserve">1244505</w:t>
            </w:r>
          </w:p>
        </w:tc>
        <w:tc>
          <w:tcPr>
            <w:tcW w:w="1774" w:type="dxa"/>
            <w:vAlign w:val="center"/>
          </w:tcPr>
          <w:p>
            <w:pPr>
              <w:pStyle w:val="0"/>
              <w:jc w:val="center"/>
            </w:pPr>
            <w:r>
              <w:rPr>
                <w:sz w:val="20"/>
              </w:rPr>
              <w:t xml:space="preserve">15</w:t>
            </w:r>
          </w:p>
        </w:tc>
        <w:tc>
          <w:tcPr>
            <w:tcW w:w="1759" w:type="dxa"/>
            <w:vAlign w:val="center"/>
          </w:tcPr>
          <w:p>
            <w:pPr>
              <w:pStyle w:val="0"/>
              <w:jc w:val="center"/>
            </w:pPr>
            <w:r>
              <w:rPr>
                <w:sz w:val="20"/>
              </w:rPr>
              <w:t xml:space="preserve">8</w:t>
            </w:r>
          </w:p>
        </w:tc>
        <w:tc>
          <w:tcPr>
            <w:tcW w:w="2254" w:type="dxa"/>
            <w:vAlign w:val="center"/>
          </w:tcPr>
          <w:p>
            <w:pPr>
              <w:pStyle w:val="0"/>
            </w:pPr>
            <w:r>
              <w:rPr>
                <w:sz w:val="20"/>
              </w:rPr>
            </w:r>
          </w:p>
        </w:tc>
        <w:tc>
          <w:tcPr>
            <w:tcW w:w="1609" w:type="dxa"/>
            <w:vAlign w:val="center"/>
          </w:tcPr>
          <w:p>
            <w:pPr>
              <w:pStyle w:val="0"/>
            </w:pPr>
            <w:r>
              <w:rPr>
                <w:sz w:val="20"/>
              </w:rPr>
            </w:r>
          </w:p>
        </w:tc>
        <w:tc>
          <w:tcPr>
            <w:tcW w:w="2239" w:type="dxa"/>
            <w:vAlign w:val="center"/>
          </w:tcPr>
          <w:p>
            <w:pPr>
              <w:pStyle w:val="0"/>
              <w:jc w:val="center"/>
            </w:pPr>
            <w:r>
              <w:rPr>
                <w:sz w:val="20"/>
              </w:rPr>
              <w:t xml:space="preserve">28/50,5</w:t>
            </w:r>
          </w:p>
        </w:tc>
        <w:tc>
          <w:tcPr>
            <w:tcW w:w="1834" w:type="dxa"/>
          </w:tcPr>
          <w:p>
            <w:pPr>
              <w:pStyle w:val="0"/>
            </w:pPr>
            <w:r>
              <w:rPr>
                <w:sz w:val="20"/>
              </w:rPr>
            </w:r>
          </w:p>
        </w:tc>
      </w:tr>
    </w:tbl>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Медицинские учреждения Белгородской области, задействованные в проведении профилактических осмотров, скринингов и первичной диагностики онкологических заболеваний, оснащены следующим оборудованием </w:t>
      </w:r>
      <w:hyperlink w:history="0" w:anchor="P6842" w:tooltip="Перечень диагностического медицинского оборудования,">
        <w:r>
          <w:rPr>
            <w:sz w:val="20"/>
            <w:color w:val="0000ff"/>
          </w:rPr>
          <w:t xml:space="preserve">(таблица 1.5.3)</w:t>
        </w:r>
      </w:hyperlink>
      <w:r>
        <w:rPr>
          <w:sz w:val="20"/>
        </w:rPr>
        <w:t xml:space="preserve">:</w:t>
      </w:r>
    </w:p>
    <w:p>
      <w:pPr>
        <w:pStyle w:val="0"/>
        <w:spacing w:before="200" w:line-rule="auto"/>
        <w:ind w:firstLine="540"/>
        <w:jc w:val="both"/>
      </w:pPr>
      <w:r>
        <w:rPr>
          <w:sz w:val="20"/>
        </w:rPr>
        <w:t xml:space="preserve">- эндоскопическое: видеогастроскопы - 58 единиц, видеоколоноскопы - 28 единиц, ректороманоскопы - 7 единиц, бронхоскопы - 7 единиц, кольпоскопы - 8 единиц, гистероскопы - 1 единица, цистоскопы - 2 единицы;</w:t>
      </w:r>
    </w:p>
    <w:p>
      <w:pPr>
        <w:pStyle w:val="0"/>
        <w:spacing w:before="200" w:line-rule="auto"/>
        <w:ind w:firstLine="540"/>
        <w:jc w:val="both"/>
      </w:pPr>
      <w:r>
        <w:rPr>
          <w:sz w:val="20"/>
        </w:rPr>
        <w:t xml:space="preserve">- ультразвуковые аппараты - 112 единиц;</w:t>
      </w:r>
    </w:p>
    <w:p>
      <w:pPr>
        <w:pStyle w:val="0"/>
        <w:spacing w:before="200" w:line-rule="auto"/>
        <w:ind w:firstLine="540"/>
        <w:jc w:val="both"/>
      </w:pPr>
      <w:r>
        <w:rPr>
          <w:sz w:val="20"/>
        </w:rPr>
        <w:t xml:space="preserve">- компьютерные томографы - 17 единиц;</w:t>
      </w:r>
    </w:p>
    <w:p>
      <w:pPr>
        <w:pStyle w:val="0"/>
        <w:spacing w:before="200" w:line-rule="auto"/>
        <w:ind w:firstLine="540"/>
        <w:jc w:val="both"/>
      </w:pPr>
      <w:r>
        <w:rPr>
          <w:sz w:val="20"/>
        </w:rPr>
        <w:t xml:space="preserve">- магнитно-резонансные томографы - 1 единица;</w:t>
      </w:r>
    </w:p>
    <w:p>
      <w:pPr>
        <w:pStyle w:val="0"/>
        <w:spacing w:before="200" w:line-rule="auto"/>
        <w:ind w:firstLine="540"/>
        <w:jc w:val="both"/>
      </w:pPr>
      <w:r>
        <w:rPr>
          <w:sz w:val="20"/>
        </w:rPr>
        <w:t xml:space="preserve">- маммографические аппараты - 32 единицы;</w:t>
      </w:r>
    </w:p>
    <w:p>
      <w:pPr>
        <w:pStyle w:val="0"/>
        <w:spacing w:before="200" w:line-rule="auto"/>
        <w:ind w:firstLine="540"/>
        <w:jc w:val="both"/>
      </w:pPr>
      <w:r>
        <w:rPr>
          <w:sz w:val="20"/>
        </w:rPr>
        <w:t xml:space="preserve">- флюоорографы - 35 единиц;</w:t>
      </w:r>
    </w:p>
    <w:p>
      <w:pPr>
        <w:pStyle w:val="0"/>
        <w:spacing w:before="200" w:line-rule="auto"/>
        <w:ind w:firstLine="540"/>
        <w:jc w:val="both"/>
      </w:pPr>
      <w:r>
        <w:rPr>
          <w:sz w:val="20"/>
        </w:rPr>
        <w:t xml:space="preserve">- рентгенодиагностические комплексы - 67 единиц.</w:t>
      </w:r>
    </w:p>
    <w:p>
      <w:pPr>
        <w:pStyle w:val="0"/>
        <w:jc w:val="both"/>
      </w:pPr>
      <w:r>
        <w:rPr>
          <w:sz w:val="20"/>
        </w:rPr>
      </w:r>
    </w:p>
    <w:p>
      <w:pPr>
        <w:pStyle w:val="0"/>
        <w:jc w:val="right"/>
      </w:pPr>
      <w:r>
        <w:rPr>
          <w:sz w:val="20"/>
        </w:rPr>
        <w:t xml:space="preserve">Таблица 1.5.3</w:t>
      </w:r>
    </w:p>
    <w:p>
      <w:pPr>
        <w:pStyle w:val="0"/>
        <w:jc w:val="both"/>
      </w:pPr>
      <w:r>
        <w:rPr>
          <w:sz w:val="20"/>
        </w:rPr>
      </w:r>
    </w:p>
    <w:bookmarkStart w:id="6842" w:name="P6842"/>
    <w:bookmarkEnd w:id="6842"/>
    <w:p>
      <w:pPr>
        <w:pStyle w:val="0"/>
        <w:jc w:val="center"/>
      </w:pPr>
      <w:r>
        <w:rPr>
          <w:sz w:val="20"/>
        </w:rPr>
        <w:t xml:space="preserve">Перечень диагностического медицинского оборудования,</w:t>
      </w:r>
    </w:p>
    <w:p>
      <w:pPr>
        <w:pStyle w:val="0"/>
        <w:jc w:val="center"/>
      </w:pPr>
      <w:r>
        <w:rPr>
          <w:sz w:val="20"/>
        </w:rPr>
        <w:t xml:space="preserve">задействованного в оказании медицинской помощи пациентам</w:t>
      </w:r>
    </w:p>
    <w:p>
      <w:pPr>
        <w:pStyle w:val="0"/>
        <w:jc w:val="center"/>
      </w:pPr>
      <w:r>
        <w:rPr>
          <w:sz w:val="20"/>
        </w:rPr>
        <w:t xml:space="preserve">с подозрением, а также с подтвержденным диагнозом</w:t>
      </w:r>
    </w:p>
    <w:p>
      <w:pPr>
        <w:pStyle w:val="0"/>
        <w:jc w:val="center"/>
      </w:pPr>
      <w:r>
        <w:rPr>
          <w:sz w:val="20"/>
        </w:rPr>
        <w:t xml:space="preserve">онкологического заболевания</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44"/>
        <w:gridCol w:w="3559"/>
        <w:gridCol w:w="1304"/>
        <w:gridCol w:w="2164"/>
        <w:gridCol w:w="2884"/>
        <w:gridCol w:w="2194"/>
        <w:gridCol w:w="1247"/>
        <w:gridCol w:w="1759"/>
      </w:tblGrid>
      <w:tr>
        <w:tc>
          <w:tcPr>
            <w:tcW w:w="544" w:type="dxa"/>
          </w:tcPr>
          <w:p>
            <w:pPr>
              <w:pStyle w:val="0"/>
              <w:jc w:val="center"/>
            </w:pPr>
            <w:r>
              <w:rPr>
                <w:sz w:val="20"/>
              </w:rPr>
              <w:t xml:space="preserve">N п/п</w:t>
            </w:r>
          </w:p>
        </w:tc>
        <w:tc>
          <w:tcPr>
            <w:tcW w:w="3559" w:type="dxa"/>
          </w:tcPr>
          <w:p>
            <w:pPr>
              <w:pStyle w:val="0"/>
              <w:jc w:val="center"/>
            </w:pPr>
            <w:r>
              <w:rPr>
                <w:sz w:val="20"/>
              </w:rPr>
              <w:t xml:space="preserve">Наименование диагностического оборудования</w:t>
            </w:r>
          </w:p>
        </w:tc>
        <w:tc>
          <w:tcPr>
            <w:tcW w:w="1304" w:type="dxa"/>
          </w:tcPr>
          <w:p>
            <w:pPr>
              <w:pStyle w:val="0"/>
              <w:jc w:val="center"/>
            </w:pPr>
            <w:r>
              <w:rPr>
                <w:sz w:val="20"/>
              </w:rPr>
              <w:t xml:space="preserve">Год выпуска оборудования</w:t>
            </w:r>
          </w:p>
        </w:tc>
        <w:tc>
          <w:tcPr>
            <w:tcW w:w="2164" w:type="dxa"/>
          </w:tcPr>
          <w:p>
            <w:pPr>
              <w:pStyle w:val="0"/>
              <w:jc w:val="center"/>
            </w:pPr>
            <w:r>
              <w:rPr>
                <w:sz w:val="20"/>
              </w:rPr>
              <w:t xml:space="preserve">Наименование медицинской организации</w:t>
            </w:r>
          </w:p>
        </w:tc>
        <w:tc>
          <w:tcPr>
            <w:tcW w:w="2884" w:type="dxa"/>
          </w:tcPr>
          <w:p>
            <w:pPr>
              <w:pStyle w:val="0"/>
              <w:jc w:val="center"/>
            </w:pPr>
            <w:r>
              <w:rPr>
                <w:sz w:val="20"/>
              </w:rPr>
              <w:t xml:space="preserve">Наименование структурного подразделения,</w:t>
            </w:r>
          </w:p>
          <w:p>
            <w:pPr>
              <w:pStyle w:val="0"/>
              <w:jc w:val="center"/>
            </w:pPr>
            <w:r>
              <w:rPr>
                <w:sz w:val="20"/>
              </w:rPr>
              <w:t xml:space="preserve">в котором расположено оборудование</w:t>
            </w:r>
          </w:p>
        </w:tc>
        <w:tc>
          <w:tcPr>
            <w:tcW w:w="2194" w:type="dxa"/>
          </w:tcPr>
          <w:p>
            <w:pPr>
              <w:pStyle w:val="0"/>
              <w:jc w:val="center"/>
            </w:pPr>
            <w:r>
              <w:rPr>
                <w:sz w:val="20"/>
              </w:rPr>
              <w:t xml:space="preserve">Условия функционирования (амбулаторное/стационарное/передвижное)</w:t>
            </w:r>
          </w:p>
        </w:tc>
        <w:tc>
          <w:tcPr>
            <w:tcW w:w="1247" w:type="dxa"/>
          </w:tcPr>
          <w:p>
            <w:pPr>
              <w:pStyle w:val="0"/>
              <w:jc w:val="center"/>
            </w:pPr>
            <w:r>
              <w:rPr>
                <w:sz w:val="20"/>
              </w:rPr>
              <w:t xml:space="preserve">Количество исследований в смену</w:t>
            </w:r>
          </w:p>
        </w:tc>
        <w:tc>
          <w:tcPr>
            <w:tcW w:w="1759" w:type="dxa"/>
          </w:tcPr>
          <w:p>
            <w:pPr>
              <w:pStyle w:val="0"/>
              <w:jc w:val="center"/>
            </w:pPr>
            <w:r>
              <w:rPr>
                <w:sz w:val="20"/>
              </w:rPr>
              <w:t xml:space="preserve">Количество рабочих смен (1, 2, 3, круглосуточно)</w:t>
            </w:r>
          </w:p>
        </w:tc>
      </w:tr>
      <w:tr>
        <w:tc>
          <w:tcPr>
            <w:tcW w:w="544" w:type="dxa"/>
          </w:tcPr>
          <w:p>
            <w:pPr>
              <w:pStyle w:val="0"/>
              <w:jc w:val="center"/>
            </w:pPr>
            <w:r>
              <w:rPr>
                <w:sz w:val="20"/>
              </w:rPr>
              <w:t xml:space="preserve">1.</w:t>
            </w:r>
          </w:p>
        </w:tc>
        <w:tc>
          <w:tcPr>
            <w:tcW w:w="3559" w:type="dxa"/>
          </w:tcPr>
          <w:p>
            <w:pPr>
              <w:pStyle w:val="0"/>
              <w:jc w:val="center"/>
            </w:pPr>
            <w:r>
              <w:rPr>
                <w:sz w:val="20"/>
              </w:rPr>
              <w:t xml:space="preserve">Аппарат рентгеновский цифровой для исследования грудной клетки ФЦ-"ОКО"</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100</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w:t>
            </w:r>
          </w:p>
        </w:tc>
        <w:tc>
          <w:tcPr>
            <w:tcW w:w="3559" w:type="dxa"/>
          </w:tcPr>
          <w:p>
            <w:pPr>
              <w:pStyle w:val="0"/>
              <w:jc w:val="center"/>
            </w:pPr>
            <w:r>
              <w:rPr>
                <w:sz w:val="20"/>
              </w:rPr>
              <w:t xml:space="preserve">Цифровой флюорограф передвижной "Про-Скан"</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100</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3.</w:t>
            </w:r>
          </w:p>
        </w:tc>
        <w:tc>
          <w:tcPr>
            <w:tcW w:w="3559" w:type="dxa"/>
          </w:tcPr>
          <w:p>
            <w:pPr>
              <w:pStyle w:val="0"/>
              <w:jc w:val="center"/>
            </w:pPr>
            <w:r>
              <w:rPr>
                <w:sz w:val="20"/>
              </w:rPr>
              <w:t xml:space="preserve">Маммограф рентгеновский "Маммао-4МТ-плюс"</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1, 2 смены</w:t>
            </w:r>
          </w:p>
        </w:tc>
      </w:tr>
      <w:tr>
        <w:tc>
          <w:tcPr>
            <w:tcW w:w="544" w:type="dxa"/>
          </w:tcPr>
          <w:p>
            <w:pPr>
              <w:pStyle w:val="0"/>
              <w:jc w:val="center"/>
            </w:pPr>
            <w:r>
              <w:rPr>
                <w:sz w:val="20"/>
              </w:rPr>
              <w:t xml:space="preserve">4.</w:t>
            </w:r>
          </w:p>
        </w:tc>
        <w:tc>
          <w:tcPr>
            <w:tcW w:w="3559" w:type="dxa"/>
          </w:tcPr>
          <w:p>
            <w:pPr>
              <w:pStyle w:val="0"/>
              <w:jc w:val="center"/>
            </w:pPr>
            <w:r>
              <w:rPr>
                <w:sz w:val="20"/>
              </w:rPr>
              <w:t xml:space="preserve">Компьютерный томограф спиральный 128 срезовый Philips Incisive CT</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40</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5.</w:t>
            </w:r>
          </w:p>
        </w:tc>
        <w:tc>
          <w:tcPr>
            <w:tcW w:w="3559" w:type="dxa"/>
          </w:tcPr>
          <w:p>
            <w:pPr>
              <w:pStyle w:val="0"/>
              <w:jc w:val="center"/>
            </w:pPr>
            <w:r>
              <w:rPr>
                <w:sz w:val="20"/>
              </w:rPr>
              <w:t xml:space="preserve">Система УЗИ диагностическая HS 50-RUS - 2 шт.</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 стационар</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50</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6.</w:t>
            </w:r>
          </w:p>
        </w:tc>
        <w:tc>
          <w:tcPr>
            <w:tcW w:w="3559" w:type="dxa"/>
          </w:tcPr>
          <w:p>
            <w:pPr>
              <w:pStyle w:val="0"/>
              <w:jc w:val="center"/>
            </w:pPr>
            <w:r>
              <w:rPr>
                <w:sz w:val="20"/>
              </w:rPr>
              <w:t xml:space="preserve">УЗИ Pro BASIC</w:t>
            </w:r>
          </w:p>
        </w:tc>
        <w:tc>
          <w:tcPr>
            <w:tcW w:w="1304" w:type="dxa"/>
          </w:tcPr>
          <w:p>
            <w:pPr>
              <w:pStyle w:val="0"/>
              <w:jc w:val="center"/>
            </w:pPr>
            <w:r>
              <w:rPr>
                <w:sz w:val="20"/>
              </w:rPr>
              <w:t xml:space="preserve">2008</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 стационар</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7.</w:t>
            </w:r>
          </w:p>
        </w:tc>
        <w:tc>
          <w:tcPr>
            <w:tcW w:w="3559" w:type="dxa"/>
          </w:tcPr>
          <w:p>
            <w:pPr>
              <w:pStyle w:val="0"/>
              <w:jc w:val="center"/>
            </w:pPr>
            <w:r>
              <w:rPr>
                <w:sz w:val="20"/>
              </w:rPr>
              <w:t xml:space="preserve">УЗИ ALOKA 3500</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 стационар</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5</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8.</w:t>
            </w:r>
          </w:p>
        </w:tc>
        <w:tc>
          <w:tcPr>
            <w:tcW w:w="3559" w:type="dxa"/>
          </w:tcPr>
          <w:p>
            <w:pPr>
              <w:pStyle w:val="0"/>
              <w:jc w:val="center"/>
            </w:pPr>
            <w:r>
              <w:rPr>
                <w:sz w:val="20"/>
              </w:rPr>
              <w:t xml:space="preserve">УЗИ ALOKA a6</w:t>
            </w:r>
          </w:p>
        </w:tc>
        <w:tc>
          <w:tcPr>
            <w:tcW w:w="1304" w:type="dxa"/>
          </w:tcPr>
          <w:p>
            <w:pPr>
              <w:pStyle w:val="0"/>
              <w:jc w:val="center"/>
            </w:pPr>
            <w:r>
              <w:rPr>
                <w:sz w:val="20"/>
              </w:rPr>
              <w:t xml:space="preserve">2005</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 стационар</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9.</w:t>
            </w:r>
          </w:p>
        </w:tc>
        <w:tc>
          <w:tcPr>
            <w:tcW w:w="3559" w:type="dxa"/>
          </w:tcPr>
          <w:p>
            <w:pPr>
              <w:pStyle w:val="0"/>
              <w:jc w:val="center"/>
            </w:pPr>
            <w:r>
              <w:rPr>
                <w:sz w:val="20"/>
              </w:rPr>
              <w:t xml:space="preserve">УЗИ Ultra-Sonix OP</w:t>
            </w:r>
          </w:p>
        </w:tc>
        <w:tc>
          <w:tcPr>
            <w:tcW w:w="1304" w:type="dxa"/>
          </w:tcPr>
          <w:p>
            <w:pPr>
              <w:pStyle w:val="0"/>
              <w:jc w:val="center"/>
            </w:pPr>
            <w:r>
              <w:rPr>
                <w:sz w:val="20"/>
              </w:rPr>
              <w:t xml:space="preserve">2011</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 стационар</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10.</w:t>
            </w:r>
          </w:p>
        </w:tc>
        <w:tc>
          <w:tcPr>
            <w:tcW w:w="3559" w:type="dxa"/>
          </w:tcPr>
          <w:p>
            <w:pPr>
              <w:pStyle w:val="0"/>
              <w:jc w:val="center"/>
            </w:pPr>
            <w:r>
              <w:rPr>
                <w:sz w:val="20"/>
              </w:rPr>
              <w:t xml:space="preserve">УЗИ Ultra-Sonix TOUCH</w:t>
            </w:r>
          </w:p>
        </w:tc>
        <w:tc>
          <w:tcPr>
            <w:tcW w:w="1304" w:type="dxa"/>
          </w:tcPr>
          <w:p>
            <w:pPr>
              <w:pStyle w:val="0"/>
              <w:jc w:val="center"/>
            </w:pPr>
            <w:r>
              <w:rPr>
                <w:sz w:val="20"/>
              </w:rPr>
              <w:t xml:space="preserve">2011</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 стационар</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11.</w:t>
            </w:r>
          </w:p>
        </w:tc>
        <w:tc>
          <w:tcPr>
            <w:tcW w:w="3559" w:type="dxa"/>
          </w:tcPr>
          <w:p>
            <w:pPr>
              <w:pStyle w:val="0"/>
              <w:jc w:val="center"/>
            </w:pPr>
            <w:r>
              <w:rPr>
                <w:sz w:val="20"/>
              </w:rPr>
              <w:t xml:space="preserve">УЗИ Samsung</w:t>
            </w:r>
          </w:p>
          <w:p>
            <w:pPr>
              <w:pStyle w:val="0"/>
              <w:jc w:val="center"/>
            </w:pPr>
            <w:r>
              <w:rPr>
                <w:sz w:val="20"/>
              </w:rPr>
              <w:t xml:space="preserve">H 60RUS</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 стационар</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5</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12.</w:t>
            </w:r>
          </w:p>
        </w:tc>
        <w:tc>
          <w:tcPr>
            <w:tcW w:w="3559" w:type="dxa"/>
          </w:tcPr>
          <w:p>
            <w:pPr>
              <w:pStyle w:val="0"/>
              <w:jc w:val="center"/>
            </w:pPr>
            <w:r>
              <w:rPr>
                <w:sz w:val="20"/>
              </w:rPr>
              <w:t xml:space="preserve">УЗИ Samsung</w:t>
            </w:r>
          </w:p>
          <w:p>
            <w:pPr>
              <w:pStyle w:val="0"/>
              <w:jc w:val="center"/>
            </w:pPr>
            <w:r>
              <w:rPr>
                <w:sz w:val="20"/>
              </w:rPr>
              <w:t xml:space="preserve">H 60RUS</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 стационар</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13.</w:t>
            </w:r>
          </w:p>
        </w:tc>
        <w:tc>
          <w:tcPr>
            <w:tcW w:w="3559" w:type="dxa"/>
          </w:tcPr>
          <w:p>
            <w:pPr>
              <w:pStyle w:val="0"/>
              <w:jc w:val="center"/>
            </w:pPr>
            <w:r>
              <w:rPr>
                <w:sz w:val="20"/>
              </w:rPr>
              <w:t xml:space="preserve">УЗИ Philips Affiniti 70</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 стационар</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14.</w:t>
            </w:r>
          </w:p>
        </w:tc>
        <w:tc>
          <w:tcPr>
            <w:tcW w:w="3559" w:type="dxa"/>
          </w:tcPr>
          <w:p>
            <w:pPr>
              <w:pStyle w:val="0"/>
              <w:jc w:val="center"/>
            </w:pPr>
            <w:r>
              <w:rPr>
                <w:sz w:val="20"/>
              </w:rPr>
              <w:t xml:space="preserve">УЗИ Vivid T8</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 стационар</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15.</w:t>
            </w:r>
          </w:p>
        </w:tc>
        <w:tc>
          <w:tcPr>
            <w:tcW w:w="3559" w:type="dxa"/>
          </w:tcPr>
          <w:p>
            <w:pPr>
              <w:pStyle w:val="0"/>
              <w:jc w:val="center"/>
            </w:pPr>
            <w:r>
              <w:rPr>
                <w:sz w:val="20"/>
              </w:rPr>
              <w:t xml:space="preserve">УЗИ SonoScape</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 стационар</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16.</w:t>
            </w:r>
          </w:p>
        </w:tc>
        <w:tc>
          <w:tcPr>
            <w:tcW w:w="3559" w:type="dxa"/>
          </w:tcPr>
          <w:p>
            <w:pPr>
              <w:pStyle w:val="0"/>
              <w:jc w:val="center"/>
            </w:pPr>
            <w:r>
              <w:rPr>
                <w:sz w:val="20"/>
              </w:rPr>
              <w:t xml:space="preserve">УЗИ Logiq V2</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 стационар</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17.</w:t>
            </w:r>
          </w:p>
        </w:tc>
        <w:tc>
          <w:tcPr>
            <w:tcW w:w="3559" w:type="dxa"/>
          </w:tcPr>
          <w:p>
            <w:pPr>
              <w:pStyle w:val="0"/>
              <w:jc w:val="center"/>
            </w:pPr>
            <w:r>
              <w:rPr>
                <w:sz w:val="20"/>
              </w:rPr>
              <w:t xml:space="preserve">Гибкие эндоскопы для верхних отделов желудочно-кишечного тракта (Видеоэндоскопический комплекс АОНИА VME-98,</w:t>
            </w:r>
          </w:p>
        </w:tc>
        <w:tc>
          <w:tcPr>
            <w:tcW w:w="1304" w:type="dxa"/>
          </w:tcPr>
          <w:p>
            <w:pPr>
              <w:pStyle w:val="0"/>
              <w:jc w:val="center"/>
            </w:pPr>
            <w:r>
              <w:rPr>
                <w:sz w:val="20"/>
              </w:rPr>
              <w:t xml:space="preserve">2014</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18.</w:t>
            </w:r>
          </w:p>
        </w:tc>
        <w:tc>
          <w:tcPr>
            <w:tcW w:w="3559" w:type="dxa"/>
          </w:tcPr>
          <w:p>
            <w:pPr>
              <w:pStyle w:val="0"/>
              <w:jc w:val="center"/>
            </w:pPr>
            <w:r>
              <w:rPr>
                <w:sz w:val="20"/>
              </w:rPr>
              <w:t xml:space="preserve">Система видеоэндоскопической визуализации ПENTAХ</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5</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19.</w:t>
            </w:r>
          </w:p>
        </w:tc>
        <w:tc>
          <w:tcPr>
            <w:tcW w:w="3559" w:type="dxa"/>
          </w:tcPr>
          <w:p>
            <w:pPr>
              <w:pStyle w:val="0"/>
              <w:jc w:val="center"/>
            </w:pPr>
            <w:r>
              <w:rPr>
                <w:sz w:val="20"/>
              </w:rPr>
              <w:t xml:space="preserve">Аппарат рентгеновский цифровой Медикс-РЦ-Амико</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70</w:t>
            </w:r>
          </w:p>
        </w:tc>
        <w:tc>
          <w:tcPr>
            <w:tcW w:w="1759" w:type="dxa"/>
          </w:tcPr>
          <w:p>
            <w:pPr>
              <w:pStyle w:val="0"/>
              <w:jc w:val="center"/>
            </w:pPr>
            <w:r>
              <w:rPr>
                <w:sz w:val="20"/>
              </w:rPr>
              <w:t xml:space="preserve">В 1, 2 смены</w:t>
            </w:r>
          </w:p>
        </w:tc>
      </w:tr>
      <w:tr>
        <w:tc>
          <w:tcPr>
            <w:tcW w:w="544" w:type="dxa"/>
          </w:tcPr>
          <w:p>
            <w:pPr>
              <w:pStyle w:val="0"/>
              <w:jc w:val="center"/>
            </w:pPr>
            <w:r>
              <w:rPr>
                <w:sz w:val="20"/>
              </w:rPr>
              <w:t xml:space="preserve">20.</w:t>
            </w:r>
          </w:p>
        </w:tc>
        <w:tc>
          <w:tcPr>
            <w:tcW w:w="3559" w:type="dxa"/>
          </w:tcPr>
          <w:p>
            <w:pPr>
              <w:pStyle w:val="0"/>
              <w:jc w:val="center"/>
            </w:pPr>
            <w:r>
              <w:rPr>
                <w:sz w:val="20"/>
              </w:rPr>
              <w:t xml:space="preserve">Аппарат рентгеновский цифровой передвижной палатный РЕНЕКС</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Стационар</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70</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21.</w:t>
            </w:r>
          </w:p>
        </w:tc>
        <w:tc>
          <w:tcPr>
            <w:tcW w:w="3559" w:type="dxa"/>
          </w:tcPr>
          <w:p>
            <w:pPr>
              <w:pStyle w:val="0"/>
              <w:jc w:val="center"/>
            </w:pPr>
            <w:r>
              <w:rPr>
                <w:sz w:val="20"/>
              </w:rPr>
              <w:t xml:space="preserve">УЗИ MyLab Alpha</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 стационар</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22.</w:t>
            </w:r>
          </w:p>
        </w:tc>
        <w:tc>
          <w:tcPr>
            <w:tcW w:w="3559" w:type="dxa"/>
          </w:tcPr>
          <w:p>
            <w:pPr>
              <w:pStyle w:val="0"/>
              <w:jc w:val="center"/>
            </w:pPr>
            <w:r>
              <w:rPr>
                <w:sz w:val="20"/>
              </w:rPr>
              <w:t xml:space="preserve">УЗИ MyLab Sigma - 2 шт.</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 стационар</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8</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23.</w:t>
            </w:r>
          </w:p>
        </w:tc>
        <w:tc>
          <w:tcPr>
            <w:tcW w:w="3559" w:type="dxa"/>
          </w:tcPr>
          <w:p>
            <w:pPr>
              <w:pStyle w:val="0"/>
              <w:jc w:val="center"/>
            </w:pPr>
            <w:r>
              <w:rPr>
                <w:sz w:val="20"/>
              </w:rPr>
              <w:t xml:space="preserve">Фиброгастроскоп FG-29 Pentax</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24.</w:t>
            </w:r>
          </w:p>
        </w:tc>
        <w:tc>
          <w:tcPr>
            <w:tcW w:w="3559" w:type="dxa"/>
          </w:tcPr>
          <w:p>
            <w:pPr>
              <w:pStyle w:val="0"/>
              <w:jc w:val="center"/>
            </w:pPr>
            <w:r>
              <w:rPr>
                <w:sz w:val="20"/>
              </w:rPr>
              <w:t xml:space="preserve">Фиброгастроскоп Olimpus GIF-Е3</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25.</w:t>
            </w:r>
          </w:p>
        </w:tc>
        <w:tc>
          <w:tcPr>
            <w:tcW w:w="3559" w:type="dxa"/>
          </w:tcPr>
          <w:p>
            <w:pPr>
              <w:pStyle w:val="0"/>
              <w:jc w:val="center"/>
            </w:pPr>
            <w:r>
              <w:rPr>
                <w:sz w:val="20"/>
              </w:rPr>
              <w:t xml:space="preserve">Гибкие эндоскопы для нижних отделов желудочно-кишечного тракта (Колонофиброскоп Olympus GF-E3L/1)</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26.</w:t>
            </w:r>
          </w:p>
        </w:tc>
        <w:tc>
          <w:tcPr>
            <w:tcW w:w="3559" w:type="dxa"/>
          </w:tcPr>
          <w:p>
            <w:pPr>
              <w:pStyle w:val="0"/>
              <w:jc w:val="center"/>
            </w:pPr>
            <w:r>
              <w:rPr>
                <w:sz w:val="20"/>
              </w:rPr>
              <w:t xml:space="preserve">Эндовизион-телекамера KARL STORZ-ENDOSKOPE 20211020</w:t>
            </w:r>
          </w:p>
        </w:tc>
        <w:tc>
          <w:tcPr>
            <w:tcW w:w="1304" w:type="dxa"/>
          </w:tcPr>
          <w:p>
            <w:pPr>
              <w:pStyle w:val="0"/>
              <w:jc w:val="center"/>
            </w:pPr>
            <w:r>
              <w:rPr>
                <w:sz w:val="20"/>
              </w:rPr>
              <w:t xml:space="preserve">2006</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27.</w:t>
            </w:r>
          </w:p>
        </w:tc>
        <w:tc>
          <w:tcPr>
            <w:tcW w:w="3559" w:type="dxa"/>
          </w:tcPr>
          <w:p>
            <w:pPr>
              <w:pStyle w:val="0"/>
              <w:jc w:val="center"/>
            </w:pPr>
            <w:r>
              <w:rPr>
                <w:sz w:val="20"/>
              </w:rPr>
              <w:t xml:space="preserve">Гистероскоп Rudolf HL 2500</w:t>
            </w:r>
          </w:p>
        </w:tc>
        <w:tc>
          <w:tcPr>
            <w:tcW w:w="1304" w:type="dxa"/>
          </w:tcPr>
          <w:p>
            <w:pPr>
              <w:pStyle w:val="0"/>
              <w:jc w:val="center"/>
            </w:pPr>
            <w:r>
              <w:rPr>
                <w:sz w:val="20"/>
              </w:rPr>
              <w:t xml:space="preserve">2006</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Стационар</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28.</w:t>
            </w:r>
          </w:p>
        </w:tc>
        <w:tc>
          <w:tcPr>
            <w:tcW w:w="3559" w:type="dxa"/>
          </w:tcPr>
          <w:p>
            <w:pPr>
              <w:pStyle w:val="0"/>
              <w:jc w:val="center"/>
            </w:pPr>
            <w:r>
              <w:rPr>
                <w:sz w:val="20"/>
              </w:rPr>
              <w:t xml:space="preserve">Цистоскоп KARL STORS ENDOSKOPE 201133-20</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Стационар</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29.</w:t>
            </w:r>
          </w:p>
        </w:tc>
        <w:tc>
          <w:tcPr>
            <w:tcW w:w="3559" w:type="dxa"/>
          </w:tcPr>
          <w:p>
            <w:pPr>
              <w:pStyle w:val="0"/>
              <w:jc w:val="center"/>
            </w:pPr>
            <w:r>
              <w:rPr>
                <w:sz w:val="20"/>
              </w:rPr>
              <w:t xml:space="preserve">Ректоскоп трансанал</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"Алексеевская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2 смены</w:t>
            </w:r>
          </w:p>
        </w:tc>
      </w:tr>
      <w:tr>
        <w:tc>
          <w:tcPr>
            <w:tcW w:w="544" w:type="dxa"/>
          </w:tcPr>
          <w:p>
            <w:pPr>
              <w:pStyle w:val="0"/>
              <w:jc w:val="center"/>
            </w:pPr>
            <w:r>
              <w:rPr>
                <w:sz w:val="20"/>
              </w:rPr>
              <w:t xml:space="preserve">30.</w:t>
            </w:r>
          </w:p>
        </w:tc>
        <w:tc>
          <w:tcPr>
            <w:tcW w:w="3559" w:type="dxa"/>
          </w:tcPr>
          <w:p>
            <w:pPr>
              <w:pStyle w:val="0"/>
              <w:jc w:val="center"/>
            </w:pPr>
            <w:r>
              <w:rPr>
                <w:sz w:val="20"/>
              </w:rPr>
              <w:t xml:space="preserve">Маммограф "Маммо-4 МТ"</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23</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31.</w:t>
            </w:r>
          </w:p>
        </w:tc>
        <w:tc>
          <w:tcPr>
            <w:tcW w:w="3559" w:type="dxa"/>
          </w:tcPr>
          <w:p>
            <w:pPr>
              <w:pStyle w:val="0"/>
              <w:jc w:val="center"/>
            </w:pPr>
            <w:r>
              <w:rPr>
                <w:sz w:val="20"/>
              </w:rPr>
              <w:t xml:space="preserve">Флюорограф "Флюоро-ПроГраф РП"</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Отделение лучевой диагностики</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141</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32.</w:t>
            </w:r>
          </w:p>
        </w:tc>
        <w:tc>
          <w:tcPr>
            <w:tcW w:w="3559" w:type="dxa"/>
          </w:tcPr>
          <w:p>
            <w:pPr>
              <w:pStyle w:val="0"/>
              <w:jc w:val="center"/>
            </w:pPr>
            <w:r>
              <w:rPr>
                <w:sz w:val="20"/>
              </w:rPr>
              <w:t xml:space="preserve">Комплекс рентгеновский диагностический стационарный "Р-500 Дуограф"</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Отделение лучевой диагностики</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9</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33.</w:t>
            </w:r>
          </w:p>
        </w:tc>
        <w:tc>
          <w:tcPr>
            <w:tcW w:w="3559" w:type="dxa"/>
          </w:tcPr>
          <w:p>
            <w:pPr>
              <w:pStyle w:val="0"/>
              <w:jc w:val="center"/>
            </w:pPr>
            <w:r>
              <w:rPr>
                <w:sz w:val="20"/>
              </w:rPr>
              <w:t xml:space="preserve">Аппарат для рентгенографии передвижной палатный "Ренекс"</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Стационар</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34.</w:t>
            </w:r>
          </w:p>
        </w:tc>
        <w:tc>
          <w:tcPr>
            <w:tcW w:w="3559" w:type="dxa"/>
          </w:tcPr>
          <w:p>
            <w:pPr>
              <w:pStyle w:val="0"/>
              <w:jc w:val="center"/>
            </w:pPr>
            <w:r>
              <w:rPr>
                <w:sz w:val="20"/>
              </w:rPr>
              <w:t xml:space="preserve">Передвижной флюорограф</w:t>
            </w:r>
          </w:p>
        </w:tc>
        <w:tc>
          <w:tcPr>
            <w:tcW w:w="1304" w:type="dxa"/>
          </w:tcPr>
          <w:p>
            <w:pPr>
              <w:pStyle w:val="0"/>
              <w:jc w:val="center"/>
            </w:pPr>
            <w:r>
              <w:rPr>
                <w:sz w:val="20"/>
              </w:rPr>
              <w:t xml:space="preserve">2019</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Гараж</w:t>
            </w:r>
          </w:p>
        </w:tc>
        <w:tc>
          <w:tcPr>
            <w:tcW w:w="2194" w:type="dxa"/>
          </w:tcPr>
          <w:p>
            <w:pPr>
              <w:pStyle w:val="0"/>
              <w:jc w:val="center"/>
            </w:pPr>
            <w:r>
              <w:rPr>
                <w:sz w:val="20"/>
              </w:rPr>
              <w:t xml:space="preserve">Передвижное</w:t>
            </w:r>
          </w:p>
        </w:tc>
        <w:tc>
          <w:tcPr>
            <w:tcW w:w="1247" w:type="dxa"/>
          </w:tcPr>
          <w:p>
            <w:pPr>
              <w:pStyle w:val="0"/>
              <w:jc w:val="center"/>
            </w:pPr>
            <w:r>
              <w:rPr>
                <w:sz w:val="20"/>
              </w:rPr>
              <w:t xml:space="preserve">35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35.</w:t>
            </w:r>
          </w:p>
        </w:tc>
        <w:tc>
          <w:tcPr>
            <w:tcW w:w="3559" w:type="dxa"/>
          </w:tcPr>
          <w:p>
            <w:pPr>
              <w:pStyle w:val="0"/>
              <w:jc w:val="center"/>
            </w:pPr>
            <w:r>
              <w:rPr>
                <w:sz w:val="20"/>
              </w:rPr>
              <w:t xml:space="preserve">Аппарат УЗИ Logiq Р7</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Отделение лучевой диагностики</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36.</w:t>
            </w:r>
          </w:p>
        </w:tc>
        <w:tc>
          <w:tcPr>
            <w:tcW w:w="3559" w:type="dxa"/>
          </w:tcPr>
          <w:p>
            <w:pPr>
              <w:pStyle w:val="0"/>
              <w:jc w:val="center"/>
            </w:pPr>
            <w:r>
              <w:rPr>
                <w:sz w:val="20"/>
              </w:rPr>
              <w:t xml:space="preserve">Система ультразвуковая HS50-RUS Samsung</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Отделение лучевой диагностики</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22</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37.</w:t>
            </w:r>
          </w:p>
        </w:tc>
        <w:tc>
          <w:tcPr>
            <w:tcW w:w="3559" w:type="dxa"/>
          </w:tcPr>
          <w:p>
            <w:pPr>
              <w:pStyle w:val="0"/>
              <w:jc w:val="center"/>
            </w:pPr>
            <w:r>
              <w:rPr>
                <w:sz w:val="20"/>
              </w:rPr>
              <w:t xml:space="preserve">Аппарат УЗИ Sonoscape</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Отделение лучевой диагностики</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38.</w:t>
            </w:r>
          </w:p>
        </w:tc>
        <w:tc>
          <w:tcPr>
            <w:tcW w:w="3559" w:type="dxa"/>
          </w:tcPr>
          <w:p>
            <w:pPr>
              <w:pStyle w:val="0"/>
              <w:jc w:val="center"/>
            </w:pPr>
            <w:r>
              <w:rPr>
                <w:sz w:val="20"/>
              </w:rPr>
              <w:t xml:space="preserve">Аппарат УЗИ Sonoscape</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Отделение лучевой диагностики</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14</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39.</w:t>
            </w:r>
          </w:p>
        </w:tc>
        <w:tc>
          <w:tcPr>
            <w:tcW w:w="3559" w:type="dxa"/>
          </w:tcPr>
          <w:p>
            <w:pPr>
              <w:pStyle w:val="0"/>
              <w:jc w:val="center"/>
            </w:pPr>
            <w:r>
              <w:rPr>
                <w:sz w:val="20"/>
              </w:rPr>
              <w:t xml:space="preserve">Аппарат УЗИ многофункциональный MyLabAlpha</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Отделение лучевой диагностики</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20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40.</w:t>
            </w:r>
          </w:p>
        </w:tc>
        <w:tc>
          <w:tcPr>
            <w:tcW w:w="3559" w:type="dxa"/>
          </w:tcPr>
          <w:p>
            <w:pPr>
              <w:pStyle w:val="0"/>
              <w:jc w:val="center"/>
            </w:pPr>
            <w:r>
              <w:rPr>
                <w:sz w:val="20"/>
              </w:rPr>
              <w:t xml:space="preserve">Аппарат УЗИ Logiq</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Отделение лучевой диагностики</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18</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41.</w:t>
            </w:r>
          </w:p>
        </w:tc>
        <w:tc>
          <w:tcPr>
            <w:tcW w:w="3559" w:type="dxa"/>
          </w:tcPr>
          <w:p>
            <w:pPr>
              <w:pStyle w:val="0"/>
              <w:jc w:val="center"/>
            </w:pPr>
            <w:r>
              <w:rPr>
                <w:sz w:val="20"/>
              </w:rPr>
              <w:t xml:space="preserve">Аппарат УЗИ Logiq E 9</w:t>
            </w:r>
          </w:p>
        </w:tc>
        <w:tc>
          <w:tcPr>
            <w:tcW w:w="1304" w:type="dxa"/>
          </w:tcPr>
          <w:p>
            <w:pPr>
              <w:pStyle w:val="0"/>
              <w:jc w:val="center"/>
            </w:pPr>
            <w:r>
              <w:rPr>
                <w:sz w:val="20"/>
              </w:rPr>
              <w:t xml:space="preserve">2013</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Отделение лучевой диагностики</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72</w:t>
            </w:r>
          </w:p>
        </w:tc>
        <w:tc>
          <w:tcPr>
            <w:tcW w:w="1759" w:type="dxa"/>
          </w:tcPr>
          <w:p>
            <w:pPr>
              <w:pStyle w:val="0"/>
              <w:jc w:val="center"/>
            </w:pPr>
            <w:r>
              <w:rPr>
                <w:sz w:val="20"/>
              </w:rPr>
              <w:t xml:space="preserve">В 2 смены</w:t>
            </w:r>
          </w:p>
          <w:p>
            <w:pPr>
              <w:pStyle w:val="0"/>
              <w:jc w:val="center"/>
            </w:pPr>
            <w:r>
              <w:rPr>
                <w:sz w:val="20"/>
              </w:rPr>
              <w:t xml:space="preserve">(плюс дежурство на дому круглосуточно)</w:t>
            </w:r>
          </w:p>
        </w:tc>
      </w:tr>
      <w:tr>
        <w:tc>
          <w:tcPr>
            <w:tcW w:w="544" w:type="dxa"/>
          </w:tcPr>
          <w:p>
            <w:pPr>
              <w:pStyle w:val="0"/>
              <w:jc w:val="center"/>
            </w:pPr>
            <w:r>
              <w:rPr>
                <w:sz w:val="20"/>
              </w:rPr>
              <w:t xml:space="preserve">42.</w:t>
            </w:r>
          </w:p>
        </w:tc>
        <w:tc>
          <w:tcPr>
            <w:tcW w:w="3559" w:type="dxa"/>
          </w:tcPr>
          <w:p>
            <w:pPr>
              <w:pStyle w:val="0"/>
              <w:jc w:val="center"/>
            </w:pPr>
            <w:r>
              <w:rPr>
                <w:sz w:val="20"/>
              </w:rPr>
              <w:t xml:space="preserve">Комплекс рентгеновский диагностический стационарный "Медикс-Р амико"</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Отделение лучевой диагностики</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61</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43.</w:t>
            </w:r>
          </w:p>
        </w:tc>
        <w:tc>
          <w:tcPr>
            <w:tcW w:w="3559" w:type="dxa"/>
          </w:tcPr>
          <w:p>
            <w:pPr>
              <w:pStyle w:val="0"/>
              <w:jc w:val="center"/>
            </w:pPr>
            <w:r>
              <w:rPr>
                <w:sz w:val="20"/>
              </w:rPr>
              <w:t xml:space="preserve">Фиброгастроскоп Olimpus GIF-E3</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Эндоскопический кабинет поликлиники</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44.</w:t>
            </w:r>
          </w:p>
        </w:tc>
        <w:tc>
          <w:tcPr>
            <w:tcW w:w="3559" w:type="dxa"/>
          </w:tcPr>
          <w:p>
            <w:pPr>
              <w:pStyle w:val="0"/>
              <w:jc w:val="center"/>
            </w:pPr>
            <w:r>
              <w:rPr>
                <w:sz w:val="20"/>
              </w:rPr>
              <w:t xml:space="preserve">Видеоколоноскоп ЕС-500Т</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Эндоскопический кабинет поликлиники</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6</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45.</w:t>
            </w:r>
          </w:p>
        </w:tc>
        <w:tc>
          <w:tcPr>
            <w:tcW w:w="3559" w:type="dxa"/>
          </w:tcPr>
          <w:p>
            <w:pPr>
              <w:pStyle w:val="0"/>
              <w:jc w:val="center"/>
            </w:pPr>
            <w:r>
              <w:rPr>
                <w:sz w:val="20"/>
              </w:rPr>
              <w:t xml:space="preserve">Система эндоскопической визуализации</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Эндоскопический кабинет поликлиники</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46.</w:t>
            </w:r>
          </w:p>
        </w:tc>
        <w:tc>
          <w:tcPr>
            <w:tcW w:w="3559" w:type="dxa"/>
          </w:tcPr>
          <w:p>
            <w:pPr>
              <w:pStyle w:val="0"/>
              <w:jc w:val="center"/>
            </w:pPr>
            <w:r>
              <w:rPr>
                <w:sz w:val="20"/>
              </w:rPr>
              <w:t xml:space="preserve">Гибкий оптоволоконный бронхоскоп FB-60А</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Эндоскопический кабинет поликлиники</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6</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47.</w:t>
            </w:r>
          </w:p>
        </w:tc>
        <w:tc>
          <w:tcPr>
            <w:tcW w:w="3559" w:type="dxa"/>
          </w:tcPr>
          <w:p>
            <w:pPr>
              <w:pStyle w:val="0"/>
              <w:jc w:val="center"/>
            </w:pPr>
            <w:r>
              <w:rPr>
                <w:sz w:val="20"/>
              </w:rPr>
              <w:t xml:space="preserve">Видеоколоноскоп "Сонокейп медикал корп"</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Эндоскопический кабинет поликлиники</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6</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48.</w:t>
            </w:r>
          </w:p>
        </w:tc>
        <w:tc>
          <w:tcPr>
            <w:tcW w:w="3559" w:type="dxa"/>
          </w:tcPr>
          <w:p>
            <w:pPr>
              <w:pStyle w:val="0"/>
              <w:jc w:val="center"/>
            </w:pPr>
            <w:r>
              <w:rPr>
                <w:sz w:val="20"/>
              </w:rPr>
              <w:t xml:space="preserve">Набор ректоскопов Ре_ВС-01</w:t>
            </w:r>
          </w:p>
        </w:tc>
        <w:tc>
          <w:tcPr>
            <w:tcW w:w="1304" w:type="dxa"/>
          </w:tcPr>
          <w:p>
            <w:pPr>
              <w:pStyle w:val="0"/>
              <w:jc w:val="center"/>
            </w:pPr>
            <w:r>
              <w:rPr>
                <w:sz w:val="20"/>
              </w:rPr>
              <w:t xml:space="preserve">2016</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Эндоскопический кабинет поликлиники</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3</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49.</w:t>
            </w:r>
          </w:p>
        </w:tc>
        <w:tc>
          <w:tcPr>
            <w:tcW w:w="3559" w:type="dxa"/>
          </w:tcPr>
          <w:p>
            <w:pPr>
              <w:pStyle w:val="0"/>
              <w:jc w:val="center"/>
            </w:pPr>
            <w:r>
              <w:rPr>
                <w:sz w:val="20"/>
              </w:rPr>
              <w:t xml:space="preserve">Фибробронхоскоп "Fujinon 120T"</w:t>
            </w:r>
          </w:p>
        </w:tc>
        <w:tc>
          <w:tcPr>
            <w:tcW w:w="1304" w:type="dxa"/>
          </w:tcPr>
          <w:p>
            <w:pPr>
              <w:pStyle w:val="0"/>
              <w:jc w:val="center"/>
            </w:pPr>
            <w:r>
              <w:rPr>
                <w:sz w:val="20"/>
              </w:rPr>
              <w:t xml:space="preserve">2019</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Эндоскопический кабинет поликлиники</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50.</w:t>
            </w:r>
          </w:p>
        </w:tc>
        <w:tc>
          <w:tcPr>
            <w:tcW w:w="3559" w:type="dxa"/>
          </w:tcPr>
          <w:p>
            <w:pPr>
              <w:pStyle w:val="0"/>
              <w:jc w:val="center"/>
            </w:pPr>
            <w:r>
              <w:rPr>
                <w:sz w:val="20"/>
              </w:rPr>
              <w:t xml:space="preserve">Флюорограф цифровой "Ренекс-Ф-5000"</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Октябрьская поликлиника</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25</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51.</w:t>
            </w:r>
          </w:p>
        </w:tc>
        <w:tc>
          <w:tcPr>
            <w:tcW w:w="3559" w:type="dxa"/>
          </w:tcPr>
          <w:p>
            <w:pPr>
              <w:pStyle w:val="0"/>
              <w:jc w:val="center"/>
            </w:pPr>
            <w:r>
              <w:rPr>
                <w:sz w:val="20"/>
              </w:rPr>
              <w:t xml:space="preserve">Аппарат ультразвуковой диагностический S-20</w:t>
            </w:r>
          </w:p>
        </w:tc>
        <w:tc>
          <w:tcPr>
            <w:tcW w:w="1304" w:type="dxa"/>
          </w:tcPr>
          <w:p>
            <w:pPr>
              <w:pStyle w:val="0"/>
              <w:jc w:val="center"/>
            </w:pPr>
            <w:r>
              <w:rPr>
                <w:sz w:val="20"/>
              </w:rPr>
              <w:t xml:space="preserve">2017</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Октябрьская поликлиника</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25</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52.</w:t>
            </w:r>
          </w:p>
        </w:tc>
        <w:tc>
          <w:tcPr>
            <w:tcW w:w="3559" w:type="dxa"/>
          </w:tcPr>
          <w:p>
            <w:pPr>
              <w:pStyle w:val="0"/>
              <w:jc w:val="center"/>
            </w:pPr>
            <w:r>
              <w:rPr>
                <w:sz w:val="20"/>
              </w:rPr>
              <w:t xml:space="preserve">Рентгенодиагностический комплекс диагностический "Дуограф Р-500"</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Октябрьская поликлиника</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9</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53.</w:t>
            </w:r>
          </w:p>
        </w:tc>
        <w:tc>
          <w:tcPr>
            <w:tcW w:w="3559" w:type="dxa"/>
          </w:tcPr>
          <w:p>
            <w:pPr>
              <w:pStyle w:val="0"/>
              <w:jc w:val="center"/>
            </w:pPr>
            <w:r>
              <w:rPr>
                <w:sz w:val="20"/>
              </w:rPr>
              <w:t xml:space="preserve">Система ультразвуковая диагностическая Vivid T8</w:t>
            </w:r>
          </w:p>
        </w:tc>
        <w:tc>
          <w:tcPr>
            <w:tcW w:w="1304" w:type="dxa"/>
          </w:tcPr>
          <w:p>
            <w:pPr>
              <w:pStyle w:val="0"/>
              <w:jc w:val="center"/>
            </w:pPr>
            <w:r>
              <w:rPr>
                <w:sz w:val="20"/>
              </w:rPr>
              <w:t xml:space="preserve">2019</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Дубовская поликлиника</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54.</w:t>
            </w:r>
          </w:p>
        </w:tc>
        <w:tc>
          <w:tcPr>
            <w:tcW w:w="3559" w:type="dxa"/>
          </w:tcPr>
          <w:p>
            <w:pPr>
              <w:pStyle w:val="0"/>
              <w:jc w:val="center"/>
            </w:pPr>
            <w:r>
              <w:rPr>
                <w:sz w:val="20"/>
              </w:rPr>
              <w:t xml:space="preserve">Комплекс рентгеновский универсальный стационарный "Универс Флюорограф МТ"</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Дубовская поликлиника</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22</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55.</w:t>
            </w:r>
          </w:p>
        </w:tc>
        <w:tc>
          <w:tcPr>
            <w:tcW w:w="3559" w:type="dxa"/>
          </w:tcPr>
          <w:p>
            <w:pPr>
              <w:pStyle w:val="0"/>
              <w:jc w:val="center"/>
            </w:pPr>
            <w:r>
              <w:rPr>
                <w:sz w:val="20"/>
              </w:rPr>
              <w:t xml:space="preserve">Маммограф рентгеновский "Маммо-4МТ-Плюс"</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Дубовская поликлиника</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9</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56.</w:t>
            </w:r>
          </w:p>
        </w:tc>
        <w:tc>
          <w:tcPr>
            <w:tcW w:w="3559" w:type="dxa"/>
          </w:tcPr>
          <w:p>
            <w:pPr>
              <w:pStyle w:val="0"/>
              <w:jc w:val="center"/>
            </w:pPr>
            <w:r>
              <w:rPr>
                <w:sz w:val="20"/>
              </w:rPr>
              <w:t xml:space="preserve">Флюорограф цифровой Ренекс Ф-5000</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Разуменская поликлиника</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22</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57.</w:t>
            </w:r>
          </w:p>
        </w:tc>
        <w:tc>
          <w:tcPr>
            <w:tcW w:w="3559" w:type="dxa"/>
          </w:tcPr>
          <w:p>
            <w:pPr>
              <w:pStyle w:val="0"/>
              <w:jc w:val="center"/>
            </w:pPr>
            <w:r>
              <w:rPr>
                <w:sz w:val="20"/>
              </w:rPr>
              <w:t xml:space="preserve">Комплекс рентгеновский диагностический стационарный "Дуограф-Р-500"</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Разуменская поликлиника</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7</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58.</w:t>
            </w:r>
          </w:p>
        </w:tc>
        <w:tc>
          <w:tcPr>
            <w:tcW w:w="3559" w:type="dxa"/>
          </w:tcPr>
          <w:p>
            <w:pPr>
              <w:pStyle w:val="0"/>
              <w:jc w:val="center"/>
            </w:pPr>
            <w:r>
              <w:rPr>
                <w:sz w:val="20"/>
              </w:rPr>
              <w:t xml:space="preserve">Ультразвуковой аппарат Affiniti 70</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Разуменская поликлиника</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23</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59.</w:t>
            </w:r>
          </w:p>
        </w:tc>
        <w:tc>
          <w:tcPr>
            <w:tcW w:w="3559" w:type="dxa"/>
          </w:tcPr>
          <w:p>
            <w:pPr>
              <w:pStyle w:val="0"/>
              <w:jc w:val="center"/>
            </w:pPr>
            <w:r>
              <w:rPr>
                <w:sz w:val="20"/>
              </w:rPr>
              <w:t xml:space="preserve">Ультразвуковой аппарат Sonix OP</w:t>
            </w:r>
          </w:p>
        </w:tc>
        <w:tc>
          <w:tcPr>
            <w:tcW w:w="1304" w:type="dxa"/>
          </w:tcPr>
          <w:p>
            <w:pPr>
              <w:pStyle w:val="0"/>
              <w:jc w:val="center"/>
            </w:pPr>
            <w:r>
              <w:rPr>
                <w:sz w:val="20"/>
              </w:rPr>
              <w:t xml:space="preserve">2011</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Разуменская поликлиника</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24</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60.</w:t>
            </w:r>
          </w:p>
        </w:tc>
        <w:tc>
          <w:tcPr>
            <w:tcW w:w="3559" w:type="dxa"/>
          </w:tcPr>
          <w:p>
            <w:pPr>
              <w:pStyle w:val="0"/>
              <w:jc w:val="center"/>
            </w:pPr>
            <w:r>
              <w:rPr>
                <w:sz w:val="20"/>
              </w:rPr>
              <w:t xml:space="preserve">Томограф компьютерный Ingenuti СТ с принадлежностями</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Разуменская поликлиника</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61.</w:t>
            </w:r>
          </w:p>
        </w:tc>
        <w:tc>
          <w:tcPr>
            <w:tcW w:w="3559" w:type="dxa"/>
          </w:tcPr>
          <w:p>
            <w:pPr>
              <w:pStyle w:val="0"/>
              <w:jc w:val="center"/>
            </w:pPr>
            <w:r>
              <w:rPr>
                <w:sz w:val="20"/>
              </w:rPr>
              <w:t xml:space="preserve">Флюорограф цифровой малодозовый</w:t>
            </w:r>
          </w:p>
          <w:p>
            <w:pPr>
              <w:pStyle w:val="0"/>
              <w:jc w:val="center"/>
            </w:pPr>
            <w:r>
              <w:rPr>
                <w:sz w:val="20"/>
              </w:rPr>
              <w:t xml:space="preserve">"ФЦМ-Альфа 2К"</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Северная поликлиника</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117</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62.</w:t>
            </w:r>
          </w:p>
        </w:tc>
        <w:tc>
          <w:tcPr>
            <w:tcW w:w="3559" w:type="dxa"/>
          </w:tcPr>
          <w:p>
            <w:pPr>
              <w:pStyle w:val="0"/>
              <w:jc w:val="center"/>
            </w:pPr>
            <w:r>
              <w:rPr>
                <w:sz w:val="20"/>
              </w:rPr>
              <w:t xml:space="preserve">Ультразвуковой аппарат Philips Clearvue 550</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"Белгородская ЦРБ"</w:t>
            </w:r>
          </w:p>
        </w:tc>
        <w:tc>
          <w:tcPr>
            <w:tcW w:w="2884" w:type="dxa"/>
          </w:tcPr>
          <w:p>
            <w:pPr>
              <w:pStyle w:val="0"/>
              <w:jc w:val="center"/>
            </w:pPr>
            <w:r>
              <w:rPr>
                <w:sz w:val="20"/>
              </w:rPr>
              <w:t xml:space="preserve">Северная поликлиника</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19</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63.</w:t>
            </w:r>
          </w:p>
        </w:tc>
        <w:tc>
          <w:tcPr>
            <w:tcW w:w="3559" w:type="dxa"/>
          </w:tcPr>
          <w:p>
            <w:pPr>
              <w:pStyle w:val="0"/>
              <w:jc w:val="center"/>
            </w:pPr>
            <w:r>
              <w:rPr>
                <w:sz w:val="20"/>
              </w:rPr>
              <w:t xml:space="preserve">Аппарат стационарный ультразвуковой диагностический LOGIQ C5 Premium</w:t>
            </w:r>
          </w:p>
        </w:tc>
        <w:tc>
          <w:tcPr>
            <w:tcW w:w="1304" w:type="dxa"/>
          </w:tcPr>
          <w:p>
            <w:pPr>
              <w:pStyle w:val="0"/>
              <w:jc w:val="center"/>
            </w:pPr>
            <w:r>
              <w:rPr>
                <w:sz w:val="20"/>
              </w:rPr>
              <w:t xml:space="preserve">2012</w:t>
            </w:r>
          </w:p>
        </w:tc>
        <w:tc>
          <w:tcPr>
            <w:tcW w:w="2164" w:type="dxa"/>
          </w:tcPr>
          <w:p>
            <w:pPr>
              <w:pStyle w:val="0"/>
              <w:jc w:val="center"/>
            </w:pPr>
            <w:r>
              <w:rPr>
                <w:sz w:val="20"/>
              </w:rPr>
              <w:t xml:space="preserve">ОГБУЗ "Борисовская ЦРБ"</w:t>
            </w:r>
          </w:p>
        </w:tc>
        <w:tc>
          <w:tcPr>
            <w:tcW w:w="2884" w:type="dxa"/>
          </w:tcPr>
          <w:p>
            <w:pPr>
              <w:pStyle w:val="0"/>
              <w:jc w:val="center"/>
            </w:pPr>
            <w:r>
              <w:rPr>
                <w:sz w:val="20"/>
              </w:rPr>
              <w:t xml:space="preserve">Диагностическое отделение, кабинет УЗИ</w:t>
            </w:r>
          </w:p>
        </w:tc>
        <w:tc>
          <w:tcPr>
            <w:tcW w:w="2194" w:type="dxa"/>
          </w:tcPr>
          <w:p>
            <w:pPr>
              <w:pStyle w:val="0"/>
              <w:jc w:val="center"/>
            </w:pPr>
            <w:r>
              <w:rPr>
                <w:sz w:val="20"/>
              </w:rPr>
              <w:t xml:space="preserve">Амбулаторное/стационарное/передвижное</w:t>
            </w:r>
          </w:p>
        </w:tc>
        <w:tc>
          <w:tcPr>
            <w:tcW w:w="1247" w:type="dxa"/>
          </w:tcPr>
          <w:p>
            <w:pPr>
              <w:pStyle w:val="0"/>
              <w:jc w:val="center"/>
            </w:pPr>
            <w:r>
              <w:rPr>
                <w:sz w:val="20"/>
              </w:rPr>
              <w:t xml:space="preserve">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64.</w:t>
            </w:r>
          </w:p>
        </w:tc>
        <w:tc>
          <w:tcPr>
            <w:tcW w:w="3559" w:type="dxa"/>
          </w:tcPr>
          <w:p>
            <w:pPr>
              <w:pStyle w:val="0"/>
              <w:jc w:val="center"/>
            </w:pPr>
            <w:r>
              <w:rPr>
                <w:sz w:val="20"/>
              </w:rPr>
              <w:t xml:space="preserve">Аппарат ультразвуковой диагностический с принадлежностями SonoScape S8 Exp</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"Борисовская ЦРБ"</w:t>
            </w:r>
          </w:p>
        </w:tc>
        <w:tc>
          <w:tcPr>
            <w:tcW w:w="2884" w:type="dxa"/>
          </w:tcPr>
          <w:p>
            <w:pPr>
              <w:pStyle w:val="0"/>
              <w:jc w:val="center"/>
            </w:pPr>
            <w:r>
              <w:rPr>
                <w:sz w:val="20"/>
              </w:rPr>
              <w:t xml:space="preserve">Диагностическое отделение, кабинет УЗИ</w:t>
            </w:r>
          </w:p>
        </w:tc>
        <w:tc>
          <w:tcPr>
            <w:tcW w:w="2194" w:type="dxa"/>
          </w:tcPr>
          <w:p>
            <w:pPr>
              <w:pStyle w:val="0"/>
              <w:jc w:val="center"/>
            </w:pPr>
            <w:r>
              <w:rPr>
                <w:sz w:val="20"/>
              </w:rPr>
              <w:t xml:space="preserve">Стационарное/передвижное</w:t>
            </w:r>
          </w:p>
        </w:tc>
        <w:tc>
          <w:tcPr>
            <w:tcW w:w="1247" w:type="dxa"/>
          </w:tcPr>
          <w:p>
            <w:pPr>
              <w:pStyle w:val="0"/>
              <w:jc w:val="center"/>
            </w:pPr>
            <w:r>
              <w:rPr>
                <w:sz w:val="20"/>
              </w:rPr>
              <w:t xml:space="preserve">25</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65.</w:t>
            </w:r>
          </w:p>
        </w:tc>
        <w:tc>
          <w:tcPr>
            <w:tcW w:w="3559" w:type="dxa"/>
          </w:tcPr>
          <w:p>
            <w:pPr>
              <w:pStyle w:val="0"/>
              <w:jc w:val="center"/>
            </w:pPr>
            <w:r>
              <w:rPr>
                <w:sz w:val="20"/>
              </w:rPr>
              <w:t xml:space="preserve">Аппарат ультразвуковой диагностический с принадлежностями SonoScape S40 Exp</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"Борисовская ЦРБ"</w:t>
            </w:r>
          </w:p>
        </w:tc>
        <w:tc>
          <w:tcPr>
            <w:tcW w:w="2884" w:type="dxa"/>
          </w:tcPr>
          <w:p>
            <w:pPr>
              <w:pStyle w:val="0"/>
              <w:jc w:val="center"/>
            </w:pPr>
            <w:r>
              <w:rPr>
                <w:sz w:val="20"/>
              </w:rPr>
              <w:t xml:space="preserve">Диагностическое отделение, кабинет УЗИ</w:t>
            </w:r>
          </w:p>
        </w:tc>
        <w:tc>
          <w:tcPr>
            <w:tcW w:w="2194" w:type="dxa"/>
          </w:tcPr>
          <w:p>
            <w:pPr>
              <w:pStyle w:val="0"/>
              <w:jc w:val="center"/>
            </w:pPr>
            <w:r>
              <w:rPr>
                <w:sz w:val="20"/>
              </w:rPr>
              <w:t xml:space="preserve">Амбулаторное/стационарное/передвижное</w:t>
            </w:r>
          </w:p>
        </w:tc>
        <w:tc>
          <w:tcPr>
            <w:tcW w:w="1247" w:type="dxa"/>
          </w:tcPr>
          <w:p>
            <w:pPr>
              <w:pStyle w:val="0"/>
              <w:jc w:val="center"/>
            </w:pPr>
            <w:r>
              <w:rPr>
                <w:sz w:val="20"/>
              </w:rPr>
              <w:t xml:space="preserve">60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66.</w:t>
            </w:r>
          </w:p>
        </w:tc>
        <w:tc>
          <w:tcPr>
            <w:tcW w:w="3559" w:type="dxa"/>
          </w:tcPr>
          <w:p>
            <w:pPr>
              <w:pStyle w:val="0"/>
              <w:jc w:val="center"/>
            </w:pPr>
            <w:r>
              <w:rPr>
                <w:sz w:val="20"/>
              </w:rPr>
              <w:t xml:space="preserve">Аппарат ультразвуковой диагностический с принадлежностями MyLab Alfa</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"Борисовская ЦРБ"</w:t>
            </w:r>
          </w:p>
        </w:tc>
        <w:tc>
          <w:tcPr>
            <w:tcW w:w="2884" w:type="dxa"/>
          </w:tcPr>
          <w:p>
            <w:pPr>
              <w:pStyle w:val="0"/>
              <w:jc w:val="center"/>
            </w:pPr>
            <w:r>
              <w:rPr>
                <w:sz w:val="20"/>
              </w:rPr>
              <w:t xml:space="preserve">Диагностическое отделение, кабинет УЗИ</w:t>
            </w:r>
          </w:p>
        </w:tc>
        <w:tc>
          <w:tcPr>
            <w:tcW w:w="2194" w:type="dxa"/>
          </w:tcPr>
          <w:p>
            <w:pPr>
              <w:pStyle w:val="0"/>
              <w:jc w:val="center"/>
            </w:pPr>
            <w:r>
              <w:rPr>
                <w:sz w:val="20"/>
              </w:rPr>
              <w:t xml:space="preserve">Стационарное/передвижное</w:t>
            </w:r>
          </w:p>
        </w:tc>
        <w:tc>
          <w:tcPr>
            <w:tcW w:w="1247" w:type="dxa"/>
          </w:tcPr>
          <w:p>
            <w:pPr>
              <w:pStyle w:val="0"/>
              <w:jc w:val="center"/>
            </w:pPr>
            <w:r>
              <w:rPr>
                <w:sz w:val="20"/>
              </w:rPr>
              <w:t xml:space="preserve">30</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67.</w:t>
            </w:r>
          </w:p>
        </w:tc>
        <w:tc>
          <w:tcPr>
            <w:tcW w:w="3559" w:type="dxa"/>
          </w:tcPr>
          <w:p>
            <w:pPr>
              <w:pStyle w:val="0"/>
              <w:jc w:val="center"/>
            </w:pPr>
            <w:r>
              <w:rPr>
                <w:sz w:val="20"/>
              </w:rPr>
              <w:t xml:space="preserve">Система ультразвуковая цифровая допплеровская CHISON</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"Борисовская ЦРБ"</w:t>
            </w:r>
          </w:p>
        </w:tc>
        <w:tc>
          <w:tcPr>
            <w:tcW w:w="2884" w:type="dxa"/>
          </w:tcPr>
          <w:p>
            <w:pPr>
              <w:pStyle w:val="0"/>
              <w:jc w:val="center"/>
            </w:pPr>
            <w:r>
              <w:rPr>
                <w:sz w:val="20"/>
              </w:rPr>
              <w:t xml:space="preserve">Диагностическое отделение, кабинет УЗИ</w:t>
            </w:r>
          </w:p>
        </w:tc>
        <w:tc>
          <w:tcPr>
            <w:tcW w:w="2194" w:type="dxa"/>
          </w:tcPr>
          <w:p>
            <w:pPr>
              <w:pStyle w:val="0"/>
              <w:jc w:val="center"/>
            </w:pPr>
            <w:r>
              <w:rPr>
                <w:sz w:val="20"/>
              </w:rPr>
              <w:t xml:space="preserve">Амбулаторное/стационарное/передвижное</w:t>
            </w:r>
          </w:p>
        </w:tc>
        <w:tc>
          <w:tcPr>
            <w:tcW w:w="1247" w:type="dxa"/>
          </w:tcPr>
          <w:p>
            <w:pPr>
              <w:pStyle w:val="0"/>
              <w:jc w:val="center"/>
            </w:pPr>
            <w:r>
              <w:rPr>
                <w:sz w:val="20"/>
              </w:rPr>
              <w:t xml:space="preserve">8</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68.</w:t>
            </w:r>
          </w:p>
        </w:tc>
        <w:tc>
          <w:tcPr>
            <w:tcW w:w="3559" w:type="dxa"/>
          </w:tcPr>
          <w:p>
            <w:pPr>
              <w:pStyle w:val="0"/>
              <w:jc w:val="center"/>
            </w:pPr>
            <w:r>
              <w:rPr>
                <w:sz w:val="20"/>
              </w:rPr>
              <w:t xml:space="preserve">Система ультразвуковая диагностическая медицинская LOGIQ Р7</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"Борисовская ЦРБ"</w:t>
            </w:r>
          </w:p>
        </w:tc>
        <w:tc>
          <w:tcPr>
            <w:tcW w:w="2884" w:type="dxa"/>
          </w:tcPr>
          <w:p>
            <w:pPr>
              <w:pStyle w:val="0"/>
              <w:jc w:val="center"/>
            </w:pPr>
            <w:r>
              <w:rPr>
                <w:sz w:val="20"/>
              </w:rPr>
              <w:t xml:space="preserve">Диагностическое отделение, кабинет УЗИ</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40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69.</w:t>
            </w:r>
          </w:p>
        </w:tc>
        <w:tc>
          <w:tcPr>
            <w:tcW w:w="3559" w:type="dxa"/>
          </w:tcPr>
          <w:p>
            <w:pPr>
              <w:pStyle w:val="0"/>
              <w:jc w:val="center"/>
            </w:pPr>
            <w:r>
              <w:rPr>
                <w:sz w:val="20"/>
              </w:rPr>
              <w:t xml:space="preserve">Эндос АСР аппарат рентгенографический внутриротовой ENDOS ACP (дентальный снимочный аппарат)</w:t>
            </w:r>
          </w:p>
        </w:tc>
        <w:tc>
          <w:tcPr>
            <w:tcW w:w="1304" w:type="dxa"/>
          </w:tcPr>
          <w:p>
            <w:pPr>
              <w:pStyle w:val="0"/>
              <w:jc w:val="center"/>
            </w:pPr>
            <w:r>
              <w:rPr>
                <w:sz w:val="20"/>
              </w:rPr>
              <w:t xml:space="preserve">2013</w:t>
            </w:r>
          </w:p>
        </w:tc>
        <w:tc>
          <w:tcPr>
            <w:tcW w:w="2164" w:type="dxa"/>
          </w:tcPr>
          <w:p>
            <w:pPr>
              <w:pStyle w:val="0"/>
              <w:jc w:val="center"/>
            </w:pPr>
            <w:r>
              <w:rPr>
                <w:sz w:val="20"/>
              </w:rPr>
              <w:t xml:space="preserve">ОГБУЗ "Борисовская ЦРБ"</w:t>
            </w:r>
          </w:p>
        </w:tc>
        <w:tc>
          <w:tcPr>
            <w:tcW w:w="2884" w:type="dxa"/>
          </w:tcPr>
          <w:p>
            <w:pPr>
              <w:pStyle w:val="0"/>
              <w:jc w:val="center"/>
            </w:pPr>
            <w:r>
              <w:rPr>
                <w:sz w:val="20"/>
              </w:rPr>
              <w:t xml:space="preserve">Диагностическое отделение,</w:t>
            </w:r>
          </w:p>
          <w:p>
            <w:pPr>
              <w:pStyle w:val="0"/>
              <w:jc w:val="center"/>
            </w:pPr>
            <w:r>
              <w:rPr>
                <w:sz w:val="20"/>
              </w:rPr>
              <w:t xml:space="preserve">R-кабинет</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8</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70.</w:t>
            </w:r>
          </w:p>
        </w:tc>
        <w:tc>
          <w:tcPr>
            <w:tcW w:w="3559" w:type="dxa"/>
          </w:tcPr>
          <w:p>
            <w:pPr>
              <w:pStyle w:val="0"/>
              <w:jc w:val="center"/>
            </w:pPr>
            <w:r>
              <w:rPr>
                <w:sz w:val="20"/>
              </w:rPr>
              <w:t xml:space="preserve">"Маммо-4-МТ" маммограф рентгеновский компьютеризированный высокочастотный с ручным и автоматическим управлением</w:t>
            </w:r>
          </w:p>
        </w:tc>
        <w:tc>
          <w:tcPr>
            <w:tcW w:w="1304" w:type="dxa"/>
          </w:tcPr>
          <w:p>
            <w:pPr>
              <w:pStyle w:val="0"/>
              <w:jc w:val="center"/>
            </w:pPr>
            <w:r>
              <w:rPr>
                <w:sz w:val="20"/>
              </w:rPr>
              <w:t xml:space="preserve">2006</w:t>
            </w:r>
          </w:p>
        </w:tc>
        <w:tc>
          <w:tcPr>
            <w:tcW w:w="2164" w:type="dxa"/>
          </w:tcPr>
          <w:p>
            <w:pPr>
              <w:pStyle w:val="0"/>
              <w:jc w:val="center"/>
            </w:pPr>
            <w:r>
              <w:rPr>
                <w:sz w:val="20"/>
              </w:rPr>
              <w:t xml:space="preserve">ОГБУЗ "Борисовская ЦРБ"</w:t>
            </w:r>
          </w:p>
        </w:tc>
        <w:tc>
          <w:tcPr>
            <w:tcW w:w="2884" w:type="dxa"/>
          </w:tcPr>
          <w:p>
            <w:pPr>
              <w:pStyle w:val="0"/>
              <w:jc w:val="center"/>
            </w:pPr>
            <w:r>
              <w:rPr>
                <w:sz w:val="20"/>
              </w:rPr>
              <w:t xml:space="preserve">Диагностическое отделение,</w:t>
            </w:r>
          </w:p>
          <w:p>
            <w:pPr>
              <w:pStyle w:val="0"/>
              <w:jc w:val="center"/>
            </w:pPr>
            <w:r>
              <w:rPr>
                <w:sz w:val="20"/>
              </w:rPr>
              <w:t xml:space="preserve">R-кабинет</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9</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71.</w:t>
            </w:r>
          </w:p>
        </w:tc>
        <w:tc>
          <w:tcPr>
            <w:tcW w:w="3559" w:type="dxa"/>
          </w:tcPr>
          <w:p>
            <w:pPr>
              <w:pStyle w:val="0"/>
              <w:jc w:val="center"/>
            </w:pPr>
            <w:r>
              <w:rPr>
                <w:sz w:val="20"/>
              </w:rPr>
              <w:t xml:space="preserve">"УниКоРД-МТ" комплекс рентгеновский диагностический</w:t>
            </w:r>
          </w:p>
        </w:tc>
        <w:tc>
          <w:tcPr>
            <w:tcW w:w="1304" w:type="dxa"/>
          </w:tcPr>
          <w:p>
            <w:pPr>
              <w:pStyle w:val="0"/>
              <w:jc w:val="center"/>
            </w:pPr>
            <w:r>
              <w:rPr>
                <w:sz w:val="20"/>
              </w:rPr>
              <w:t xml:space="preserve">2013</w:t>
            </w:r>
          </w:p>
        </w:tc>
        <w:tc>
          <w:tcPr>
            <w:tcW w:w="2164" w:type="dxa"/>
          </w:tcPr>
          <w:p>
            <w:pPr>
              <w:pStyle w:val="0"/>
              <w:jc w:val="center"/>
            </w:pPr>
            <w:r>
              <w:rPr>
                <w:sz w:val="20"/>
              </w:rPr>
              <w:t xml:space="preserve">ОГБУЗ "Борисовская ЦРБ"</w:t>
            </w:r>
          </w:p>
        </w:tc>
        <w:tc>
          <w:tcPr>
            <w:tcW w:w="2884" w:type="dxa"/>
          </w:tcPr>
          <w:p>
            <w:pPr>
              <w:pStyle w:val="0"/>
              <w:jc w:val="center"/>
            </w:pPr>
            <w:r>
              <w:rPr>
                <w:sz w:val="20"/>
              </w:rPr>
              <w:t xml:space="preserve">Диагностическое отделение,</w:t>
            </w:r>
          </w:p>
          <w:p>
            <w:pPr>
              <w:pStyle w:val="0"/>
              <w:jc w:val="center"/>
            </w:pPr>
            <w:r>
              <w:rPr>
                <w:sz w:val="20"/>
              </w:rPr>
              <w:t xml:space="preserve">R-кабинет</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55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72.</w:t>
            </w:r>
          </w:p>
        </w:tc>
        <w:tc>
          <w:tcPr>
            <w:tcW w:w="3559" w:type="dxa"/>
          </w:tcPr>
          <w:p>
            <w:pPr>
              <w:pStyle w:val="0"/>
              <w:jc w:val="center"/>
            </w:pPr>
            <w:r>
              <w:rPr>
                <w:sz w:val="20"/>
              </w:rPr>
              <w:t xml:space="preserve">"Спектр АП" комплекс рентгеновский диагностический среднечастотный с мощностью 50 кВт на два рабочих места с усилителем яркости рентгеновского изображения</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"Борисовская ЦРБ"</w:t>
            </w:r>
          </w:p>
        </w:tc>
        <w:tc>
          <w:tcPr>
            <w:tcW w:w="2884" w:type="dxa"/>
          </w:tcPr>
          <w:p>
            <w:pPr>
              <w:pStyle w:val="0"/>
              <w:jc w:val="center"/>
            </w:pPr>
            <w:r>
              <w:rPr>
                <w:sz w:val="20"/>
              </w:rPr>
              <w:t xml:space="preserve">Диагностическое отделение,</w:t>
            </w:r>
          </w:p>
          <w:p>
            <w:pPr>
              <w:pStyle w:val="0"/>
              <w:jc w:val="center"/>
            </w:pPr>
            <w:r>
              <w:rPr>
                <w:sz w:val="20"/>
              </w:rPr>
              <w:t xml:space="preserve">R-кабинет</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14</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73.</w:t>
            </w:r>
          </w:p>
        </w:tc>
        <w:tc>
          <w:tcPr>
            <w:tcW w:w="3559" w:type="dxa"/>
          </w:tcPr>
          <w:p>
            <w:pPr>
              <w:pStyle w:val="0"/>
              <w:jc w:val="center"/>
            </w:pPr>
            <w:r>
              <w:rPr>
                <w:sz w:val="20"/>
              </w:rPr>
              <w:t xml:space="preserve">"Проматрикс-РП" аппарат флюорографический цифровой</w:t>
            </w:r>
          </w:p>
        </w:tc>
        <w:tc>
          <w:tcPr>
            <w:tcW w:w="1304" w:type="dxa"/>
          </w:tcPr>
          <w:p>
            <w:pPr>
              <w:pStyle w:val="0"/>
              <w:jc w:val="center"/>
            </w:pPr>
            <w:r>
              <w:rPr>
                <w:sz w:val="20"/>
              </w:rPr>
              <w:t xml:space="preserve">2012</w:t>
            </w:r>
          </w:p>
        </w:tc>
        <w:tc>
          <w:tcPr>
            <w:tcW w:w="2164" w:type="dxa"/>
          </w:tcPr>
          <w:p>
            <w:pPr>
              <w:pStyle w:val="0"/>
              <w:jc w:val="center"/>
            </w:pPr>
            <w:r>
              <w:rPr>
                <w:sz w:val="20"/>
              </w:rPr>
              <w:t xml:space="preserve">ОГБУЗ "Борисовская ЦРБ"</w:t>
            </w:r>
          </w:p>
        </w:tc>
        <w:tc>
          <w:tcPr>
            <w:tcW w:w="2884" w:type="dxa"/>
          </w:tcPr>
          <w:p>
            <w:pPr>
              <w:pStyle w:val="0"/>
              <w:jc w:val="center"/>
            </w:pPr>
            <w:r>
              <w:rPr>
                <w:sz w:val="20"/>
              </w:rPr>
              <w:t xml:space="preserve">Диагностическое отделение,</w:t>
            </w:r>
          </w:p>
          <w:p>
            <w:pPr>
              <w:pStyle w:val="0"/>
              <w:jc w:val="center"/>
            </w:pPr>
            <w:r>
              <w:rPr>
                <w:sz w:val="20"/>
              </w:rPr>
              <w:t xml:space="preserve">R-кабинет</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67</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74.</w:t>
            </w:r>
          </w:p>
        </w:tc>
        <w:tc>
          <w:tcPr>
            <w:tcW w:w="3559" w:type="dxa"/>
          </w:tcPr>
          <w:p>
            <w:pPr>
              <w:pStyle w:val="0"/>
              <w:jc w:val="center"/>
            </w:pPr>
            <w:r>
              <w:rPr>
                <w:sz w:val="20"/>
              </w:rPr>
              <w:t xml:space="preserve">"МобиРен-4-МТ" аппарат рентгенографический палатный передвижной разборной портативный</w:t>
            </w:r>
          </w:p>
        </w:tc>
        <w:tc>
          <w:tcPr>
            <w:tcW w:w="1304" w:type="dxa"/>
          </w:tcPr>
          <w:p>
            <w:pPr>
              <w:pStyle w:val="0"/>
              <w:jc w:val="center"/>
            </w:pPr>
            <w:r>
              <w:rPr>
                <w:sz w:val="20"/>
              </w:rPr>
              <w:t xml:space="preserve">2008</w:t>
            </w:r>
          </w:p>
        </w:tc>
        <w:tc>
          <w:tcPr>
            <w:tcW w:w="2164" w:type="dxa"/>
          </w:tcPr>
          <w:p>
            <w:pPr>
              <w:pStyle w:val="0"/>
              <w:jc w:val="center"/>
            </w:pPr>
            <w:r>
              <w:rPr>
                <w:sz w:val="20"/>
              </w:rPr>
              <w:t xml:space="preserve">ОГБУЗ "Борисовская ЦРБ"</w:t>
            </w:r>
          </w:p>
        </w:tc>
        <w:tc>
          <w:tcPr>
            <w:tcW w:w="2884" w:type="dxa"/>
          </w:tcPr>
          <w:p>
            <w:pPr>
              <w:pStyle w:val="0"/>
              <w:jc w:val="center"/>
            </w:pPr>
            <w:r>
              <w:rPr>
                <w:sz w:val="20"/>
              </w:rPr>
              <w:t xml:space="preserve">Стационарное</w:t>
            </w:r>
          </w:p>
          <w:p>
            <w:pPr>
              <w:pStyle w:val="0"/>
              <w:jc w:val="center"/>
            </w:pPr>
            <w:r>
              <w:rPr>
                <w:sz w:val="20"/>
              </w:rPr>
              <w:t xml:space="preserve">отделение ОРиА</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8</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75.</w:t>
            </w:r>
          </w:p>
        </w:tc>
        <w:tc>
          <w:tcPr>
            <w:tcW w:w="3559" w:type="dxa"/>
          </w:tcPr>
          <w:p>
            <w:pPr>
              <w:pStyle w:val="0"/>
              <w:jc w:val="center"/>
            </w:pPr>
            <w:r>
              <w:rPr>
                <w:sz w:val="20"/>
              </w:rPr>
              <w:t xml:space="preserve">GiF-E3 гастрофиброскоп</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"Борисовская ЦРБ"</w:t>
            </w:r>
          </w:p>
        </w:tc>
        <w:tc>
          <w:tcPr>
            <w:tcW w:w="2884" w:type="dxa"/>
          </w:tcPr>
          <w:p>
            <w:pPr>
              <w:pStyle w:val="0"/>
              <w:jc w:val="center"/>
            </w:pPr>
            <w:r>
              <w:rPr>
                <w:sz w:val="20"/>
              </w:rPr>
              <w:t xml:space="preserve">Диагностическое отделение,</w:t>
            </w:r>
          </w:p>
          <w:p>
            <w:pPr>
              <w:pStyle w:val="0"/>
              <w:jc w:val="center"/>
            </w:pPr>
            <w:r>
              <w:rPr>
                <w:sz w:val="20"/>
              </w:rPr>
              <w:t xml:space="preserve">кабинет ФГДС</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76.</w:t>
            </w:r>
          </w:p>
        </w:tc>
        <w:tc>
          <w:tcPr>
            <w:tcW w:w="3559" w:type="dxa"/>
          </w:tcPr>
          <w:p>
            <w:pPr>
              <w:pStyle w:val="0"/>
              <w:jc w:val="center"/>
            </w:pPr>
            <w:r>
              <w:rPr>
                <w:sz w:val="20"/>
              </w:rPr>
              <w:t xml:space="preserve">VME система видеоэндоскопическая с принадлежностями</w:t>
            </w:r>
          </w:p>
        </w:tc>
        <w:tc>
          <w:tcPr>
            <w:tcW w:w="1304" w:type="dxa"/>
          </w:tcPr>
          <w:p>
            <w:pPr>
              <w:pStyle w:val="0"/>
              <w:jc w:val="center"/>
            </w:pPr>
            <w:r>
              <w:rPr>
                <w:sz w:val="20"/>
              </w:rPr>
              <w:t xml:space="preserve">2013</w:t>
            </w:r>
          </w:p>
        </w:tc>
        <w:tc>
          <w:tcPr>
            <w:tcW w:w="2164" w:type="dxa"/>
          </w:tcPr>
          <w:p>
            <w:pPr>
              <w:pStyle w:val="0"/>
              <w:jc w:val="center"/>
            </w:pPr>
            <w:r>
              <w:rPr>
                <w:sz w:val="20"/>
              </w:rPr>
              <w:t xml:space="preserve">ОГБУЗ "Борисовская ЦРБ"</w:t>
            </w:r>
          </w:p>
        </w:tc>
        <w:tc>
          <w:tcPr>
            <w:tcW w:w="2884" w:type="dxa"/>
          </w:tcPr>
          <w:p>
            <w:pPr>
              <w:pStyle w:val="0"/>
              <w:jc w:val="center"/>
            </w:pPr>
            <w:r>
              <w:rPr>
                <w:sz w:val="20"/>
              </w:rPr>
              <w:t xml:space="preserve">Диагностическое отделение,</w:t>
            </w:r>
          </w:p>
          <w:p>
            <w:pPr>
              <w:pStyle w:val="0"/>
              <w:jc w:val="center"/>
            </w:pPr>
            <w:r>
              <w:rPr>
                <w:sz w:val="20"/>
              </w:rPr>
              <w:t xml:space="preserve">кабинет ФГДС</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77.</w:t>
            </w:r>
          </w:p>
        </w:tc>
        <w:tc>
          <w:tcPr>
            <w:tcW w:w="3559" w:type="dxa"/>
          </w:tcPr>
          <w:p>
            <w:pPr>
              <w:pStyle w:val="0"/>
              <w:jc w:val="center"/>
            </w:pPr>
            <w:r>
              <w:rPr>
                <w:sz w:val="20"/>
              </w:rPr>
              <w:t xml:space="preserve">FC-12 фиброколоноскоп</w:t>
            </w:r>
          </w:p>
        </w:tc>
        <w:tc>
          <w:tcPr>
            <w:tcW w:w="1304" w:type="dxa"/>
          </w:tcPr>
          <w:p>
            <w:pPr>
              <w:pStyle w:val="0"/>
              <w:jc w:val="center"/>
            </w:pPr>
            <w:r>
              <w:rPr>
                <w:sz w:val="20"/>
              </w:rPr>
              <w:t xml:space="preserve">2006</w:t>
            </w:r>
          </w:p>
        </w:tc>
        <w:tc>
          <w:tcPr>
            <w:tcW w:w="2164" w:type="dxa"/>
          </w:tcPr>
          <w:p>
            <w:pPr>
              <w:pStyle w:val="0"/>
              <w:jc w:val="center"/>
            </w:pPr>
            <w:r>
              <w:rPr>
                <w:sz w:val="20"/>
              </w:rPr>
              <w:t xml:space="preserve">ОГБУЗ "Борисовская ЦРБ"</w:t>
            </w:r>
          </w:p>
        </w:tc>
        <w:tc>
          <w:tcPr>
            <w:tcW w:w="2884" w:type="dxa"/>
          </w:tcPr>
          <w:p>
            <w:pPr>
              <w:pStyle w:val="0"/>
              <w:jc w:val="center"/>
            </w:pPr>
            <w:r>
              <w:rPr>
                <w:sz w:val="20"/>
              </w:rPr>
              <w:t xml:space="preserve">Диагностическое отделение,</w:t>
            </w:r>
          </w:p>
          <w:p>
            <w:pPr>
              <w:pStyle w:val="0"/>
              <w:jc w:val="center"/>
            </w:pPr>
            <w:r>
              <w:rPr>
                <w:sz w:val="20"/>
              </w:rPr>
              <w:t xml:space="preserve">кабинет ФГДС</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78.</w:t>
            </w:r>
          </w:p>
        </w:tc>
        <w:tc>
          <w:tcPr>
            <w:tcW w:w="3559" w:type="dxa"/>
          </w:tcPr>
          <w:p>
            <w:pPr>
              <w:pStyle w:val="0"/>
              <w:jc w:val="center"/>
            </w:pPr>
            <w:r>
              <w:rPr>
                <w:sz w:val="20"/>
              </w:rPr>
              <w:t xml:space="preserve">Система эндоскопической визуализации: Центр видеоинформационный OLYMPUS CV-170</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"Борисовская ЦРБ"</w:t>
            </w:r>
          </w:p>
        </w:tc>
        <w:tc>
          <w:tcPr>
            <w:tcW w:w="2884" w:type="dxa"/>
          </w:tcPr>
          <w:p>
            <w:pPr>
              <w:pStyle w:val="0"/>
              <w:jc w:val="center"/>
            </w:pPr>
            <w:r>
              <w:rPr>
                <w:sz w:val="20"/>
              </w:rPr>
              <w:t xml:space="preserve">Диагностическое отделение,</w:t>
            </w:r>
          </w:p>
          <w:p>
            <w:pPr>
              <w:pStyle w:val="0"/>
              <w:jc w:val="center"/>
            </w:pPr>
            <w:r>
              <w:rPr>
                <w:sz w:val="20"/>
              </w:rPr>
              <w:t xml:space="preserve">кабинет ФГДС</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79.</w:t>
            </w:r>
          </w:p>
        </w:tc>
        <w:tc>
          <w:tcPr>
            <w:tcW w:w="3559" w:type="dxa"/>
          </w:tcPr>
          <w:p>
            <w:pPr>
              <w:pStyle w:val="0"/>
              <w:jc w:val="center"/>
            </w:pPr>
            <w:r>
              <w:rPr>
                <w:sz w:val="20"/>
              </w:rPr>
              <w:t xml:space="preserve">Система цифровая рентгеновская для маммографии Mammomat Fusion</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"Валуйская ЦРБ"</w:t>
            </w:r>
          </w:p>
        </w:tc>
        <w:tc>
          <w:tcPr>
            <w:tcW w:w="2884" w:type="dxa"/>
          </w:tcPr>
          <w:p>
            <w:pPr>
              <w:pStyle w:val="0"/>
              <w:jc w:val="center"/>
            </w:pPr>
            <w:r>
              <w:rPr>
                <w:sz w:val="20"/>
              </w:rPr>
              <w:t xml:space="preserve">Поликлиническое отделение (рентген-кабинет)</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10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80.</w:t>
            </w:r>
          </w:p>
        </w:tc>
        <w:tc>
          <w:tcPr>
            <w:tcW w:w="3559" w:type="dxa"/>
          </w:tcPr>
          <w:p>
            <w:pPr>
              <w:pStyle w:val="0"/>
              <w:jc w:val="center"/>
            </w:pPr>
            <w:r>
              <w:rPr>
                <w:sz w:val="20"/>
              </w:rPr>
              <w:t xml:space="preserve">Рентгенодиагностический цифровой аппарат "Медикс-РЦ-Амико" на 3 рабочих места</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"Валуйская ЦРБ"</w:t>
            </w:r>
          </w:p>
        </w:tc>
        <w:tc>
          <w:tcPr>
            <w:tcW w:w="2884" w:type="dxa"/>
          </w:tcPr>
          <w:p>
            <w:pPr>
              <w:pStyle w:val="0"/>
              <w:jc w:val="center"/>
            </w:pPr>
            <w:r>
              <w:rPr>
                <w:sz w:val="20"/>
              </w:rPr>
              <w:t xml:space="preserve">Поликлиническое отделение (рентген-кабинет)</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56</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81.</w:t>
            </w:r>
          </w:p>
        </w:tc>
        <w:tc>
          <w:tcPr>
            <w:tcW w:w="3559" w:type="dxa"/>
          </w:tcPr>
          <w:p>
            <w:pPr>
              <w:pStyle w:val="0"/>
              <w:jc w:val="center"/>
            </w:pPr>
            <w:r>
              <w:rPr>
                <w:sz w:val="20"/>
              </w:rPr>
              <w:t xml:space="preserve">Рентгенодиагностический цифровой аппарат "Медикс-РЦ-Амико" на 2 рабочих места</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"Валуйская ЦРБ"</w:t>
            </w:r>
          </w:p>
        </w:tc>
        <w:tc>
          <w:tcPr>
            <w:tcW w:w="2884" w:type="dxa"/>
          </w:tcPr>
          <w:p>
            <w:pPr>
              <w:pStyle w:val="0"/>
              <w:jc w:val="center"/>
            </w:pPr>
            <w:r>
              <w:rPr>
                <w:sz w:val="20"/>
              </w:rPr>
              <w:t xml:space="preserve">Поликлиническое отделение (рентген-кабинет)</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29</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82.</w:t>
            </w:r>
          </w:p>
        </w:tc>
        <w:tc>
          <w:tcPr>
            <w:tcW w:w="3559" w:type="dxa"/>
          </w:tcPr>
          <w:p>
            <w:pPr>
              <w:pStyle w:val="0"/>
              <w:jc w:val="center"/>
            </w:pPr>
            <w:r>
              <w:rPr>
                <w:sz w:val="20"/>
              </w:rPr>
              <w:t xml:space="preserve">Комплекс медицинский передвижной лечебно-диагностический ВМК 3033-01 "Лучевая диагностика. Передвижной флюорограф". Флюорограф малодозовый "ФЦМ-Альфа 2К"</w:t>
            </w:r>
          </w:p>
        </w:tc>
        <w:tc>
          <w:tcPr>
            <w:tcW w:w="1304" w:type="dxa"/>
          </w:tcPr>
          <w:p>
            <w:pPr>
              <w:pStyle w:val="0"/>
              <w:jc w:val="center"/>
            </w:pPr>
            <w:r>
              <w:rPr>
                <w:sz w:val="20"/>
              </w:rPr>
              <w:t xml:space="preserve">2019</w:t>
            </w:r>
          </w:p>
        </w:tc>
        <w:tc>
          <w:tcPr>
            <w:tcW w:w="2164" w:type="dxa"/>
          </w:tcPr>
          <w:p>
            <w:pPr>
              <w:pStyle w:val="0"/>
              <w:jc w:val="center"/>
            </w:pPr>
            <w:r>
              <w:rPr>
                <w:sz w:val="20"/>
              </w:rPr>
              <w:t xml:space="preserve">ОГБУЗ "Валуйская ЦРБ"</w:t>
            </w:r>
          </w:p>
        </w:tc>
        <w:tc>
          <w:tcPr>
            <w:tcW w:w="2884" w:type="dxa"/>
          </w:tcPr>
          <w:p>
            <w:pPr>
              <w:pStyle w:val="0"/>
              <w:jc w:val="center"/>
            </w:pPr>
            <w:r>
              <w:rPr>
                <w:sz w:val="20"/>
              </w:rPr>
              <w:t xml:space="preserve">Поликлиническое отделение (рентген-кабинет)</w:t>
            </w:r>
          </w:p>
        </w:tc>
        <w:tc>
          <w:tcPr>
            <w:tcW w:w="2194" w:type="dxa"/>
          </w:tcPr>
          <w:p>
            <w:pPr>
              <w:pStyle w:val="0"/>
              <w:jc w:val="center"/>
            </w:pPr>
            <w:r>
              <w:rPr>
                <w:sz w:val="20"/>
              </w:rPr>
              <w:t xml:space="preserve">Передвижное</w:t>
            </w:r>
          </w:p>
        </w:tc>
        <w:tc>
          <w:tcPr>
            <w:tcW w:w="1247" w:type="dxa"/>
          </w:tcPr>
          <w:p>
            <w:pPr>
              <w:pStyle w:val="0"/>
              <w:jc w:val="center"/>
            </w:pPr>
            <w:r>
              <w:rPr>
                <w:sz w:val="20"/>
              </w:rPr>
              <w:t xml:space="preserve">68</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83.</w:t>
            </w:r>
          </w:p>
        </w:tc>
        <w:tc>
          <w:tcPr>
            <w:tcW w:w="3559" w:type="dxa"/>
          </w:tcPr>
          <w:p>
            <w:pPr>
              <w:pStyle w:val="0"/>
              <w:jc w:val="center"/>
            </w:pPr>
            <w:r>
              <w:rPr>
                <w:sz w:val="20"/>
              </w:rPr>
              <w:t xml:space="preserve">Аппарат флюорографический цифровой "РЕНЕКС-Ф5000"</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"Валуйская ЦРБ"</w:t>
            </w:r>
          </w:p>
        </w:tc>
        <w:tc>
          <w:tcPr>
            <w:tcW w:w="2884" w:type="dxa"/>
          </w:tcPr>
          <w:p>
            <w:pPr>
              <w:pStyle w:val="0"/>
              <w:jc w:val="center"/>
            </w:pPr>
            <w:r>
              <w:rPr>
                <w:sz w:val="20"/>
              </w:rPr>
              <w:t xml:space="preserve">Поликлиническое отделение (рентген-кабинет)</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92</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84.</w:t>
            </w:r>
          </w:p>
        </w:tc>
        <w:tc>
          <w:tcPr>
            <w:tcW w:w="3559" w:type="dxa"/>
          </w:tcPr>
          <w:p>
            <w:pPr>
              <w:pStyle w:val="0"/>
              <w:jc w:val="center"/>
            </w:pPr>
            <w:r>
              <w:rPr>
                <w:sz w:val="20"/>
              </w:rPr>
              <w:t xml:space="preserve">Система компьютерной томографии "Access CT"</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"Валуйская ЦРБ"</w:t>
            </w:r>
          </w:p>
        </w:tc>
        <w:tc>
          <w:tcPr>
            <w:tcW w:w="2884" w:type="dxa"/>
          </w:tcPr>
          <w:p>
            <w:pPr>
              <w:pStyle w:val="0"/>
              <w:jc w:val="center"/>
            </w:pPr>
            <w:r>
              <w:rPr>
                <w:sz w:val="20"/>
              </w:rPr>
              <w:t xml:space="preserve">Поликлиническое отделение (рентген-кабинет)</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30</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85.</w:t>
            </w:r>
          </w:p>
        </w:tc>
        <w:tc>
          <w:tcPr>
            <w:tcW w:w="3559" w:type="dxa"/>
          </w:tcPr>
          <w:p>
            <w:pPr>
              <w:pStyle w:val="0"/>
              <w:jc w:val="center"/>
            </w:pPr>
            <w:r>
              <w:rPr>
                <w:sz w:val="20"/>
              </w:rPr>
              <w:t xml:space="preserve">Рентгенодиагностический стационарный РДС-4 "Абрис"</w:t>
            </w:r>
          </w:p>
        </w:tc>
        <w:tc>
          <w:tcPr>
            <w:tcW w:w="1304" w:type="dxa"/>
          </w:tcPr>
          <w:p>
            <w:pPr>
              <w:pStyle w:val="0"/>
              <w:jc w:val="center"/>
            </w:pPr>
            <w:r>
              <w:rPr>
                <w:sz w:val="20"/>
              </w:rPr>
              <w:t xml:space="preserve">2004</w:t>
            </w:r>
          </w:p>
        </w:tc>
        <w:tc>
          <w:tcPr>
            <w:tcW w:w="2164" w:type="dxa"/>
          </w:tcPr>
          <w:p>
            <w:pPr>
              <w:pStyle w:val="0"/>
              <w:jc w:val="center"/>
            </w:pPr>
            <w:r>
              <w:rPr>
                <w:sz w:val="20"/>
              </w:rPr>
              <w:t xml:space="preserve">ОГБУЗ "Валуйская ЦРБ"</w:t>
            </w:r>
          </w:p>
        </w:tc>
        <w:tc>
          <w:tcPr>
            <w:tcW w:w="2884" w:type="dxa"/>
          </w:tcPr>
          <w:p>
            <w:pPr>
              <w:pStyle w:val="0"/>
              <w:jc w:val="center"/>
            </w:pPr>
            <w:r>
              <w:rPr>
                <w:sz w:val="20"/>
              </w:rPr>
              <w:t xml:space="preserve">Поликлиническое отделение (рентген-кабинет п. Уразово)</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13</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86.</w:t>
            </w:r>
          </w:p>
        </w:tc>
        <w:tc>
          <w:tcPr>
            <w:tcW w:w="3559" w:type="dxa"/>
          </w:tcPr>
          <w:p>
            <w:pPr>
              <w:pStyle w:val="0"/>
              <w:jc w:val="center"/>
            </w:pPr>
            <w:r>
              <w:rPr>
                <w:sz w:val="20"/>
              </w:rPr>
              <w:t xml:space="preserve">Система ультразвуковая Viva T-8</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"Валуйская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18</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87.</w:t>
            </w:r>
          </w:p>
        </w:tc>
        <w:tc>
          <w:tcPr>
            <w:tcW w:w="3559" w:type="dxa"/>
          </w:tcPr>
          <w:p>
            <w:pPr>
              <w:pStyle w:val="0"/>
              <w:jc w:val="center"/>
            </w:pPr>
            <w:r>
              <w:rPr>
                <w:sz w:val="20"/>
              </w:rPr>
              <w:t xml:space="preserve">УЗИ - Флипс Affiniti-70</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"Валуйская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16</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88.</w:t>
            </w:r>
          </w:p>
        </w:tc>
        <w:tc>
          <w:tcPr>
            <w:tcW w:w="3559" w:type="dxa"/>
          </w:tcPr>
          <w:p>
            <w:pPr>
              <w:pStyle w:val="0"/>
              <w:jc w:val="center"/>
            </w:pPr>
            <w:r>
              <w:rPr>
                <w:sz w:val="20"/>
              </w:rPr>
              <w:t xml:space="preserve">Ультразвуковая диагностическая система ДС - 64 "Миелдрей"</w:t>
            </w:r>
          </w:p>
        </w:tc>
        <w:tc>
          <w:tcPr>
            <w:tcW w:w="1304" w:type="dxa"/>
          </w:tcPr>
          <w:p>
            <w:pPr>
              <w:pStyle w:val="0"/>
              <w:jc w:val="center"/>
            </w:pPr>
            <w:r>
              <w:rPr>
                <w:sz w:val="20"/>
              </w:rPr>
              <w:t xml:space="preserve">2014</w:t>
            </w:r>
          </w:p>
        </w:tc>
        <w:tc>
          <w:tcPr>
            <w:tcW w:w="2164" w:type="dxa"/>
          </w:tcPr>
          <w:p>
            <w:pPr>
              <w:pStyle w:val="0"/>
              <w:jc w:val="center"/>
            </w:pPr>
            <w:r>
              <w:rPr>
                <w:sz w:val="20"/>
              </w:rPr>
              <w:t xml:space="preserve">ОГБУЗ "Валуйская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89.</w:t>
            </w:r>
          </w:p>
        </w:tc>
        <w:tc>
          <w:tcPr>
            <w:tcW w:w="3559" w:type="dxa"/>
          </w:tcPr>
          <w:p>
            <w:pPr>
              <w:pStyle w:val="0"/>
              <w:jc w:val="center"/>
            </w:pPr>
            <w:r>
              <w:rPr>
                <w:sz w:val="20"/>
              </w:rPr>
              <w:t xml:space="preserve">Гастроскоп Пентакс FC - 24V</w:t>
            </w:r>
          </w:p>
        </w:tc>
        <w:tc>
          <w:tcPr>
            <w:tcW w:w="1304" w:type="dxa"/>
          </w:tcPr>
          <w:p>
            <w:pPr>
              <w:pStyle w:val="0"/>
              <w:jc w:val="center"/>
            </w:pPr>
            <w:r>
              <w:rPr>
                <w:sz w:val="20"/>
              </w:rPr>
              <w:t xml:space="preserve">2005</w:t>
            </w:r>
          </w:p>
        </w:tc>
        <w:tc>
          <w:tcPr>
            <w:tcW w:w="2164" w:type="dxa"/>
          </w:tcPr>
          <w:p>
            <w:pPr>
              <w:pStyle w:val="0"/>
              <w:jc w:val="center"/>
            </w:pPr>
            <w:r>
              <w:rPr>
                <w:sz w:val="20"/>
              </w:rPr>
              <w:t xml:space="preserve">ОГБУЗ "Валуйская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3</w:t>
            </w:r>
          </w:p>
        </w:tc>
        <w:tc>
          <w:tcPr>
            <w:tcW w:w="1759" w:type="dxa"/>
          </w:tcPr>
          <w:p>
            <w:pPr>
              <w:pStyle w:val="0"/>
              <w:jc w:val="center"/>
            </w:pPr>
            <w:r>
              <w:rPr>
                <w:sz w:val="20"/>
              </w:rPr>
              <w:t xml:space="preserve">В 1 - 2</w:t>
            </w:r>
          </w:p>
          <w:p>
            <w:pPr>
              <w:pStyle w:val="0"/>
              <w:jc w:val="center"/>
            </w:pPr>
            <w:r>
              <w:rPr>
                <w:sz w:val="20"/>
              </w:rPr>
              <w:t xml:space="preserve">смены</w:t>
            </w:r>
          </w:p>
        </w:tc>
      </w:tr>
      <w:tr>
        <w:tc>
          <w:tcPr>
            <w:tcW w:w="544" w:type="dxa"/>
          </w:tcPr>
          <w:p>
            <w:pPr>
              <w:pStyle w:val="0"/>
              <w:jc w:val="center"/>
            </w:pPr>
            <w:r>
              <w:rPr>
                <w:sz w:val="20"/>
              </w:rPr>
              <w:t xml:space="preserve">90.</w:t>
            </w:r>
          </w:p>
        </w:tc>
        <w:tc>
          <w:tcPr>
            <w:tcW w:w="3559" w:type="dxa"/>
          </w:tcPr>
          <w:p>
            <w:pPr>
              <w:pStyle w:val="0"/>
              <w:jc w:val="center"/>
            </w:pPr>
            <w:r>
              <w:rPr>
                <w:sz w:val="20"/>
              </w:rPr>
              <w:t xml:space="preserve">Фуджинон FG-1Z</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"Валуйская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В 1 - 2</w:t>
            </w:r>
          </w:p>
          <w:p>
            <w:pPr>
              <w:pStyle w:val="0"/>
              <w:jc w:val="center"/>
            </w:pPr>
            <w:r>
              <w:rPr>
                <w:sz w:val="20"/>
              </w:rPr>
              <w:t xml:space="preserve">смены</w:t>
            </w:r>
          </w:p>
        </w:tc>
      </w:tr>
      <w:tr>
        <w:tc>
          <w:tcPr>
            <w:tcW w:w="544" w:type="dxa"/>
          </w:tcPr>
          <w:p>
            <w:pPr>
              <w:pStyle w:val="0"/>
              <w:jc w:val="center"/>
            </w:pPr>
            <w:r>
              <w:rPr>
                <w:sz w:val="20"/>
              </w:rPr>
              <w:t xml:space="preserve">91.</w:t>
            </w:r>
          </w:p>
        </w:tc>
        <w:tc>
          <w:tcPr>
            <w:tcW w:w="3559" w:type="dxa"/>
          </w:tcPr>
          <w:p>
            <w:pPr>
              <w:pStyle w:val="0"/>
              <w:jc w:val="center"/>
            </w:pPr>
            <w:r>
              <w:rPr>
                <w:sz w:val="20"/>
              </w:rPr>
              <w:t xml:space="preserve">ЭКГ - Аксион ЭК1Е 1/3-07</w:t>
            </w:r>
          </w:p>
        </w:tc>
        <w:tc>
          <w:tcPr>
            <w:tcW w:w="1304" w:type="dxa"/>
          </w:tcPr>
          <w:p>
            <w:pPr>
              <w:pStyle w:val="0"/>
              <w:jc w:val="center"/>
            </w:pPr>
            <w:r>
              <w:rPr>
                <w:sz w:val="20"/>
              </w:rPr>
              <w:t xml:space="preserve">2016</w:t>
            </w:r>
          </w:p>
        </w:tc>
        <w:tc>
          <w:tcPr>
            <w:tcW w:w="2164" w:type="dxa"/>
          </w:tcPr>
          <w:p>
            <w:pPr>
              <w:pStyle w:val="0"/>
              <w:jc w:val="center"/>
            </w:pPr>
            <w:r>
              <w:rPr>
                <w:sz w:val="20"/>
              </w:rPr>
              <w:t xml:space="preserve">ОГБУЗ "Валуйская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92.</w:t>
            </w:r>
          </w:p>
        </w:tc>
        <w:tc>
          <w:tcPr>
            <w:tcW w:w="3559" w:type="dxa"/>
          </w:tcPr>
          <w:p>
            <w:pPr>
              <w:pStyle w:val="0"/>
              <w:jc w:val="center"/>
            </w:pPr>
            <w:r>
              <w:rPr>
                <w:sz w:val="20"/>
              </w:rPr>
              <w:t xml:space="preserve">ЭКГ IMAC-300</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"Валуйская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93.</w:t>
            </w:r>
          </w:p>
        </w:tc>
        <w:tc>
          <w:tcPr>
            <w:tcW w:w="3559" w:type="dxa"/>
          </w:tcPr>
          <w:p>
            <w:pPr>
              <w:pStyle w:val="0"/>
              <w:jc w:val="center"/>
            </w:pPr>
            <w:r>
              <w:rPr>
                <w:sz w:val="20"/>
              </w:rPr>
              <w:t xml:space="preserve">Маммограф рентгеновский Маммо-4-МТ</w:t>
            </w:r>
          </w:p>
        </w:tc>
        <w:tc>
          <w:tcPr>
            <w:tcW w:w="1304" w:type="dxa"/>
          </w:tcPr>
          <w:p>
            <w:pPr>
              <w:pStyle w:val="0"/>
              <w:jc w:val="center"/>
            </w:pPr>
            <w:r>
              <w:rPr>
                <w:sz w:val="20"/>
              </w:rPr>
              <w:t xml:space="preserve">2006</w:t>
            </w:r>
          </w:p>
        </w:tc>
        <w:tc>
          <w:tcPr>
            <w:tcW w:w="2164" w:type="dxa"/>
          </w:tcPr>
          <w:p>
            <w:pPr>
              <w:pStyle w:val="0"/>
              <w:jc w:val="center"/>
            </w:pPr>
            <w:r>
              <w:rPr>
                <w:sz w:val="20"/>
              </w:rPr>
              <w:t xml:space="preserve">ОГБУЗ "Вейделевская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7</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94.</w:t>
            </w:r>
          </w:p>
        </w:tc>
        <w:tc>
          <w:tcPr>
            <w:tcW w:w="3559" w:type="dxa"/>
          </w:tcPr>
          <w:p>
            <w:pPr>
              <w:pStyle w:val="0"/>
              <w:jc w:val="center"/>
            </w:pPr>
            <w:r>
              <w:rPr>
                <w:sz w:val="20"/>
              </w:rPr>
              <w:t xml:space="preserve">Аппарат флюорографический цифровой "ФлюороПроГраф-РП" по ТУ 9442-038-42254364-2011 исполнение 2</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"Вейделевская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95.</w:t>
            </w:r>
          </w:p>
        </w:tc>
        <w:tc>
          <w:tcPr>
            <w:tcW w:w="3559" w:type="dxa"/>
          </w:tcPr>
          <w:p>
            <w:pPr>
              <w:pStyle w:val="0"/>
              <w:jc w:val="center"/>
            </w:pPr>
            <w:r>
              <w:rPr>
                <w:sz w:val="20"/>
              </w:rPr>
              <w:t xml:space="preserve">Комплекс рентгеновский диагностический цифровой "МЕДИКС-РЦ-АМИКО" по ТУ 9442-002-40198845-2011. Исполнение 2-комплексное для рентгенографии (2-е и 3-е рабочие места, комплект штативных устройств для рентгенографии и томографии)</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"Вейделевская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29</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96.</w:t>
            </w:r>
          </w:p>
        </w:tc>
        <w:tc>
          <w:tcPr>
            <w:tcW w:w="3559" w:type="dxa"/>
          </w:tcPr>
          <w:p>
            <w:pPr>
              <w:pStyle w:val="0"/>
              <w:jc w:val="center"/>
            </w:pPr>
            <w:r>
              <w:rPr>
                <w:sz w:val="20"/>
              </w:rPr>
              <w:t xml:space="preserve">Аппарат рентгенографический ЭНДОС</w:t>
            </w:r>
          </w:p>
        </w:tc>
        <w:tc>
          <w:tcPr>
            <w:tcW w:w="1304" w:type="dxa"/>
          </w:tcPr>
          <w:p>
            <w:pPr>
              <w:pStyle w:val="0"/>
              <w:jc w:val="center"/>
            </w:pPr>
            <w:r>
              <w:rPr>
                <w:sz w:val="20"/>
              </w:rPr>
              <w:t xml:space="preserve">2008</w:t>
            </w:r>
          </w:p>
        </w:tc>
        <w:tc>
          <w:tcPr>
            <w:tcW w:w="2164" w:type="dxa"/>
          </w:tcPr>
          <w:p>
            <w:pPr>
              <w:pStyle w:val="0"/>
              <w:jc w:val="center"/>
            </w:pPr>
            <w:r>
              <w:rPr>
                <w:sz w:val="20"/>
              </w:rPr>
              <w:t xml:space="preserve">ОГБУЗ "Вейделевская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97.</w:t>
            </w:r>
          </w:p>
        </w:tc>
        <w:tc>
          <w:tcPr>
            <w:tcW w:w="3559" w:type="dxa"/>
          </w:tcPr>
          <w:p>
            <w:pPr>
              <w:pStyle w:val="0"/>
              <w:jc w:val="center"/>
            </w:pPr>
            <w:r>
              <w:rPr>
                <w:sz w:val="20"/>
              </w:rPr>
              <w:t xml:space="preserve">Аппарат для рентгенографии передвижной палатный "РЕНЕКС" по ТУ 9442-031-54839165-2005, исполнение 1</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"Вейделевская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98.</w:t>
            </w:r>
          </w:p>
        </w:tc>
        <w:tc>
          <w:tcPr>
            <w:tcW w:w="3559" w:type="dxa"/>
          </w:tcPr>
          <w:p>
            <w:pPr>
              <w:pStyle w:val="0"/>
              <w:jc w:val="center"/>
            </w:pPr>
            <w:r>
              <w:rPr>
                <w:sz w:val="20"/>
              </w:rPr>
              <w:t xml:space="preserve">Ультразвуковой аппарат Санолайн</w:t>
            </w:r>
          </w:p>
        </w:tc>
        <w:tc>
          <w:tcPr>
            <w:tcW w:w="1304" w:type="dxa"/>
          </w:tcPr>
          <w:p>
            <w:pPr>
              <w:pStyle w:val="0"/>
              <w:jc w:val="center"/>
            </w:pPr>
            <w:r>
              <w:rPr>
                <w:sz w:val="20"/>
              </w:rPr>
              <w:t xml:space="preserve">1994</w:t>
            </w:r>
          </w:p>
        </w:tc>
        <w:tc>
          <w:tcPr>
            <w:tcW w:w="2164" w:type="dxa"/>
          </w:tcPr>
          <w:p>
            <w:pPr>
              <w:pStyle w:val="0"/>
              <w:jc w:val="center"/>
            </w:pPr>
            <w:r>
              <w:rPr>
                <w:sz w:val="20"/>
              </w:rPr>
              <w:t xml:space="preserve">ОГБУЗ "Вейделевская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99.</w:t>
            </w:r>
          </w:p>
        </w:tc>
        <w:tc>
          <w:tcPr>
            <w:tcW w:w="3559" w:type="dxa"/>
          </w:tcPr>
          <w:p>
            <w:pPr>
              <w:pStyle w:val="0"/>
              <w:jc w:val="center"/>
            </w:pPr>
            <w:r>
              <w:rPr>
                <w:sz w:val="20"/>
              </w:rPr>
              <w:t xml:space="preserve">Аппарат УЗИ с допплерометрическим блоком</w:t>
            </w:r>
          </w:p>
        </w:tc>
        <w:tc>
          <w:tcPr>
            <w:tcW w:w="1304" w:type="dxa"/>
          </w:tcPr>
          <w:p>
            <w:pPr>
              <w:pStyle w:val="0"/>
              <w:jc w:val="center"/>
            </w:pPr>
            <w:r>
              <w:rPr>
                <w:sz w:val="20"/>
              </w:rPr>
              <w:t xml:space="preserve">2012</w:t>
            </w:r>
          </w:p>
        </w:tc>
        <w:tc>
          <w:tcPr>
            <w:tcW w:w="2164" w:type="dxa"/>
          </w:tcPr>
          <w:p>
            <w:pPr>
              <w:pStyle w:val="0"/>
              <w:jc w:val="center"/>
            </w:pPr>
            <w:r>
              <w:rPr>
                <w:sz w:val="20"/>
              </w:rPr>
              <w:t xml:space="preserve">ОГБУЗ "Вейделевская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29</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100.</w:t>
            </w:r>
          </w:p>
        </w:tc>
        <w:tc>
          <w:tcPr>
            <w:tcW w:w="3559" w:type="dxa"/>
          </w:tcPr>
          <w:p>
            <w:pPr>
              <w:pStyle w:val="0"/>
              <w:jc w:val="center"/>
            </w:pPr>
            <w:r>
              <w:rPr>
                <w:sz w:val="20"/>
              </w:rPr>
              <w:t xml:space="preserve">Аппарат медицинский ультразвуковой диагностический Micro Maxx</w:t>
            </w:r>
          </w:p>
        </w:tc>
        <w:tc>
          <w:tcPr>
            <w:tcW w:w="1304" w:type="dxa"/>
          </w:tcPr>
          <w:p>
            <w:pPr>
              <w:pStyle w:val="0"/>
              <w:jc w:val="center"/>
            </w:pPr>
            <w:r>
              <w:rPr>
                <w:sz w:val="20"/>
              </w:rPr>
              <w:t xml:space="preserve">2008</w:t>
            </w:r>
          </w:p>
        </w:tc>
        <w:tc>
          <w:tcPr>
            <w:tcW w:w="2164" w:type="dxa"/>
          </w:tcPr>
          <w:p>
            <w:pPr>
              <w:pStyle w:val="0"/>
              <w:jc w:val="center"/>
            </w:pPr>
            <w:r>
              <w:rPr>
                <w:sz w:val="20"/>
              </w:rPr>
              <w:t xml:space="preserve">ОГБУЗ "Вейделевская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9</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101.</w:t>
            </w:r>
          </w:p>
        </w:tc>
        <w:tc>
          <w:tcPr>
            <w:tcW w:w="3559" w:type="dxa"/>
          </w:tcPr>
          <w:p>
            <w:pPr>
              <w:pStyle w:val="0"/>
              <w:jc w:val="center"/>
            </w:pPr>
            <w:r>
              <w:rPr>
                <w:sz w:val="20"/>
              </w:rPr>
              <w:t xml:space="preserve">Ультразвуковая диагностическая система Logiq 100</w:t>
            </w:r>
          </w:p>
        </w:tc>
        <w:tc>
          <w:tcPr>
            <w:tcW w:w="1304" w:type="dxa"/>
          </w:tcPr>
          <w:p>
            <w:pPr>
              <w:pStyle w:val="0"/>
              <w:jc w:val="center"/>
            </w:pPr>
            <w:r>
              <w:rPr>
                <w:sz w:val="20"/>
              </w:rPr>
              <w:t xml:space="preserve">2006</w:t>
            </w:r>
          </w:p>
        </w:tc>
        <w:tc>
          <w:tcPr>
            <w:tcW w:w="2164" w:type="dxa"/>
          </w:tcPr>
          <w:p>
            <w:pPr>
              <w:pStyle w:val="0"/>
              <w:jc w:val="center"/>
            </w:pPr>
            <w:r>
              <w:rPr>
                <w:sz w:val="20"/>
              </w:rPr>
              <w:t xml:space="preserve">ОГБУЗ "Вейделевская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102.</w:t>
            </w:r>
          </w:p>
        </w:tc>
        <w:tc>
          <w:tcPr>
            <w:tcW w:w="3559" w:type="dxa"/>
          </w:tcPr>
          <w:p>
            <w:pPr>
              <w:pStyle w:val="0"/>
              <w:jc w:val="center"/>
            </w:pPr>
            <w:r>
              <w:rPr>
                <w:sz w:val="20"/>
              </w:rPr>
              <w:t xml:space="preserve">Ультразвуковой диагностический аппарат UGEO H60-RU</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"Вейделевская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37</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103.</w:t>
            </w:r>
          </w:p>
        </w:tc>
        <w:tc>
          <w:tcPr>
            <w:tcW w:w="3559" w:type="dxa"/>
          </w:tcPr>
          <w:p>
            <w:pPr>
              <w:pStyle w:val="0"/>
              <w:jc w:val="center"/>
            </w:pPr>
            <w:r>
              <w:rPr>
                <w:sz w:val="20"/>
              </w:rPr>
              <w:t xml:space="preserve">Ультразвуковой диагностический сканер MySono U6-RUSS</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"Вейделевская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14</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104.</w:t>
            </w:r>
          </w:p>
        </w:tc>
        <w:tc>
          <w:tcPr>
            <w:tcW w:w="3559" w:type="dxa"/>
          </w:tcPr>
          <w:p>
            <w:pPr>
              <w:pStyle w:val="0"/>
              <w:jc w:val="center"/>
            </w:pPr>
            <w:r>
              <w:rPr>
                <w:sz w:val="20"/>
              </w:rPr>
              <w:t xml:space="preserve">Система ультразвуковая диагностическая медицинская Logiq e с принадлежностями</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"Вейделевская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49</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105.</w:t>
            </w:r>
          </w:p>
        </w:tc>
        <w:tc>
          <w:tcPr>
            <w:tcW w:w="3559" w:type="dxa"/>
          </w:tcPr>
          <w:p>
            <w:pPr>
              <w:pStyle w:val="0"/>
              <w:jc w:val="center"/>
            </w:pPr>
            <w:r>
              <w:rPr>
                <w:sz w:val="20"/>
              </w:rPr>
              <w:t xml:space="preserve">Система цветная доплеровская ультразвуковая "CHISON"</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"Волоконовская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12</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106.</w:t>
            </w:r>
          </w:p>
        </w:tc>
        <w:tc>
          <w:tcPr>
            <w:tcW w:w="3559" w:type="dxa"/>
          </w:tcPr>
          <w:p>
            <w:pPr>
              <w:pStyle w:val="0"/>
              <w:jc w:val="center"/>
            </w:pPr>
            <w:r>
              <w:rPr>
                <w:sz w:val="20"/>
              </w:rPr>
              <w:t xml:space="preserve">Система ультразвуковая диагностическая</w:t>
            </w:r>
          </w:p>
          <w:p>
            <w:pPr>
              <w:pStyle w:val="0"/>
              <w:jc w:val="center"/>
            </w:pPr>
            <w:r>
              <w:rPr>
                <w:sz w:val="20"/>
              </w:rPr>
              <w:t xml:space="preserve">logiq 100</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"Волоконовская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107.</w:t>
            </w:r>
          </w:p>
        </w:tc>
        <w:tc>
          <w:tcPr>
            <w:tcW w:w="3559" w:type="dxa"/>
          </w:tcPr>
          <w:p>
            <w:pPr>
              <w:pStyle w:val="0"/>
              <w:jc w:val="center"/>
            </w:pPr>
            <w:r>
              <w:rPr>
                <w:sz w:val="20"/>
              </w:rPr>
              <w:t xml:space="preserve">Аппарат ультразвуковой</w:t>
            </w:r>
          </w:p>
          <w:p>
            <w:pPr>
              <w:pStyle w:val="0"/>
              <w:jc w:val="center"/>
            </w:pPr>
            <w:r>
              <w:rPr>
                <w:sz w:val="20"/>
              </w:rPr>
              <w:t xml:space="preserve">Sonix OP</w:t>
            </w:r>
          </w:p>
        </w:tc>
        <w:tc>
          <w:tcPr>
            <w:tcW w:w="1304" w:type="dxa"/>
          </w:tcPr>
          <w:p>
            <w:pPr>
              <w:pStyle w:val="0"/>
              <w:jc w:val="center"/>
            </w:pPr>
            <w:r>
              <w:rPr>
                <w:sz w:val="20"/>
              </w:rPr>
              <w:t xml:space="preserve">2011</w:t>
            </w:r>
          </w:p>
        </w:tc>
        <w:tc>
          <w:tcPr>
            <w:tcW w:w="2164" w:type="dxa"/>
          </w:tcPr>
          <w:p>
            <w:pPr>
              <w:pStyle w:val="0"/>
              <w:jc w:val="center"/>
            </w:pPr>
            <w:r>
              <w:rPr>
                <w:sz w:val="20"/>
              </w:rPr>
              <w:t xml:space="preserve">ОГБУЗ "Волоконовская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11</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108.</w:t>
            </w:r>
          </w:p>
        </w:tc>
        <w:tc>
          <w:tcPr>
            <w:tcW w:w="3559" w:type="dxa"/>
          </w:tcPr>
          <w:p>
            <w:pPr>
              <w:pStyle w:val="0"/>
              <w:jc w:val="center"/>
            </w:pPr>
            <w:r>
              <w:rPr>
                <w:sz w:val="20"/>
              </w:rPr>
              <w:t xml:space="preserve">Ультразвуковой диагностический аппарат UGEO H60-RUS с принадлежностями</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"Волоконовская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24</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109.</w:t>
            </w:r>
          </w:p>
        </w:tc>
        <w:tc>
          <w:tcPr>
            <w:tcW w:w="3559" w:type="dxa"/>
          </w:tcPr>
          <w:p>
            <w:pPr>
              <w:pStyle w:val="0"/>
              <w:jc w:val="center"/>
            </w:pPr>
            <w:r>
              <w:rPr>
                <w:sz w:val="20"/>
              </w:rPr>
              <w:t xml:space="preserve">Фиброгастроскоп Pentax FG-29V</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"Волоконовская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110.</w:t>
            </w:r>
          </w:p>
        </w:tc>
        <w:tc>
          <w:tcPr>
            <w:tcW w:w="3559" w:type="dxa"/>
          </w:tcPr>
          <w:p>
            <w:pPr>
              <w:pStyle w:val="0"/>
              <w:jc w:val="center"/>
            </w:pPr>
            <w:r>
              <w:rPr>
                <w:sz w:val="20"/>
              </w:rPr>
              <w:t xml:space="preserve">Фиброгастроскоп Fujinon</w:t>
            </w:r>
          </w:p>
          <w:p>
            <w:pPr>
              <w:pStyle w:val="0"/>
              <w:jc w:val="center"/>
            </w:pPr>
            <w:r>
              <w:rPr>
                <w:sz w:val="20"/>
              </w:rPr>
              <w:t xml:space="preserve">FG-1Z</w:t>
            </w:r>
          </w:p>
        </w:tc>
        <w:tc>
          <w:tcPr>
            <w:tcW w:w="1304" w:type="dxa"/>
          </w:tcPr>
          <w:p>
            <w:pPr>
              <w:pStyle w:val="0"/>
              <w:jc w:val="center"/>
            </w:pPr>
            <w:r>
              <w:rPr>
                <w:sz w:val="20"/>
              </w:rPr>
              <w:t xml:space="preserve">2006</w:t>
            </w:r>
          </w:p>
        </w:tc>
        <w:tc>
          <w:tcPr>
            <w:tcW w:w="2164" w:type="dxa"/>
          </w:tcPr>
          <w:p>
            <w:pPr>
              <w:pStyle w:val="0"/>
              <w:jc w:val="center"/>
            </w:pPr>
            <w:r>
              <w:rPr>
                <w:sz w:val="20"/>
              </w:rPr>
              <w:t xml:space="preserve">ОГБУЗ "Волоконовская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111.</w:t>
            </w:r>
          </w:p>
        </w:tc>
        <w:tc>
          <w:tcPr>
            <w:tcW w:w="3559" w:type="dxa"/>
          </w:tcPr>
          <w:p>
            <w:pPr>
              <w:pStyle w:val="0"/>
              <w:jc w:val="center"/>
            </w:pPr>
            <w:r>
              <w:rPr>
                <w:sz w:val="20"/>
              </w:rPr>
              <w:t xml:space="preserve">Колоноскоп Fujinon FG-1Z</w:t>
            </w:r>
          </w:p>
        </w:tc>
        <w:tc>
          <w:tcPr>
            <w:tcW w:w="1304" w:type="dxa"/>
          </w:tcPr>
          <w:p>
            <w:pPr>
              <w:pStyle w:val="0"/>
              <w:jc w:val="center"/>
            </w:pPr>
            <w:r>
              <w:rPr>
                <w:sz w:val="20"/>
              </w:rPr>
              <w:t xml:space="preserve">2011</w:t>
            </w:r>
          </w:p>
        </w:tc>
        <w:tc>
          <w:tcPr>
            <w:tcW w:w="2164" w:type="dxa"/>
          </w:tcPr>
          <w:p>
            <w:pPr>
              <w:pStyle w:val="0"/>
              <w:jc w:val="center"/>
            </w:pPr>
            <w:r>
              <w:rPr>
                <w:sz w:val="20"/>
              </w:rPr>
              <w:t xml:space="preserve">ОГБУЗ "Волоконовская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112.</w:t>
            </w:r>
          </w:p>
        </w:tc>
        <w:tc>
          <w:tcPr>
            <w:tcW w:w="3559" w:type="dxa"/>
          </w:tcPr>
          <w:p>
            <w:pPr>
              <w:pStyle w:val="0"/>
              <w:jc w:val="center"/>
            </w:pPr>
            <w:r>
              <w:rPr>
                <w:sz w:val="20"/>
              </w:rPr>
              <w:t xml:space="preserve">Гастродуоденоскоп биопсийный с волоконной оптикой</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"Волоконовская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113.</w:t>
            </w:r>
          </w:p>
        </w:tc>
        <w:tc>
          <w:tcPr>
            <w:tcW w:w="3559" w:type="dxa"/>
          </w:tcPr>
          <w:p>
            <w:pPr>
              <w:pStyle w:val="0"/>
              <w:jc w:val="center"/>
            </w:pPr>
            <w:r>
              <w:rPr>
                <w:sz w:val="20"/>
              </w:rPr>
              <w:t xml:space="preserve">Комплекс КРД СМ 50/125-1 "Спектр АП" на 2 рабочих места</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"Волоконовская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24</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114.</w:t>
            </w:r>
          </w:p>
        </w:tc>
        <w:tc>
          <w:tcPr>
            <w:tcW w:w="3559" w:type="dxa"/>
          </w:tcPr>
          <w:p>
            <w:pPr>
              <w:pStyle w:val="0"/>
              <w:jc w:val="center"/>
            </w:pPr>
            <w:r>
              <w:rPr>
                <w:sz w:val="20"/>
              </w:rPr>
              <w:t xml:space="preserve">Цифровой флюорографический ФЦМБарс-"РЕНЕКС-ФЛЮОРО" ФЦМБ Цифровой малодозовый рентген-аппарат</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"Волоконовская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43</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115.</w:t>
            </w:r>
          </w:p>
        </w:tc>
        <w:tc>
          <w:tcPr>
            <w:tcW w:w="3559" w:type="dxa"/>
          </w:tcPr>
          <w:p>
            <w:pPr>
              <w:pStyle w:val="0"/>
              <w:jc w:val="center"/>
            </w:pPr>
            <w:r>
              <w:rPr>
                <w:sz w:val="20"/>
              </w:rPr>
              <w:t xml:space="preserve">"Modireh-4-МТ" Передвижной палатный рентген-аппарат</w:t>
            </w:r>
          </w:p>
        </w:tc>
        <w:tc>
          <w:tcPr>
            <w:tcW w:w="1304" w:type="dxa"/>
          </w:tcPr>
          <w:p>
            <w:pPr>
              <w:pStyle w:val="0"/>
              <w:jc w:val="center"/>
            </w:pPr>
            <w:r>
              <w:rPr>
                <w:sz w:val="20"/>
              </w:rPr>
              <w:t xml:space="preserve">2011</w:t>
            </w:r>
          </w:p>
        </w:tc>
        <w:tc>
          <w:tcPr>
            <w:tcW w:w="2164" w:type="dxa"/>
          </w:tcPr>
          <w:p>
            <w:pPr>
              <w:pStyle w:val="0"/>
              <w:jc w:val="center"/>
            </w:pPr>
            <w:r>
              <w:rPr>
                <w:sz w:val="20"/>
              </w:rPr>
              <w:t xml:space="preserve">ОГБУЗ "Волоконовская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Стационарное/передвижное</w:t>
            </w:r>
          </w:p>
        </w:tc>
        <w:tc>
          <w:tcPr>
            <w:tcW w:w="1247" w:type="dxa"/>
          </w:tcPr>
          <w:p>
            <w:pPr>
              <w:pStyle w:val="0"/>
              <w:jc w:val="center"/>
            </w:pPr>
            <w:r>
              <w:rPr>
                <w:sz w:val="20"/>
              </w:rPr>
              <w:t xml:space="preserve">1</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116.</w:t>
            </w:r>
          </w:p>
        </w:tc>
        <w:tc>
          <w:tcPr>
            <w:tcW w:w="3559" w:type="dxa"/>
          </w:tcPr>
          <w:p>
            <w:pPr>
              <w:pStyle w:val="0"/>
              <w:jc w:val="center"/>
            </w:pPr>
            <w:r>
              <w:rPr>
                <w:sz w:val="20"/>
              </w:rPr>
              <w:t xml:space="preserve">"Modireh-4-МТ" Передвижной палатный рентген-аппарат</w:t>
            </w:r>
          </w:p>
        </w:tc>
        <w:tc>
          <w:tcPr>
            <w:tcW w:w="1304" w:type="dxa"/>
          </w:tcPr>
          <w:p>
            <w:pPr>
              <w:pStyle w:val="0"/>
              <w:jc w:val="center"/>
            </w:pPr>
            <w:r>
              <w:rPr>
                <w:sz w:val="20"/>
              </w:rPr>
              <w:t xml:space="preserve">2008</w:t>
            </w:r>
          </w:p>
        </w:tc>
        <w:tc>
          <w:tcPr>
            <w:tcW w:w="2164" w:type="dxa"/>
          </w:tcPr>
          <w:p>
            <w:pPr>
              <w:pStyle w:val="0"/>
              <w:jc w:val="center"/>
            </w:pPr>
            <w:r>
              <w:rPr>
                <w:sz w:val="20"/>
              </w:rPr>
              <w:t xml:space="preserve">ОГБУЗ "Волоконовская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Стационарное/передвижное</w:t>
            </w:r>
          </w:p>
        </w:tc>
        <w:tc>
          <w:tcPr>
            <w:tcW w:w="1247" w:type="dxa"/>
          </w:tcPr>
          <w:p>
            <w:pPr>
              <w:pStyle w:val="0"/>
              <w:jc w:val="center"/>
            </w:pPr>
            <w:r>
              <w:rPr>
                <w:sz w:val="20"/>
              </w:rPr>
              <w:t xml:space="preserve">2</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117.</w:t>
            </w:r>
          </w:p>
        </w:tc>
        <w:tc>
          <w:tcPr>
            <w:tcW w:w="3559" w:type="dxa"/>
          </w:tcPr>
          <w:p>
            <w:pPr>
              <w:pStyle w:val="0"/>
              <w:jc w:val="center"/>
            </w:pPr>
            <w:r>
              <w:rPr>
                <w:sz w:val="20"/>
              </w:rPr>
              <w:t xml:space="preserve">"Heliodeht Vario" интраоральный рентген-аппарат</w:t>
            </w:r>
          </w:p>
        </w:tc>
        <w:tc>
          <w:tcPr>
            <w:tcW w:w="1304" w:type="dxa"/>
          </w:tcPr>
          <w:p>
            <w:pPr>
              <w:pStyle w:val="0"/>
              <w:jc w:val="center"/>
            </w:pPr>
            <w:r>
              <w:rPr>
                <w:sz w:val="20"/>
              </w:rPr>
              <w:t xml:space="preserve">2008</w:t>
            </w:r>
          </w:p>
        </w:tc>
        <w:tc>
          <w:tcPr>
            <w:tcW w:w="2164" w:type="dxa"/>
          </w:tcPr>
          <w:p>
            <w:pPr>
              <w:pStyle w:val="0"/>
              <w:jc w:val="center"/>
            </w:pPr>
            <w:r>
              <w:rPr>
                <w:sz w:val="20"/>
              </w:rPr>
              <w:t xml:space="preserve">ОГБУЗ "Волоконовская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7</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118.</w:t>
            </w:r>
          </w:p>
        </w:tc>
        <w:tc>
          <w:tcPr>
            <w:tcW w:w="3559" w:type="dxa"/>
          </w:tcPr>
          <w:p>
            <w:pPr>
              <w:pStyle w:val="0"/>
              <w:jc w:val="center"/>
            </w:pPr>
            <w:r>
              <w:rPr>
                <w:sz w:val="20"/>
              </w:rPr>
              <w:t xml:space="preserve">Маммограф рентгеновский компьютеризированный высокочастотный "Маммо-4-МТ"</w:t>
            </w:r>
          </w:p>
        </w:tc>
        <w:tc>
          <w:tcPr>
            <w:tcW w:w="1304" w:type="dxa"/>
          </w:tcPr>
          <w:p>
            <w:pPr>
              <w:pStyle w:val="0"/>
              <w:jc w:val="center"/>
            </w:pPr>
            <w:r>
              <w:rPr>
                <w:sz w:val="20"/>
              </w:rPr>
              <w:t xml:space="preserve">2011</w:t>
            </w:r>
          </w:p>
        </w:tc>
        <w:tc>
          <w:tcPr>
            <w:tcW w:w="2164" w:type="dxa"/>
          </w:tcPr>
          <w:p>
            <w:pPr>
              <w:pStyle w:val="0"/>
              <w:jc w:val="center"/>
            </w:pPr>
            <w:r>
              <w:rPr>
                <w:sz w:val="20"/>
              </w:rPr>
              <w:t xml:space="preserve">ОГБУЗ "Волоконовская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7</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119.</w:t>
            </w:r>
          </w:p>
        </w:tc>
        <w:tc>
          <w:tcPr>
            <w:tcW w:w="3559" w:type="dxa"/>
          </w:tcPr>
          <w:p>
            <w:pPr>
              <w:pStyle w:val="0"/>
              <w:jc w:val="center"/>
            </w:pPr>
            <w:r>
              <w:rPr>
                <w:sz w:val="20"/>
              </w:rPr>
              <w:t xml:space="preserve">КРД цифровой "Медикс-РЦ-АМИКО" на 3 рабочих места</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"Волоконовская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120.</w:t>
            </w:r>
          </w:p>
        </w:tc>
        <w:tc>
          <w:tcPr>
            <w:tcW w:w="3559" w:type="dxa"/>
          </w:tcPr>
          <w:p>
            <w:pPr>
              <w:pStyle w:val="0"/>
              <w:jc w:val="center"/>
            </w:pPr>
            <w:r>
              <w:rPr>
                <w:sz w:val="20"/>
              </w:rPr>
              <w:t xml:space="preserve">Гастрофиброскоп FG-29 V Пентакс</w:t>
            </w:r>
          </w:p>
        </w:tc>
        <w:tc>
          <w:tcPr>
            <w:tcW w:w="1304" w:type="dxa"/>
          </w:tcPr>
          <w:p>
            <w:pPr>
              <w:pStyle w:val="0"/>
              <w:jc w:val="center"/>
            </w:pPr>
            <w:r>
              <w:rPr>
                <w:sz w:val="20"/>
              </w:rPr>
              <w:t xml:space="preserve">2019</w:t>
            </w:r>
          </w:p>
        </w:tc>
        <w:tc>
          <w:tcPr>
            <w:tcW w:w="2164" w:type="dxa"/>
          </w:tcPr>
          <w:p>
            <w:pPr>
              <w:pStyle w:val="0"/>
              <w:jc w:val="center"/>
            </w:pPr>
            <w:r>
              <w:rPr>
                <w:sz w:val="20"/>
              </w:rPr>
              <w:t xml:space="preserve">ОГБУЗ "Грайворонская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121.</w:t>
            </w:r>
          </w:p>
        </w:tc>
        <w:tc>
          <w:tcPr>
            <w:tcW w:w="3559" w:type="dxa"/>
          </w:tcPr>
          <w:p>
            <w:pPr>
              <w:pStyle w:val="0"/>
              <w:jc w:val="center"/>
            </w:pPr>
            <w:r>
              <w:rPr>
                <w:sz w:val="20"/>
              </w:rPr>
              <w:t xml:space="preserve">Колонофиброскоп FC-38 LV Пентакс</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"Грайворонская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122.</w:t>
            </w:r>
          </w:p>
        </w:tc>
        <w:tc>
          <w:tcPr>
            <w:tcW w:w="3559" w:type="dxa"/>
          </w:tcPr>
          <w:p>
            <w:pPr>
              <w:pStyle w:val="0"/>
              <w:jc w:val="center"/>
            </w:pPr>
            <w:r>
              <w:rPr>
                <w:sz w:val="20"/>
              </w:rPr>
              <w:t xml:space="preserve">Система ультразвуковая диагностическая медицинская VIVID 3</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"Грайворонская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51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123.</w:t>
            </w:r>
          </w:p>
        </w:tc>
        <w:tc>
          <w:tcPr>
            <w:tcW w:w="3559" w:type="dxa"/>
          </w:tcPr>
          <w:p>
            <w:pPr>
              <w:pStyle w:val="0"/>
              <w:jc w:val="center"/>
            </w:pPr>
            <w:r>
              <w:rPr>
                <w:sz w:val="20"/>
              </w:rPr>
              <w:t xml:space="preserve">Система ультразвуковая диагностическая медицинская</w:t>
            </w:r>
          </w:p>
        </w:tc>
        <w:tc>
          <w:tcPr>
            <w:tcW w:w="1304" w:type="dxa"/>
          </w:tcPr>
          <w:p>
            <w:pPr>
              <w:pStyle w:val="0"/>
              <w:jc w:val="center"/>
            </w:pPr>
            <w:r>
              <w:rPr>
                <w:sz w:val="20"/>
              </w:rPr>
              <w:t xml:space="preserve">2012</w:t>
            </w:r>
          </w:p>
        </w:tc>
        <w:tc>
          <w:tcPr>
            <w:tcW w:w="2164" w:type="dxa"/>
          </w:tcPr>
          <w:p>
            <w:pPr>
              <w:pStyle w:val="0"/>
              <w:jc w:val="center"/>
            </w:pPr>
            <w:r>
              <w:rPr>
                <w:sz w:val="20"/>
              </w:rPr>
              <w:t xml:space="preserve">ОГБУЗ "Грайворонская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124.</w:t>
            </w:r>
          </w:p>
        </w:tc>
        <w:tc>
          <w:tcPr>
            <w:tcW w:w="3559" w:type="dxa"/>
          </w:tcPr>
          <w:p>
            <w:pPr>
              <w:pStyle w:val="0"/>
              <w:jc w:val="center"/>
            </w:pPr>
            <w:r>
              <w:rPr>
                <w:sz w:val="20"/>
              </w:rPr>
              <w:t xml:space="preserve">Аппарат рентгеномаммографический автоматизированный "Маммо-Р-"АМИКО"</w:t>
            </w:r>
          </w:p>
        </w:tc>
        <w:tc>
          <w:tcPr>
            <w:tcW w:w="1304" w:type="dxa"/>
          </w:tcPr>
          <w:p>
            <w:pPr>
              <w:pStyle w:val="0"/>
              <w:jc w:val="center"/>
            </w:pPr>
            <w:r>
              <w:rPr>
                <w:sz w:val="20"/>
              </w:rPr>
              <w:t xml:space="preserve">2012</w:t>
            </w:r>
          </w:p>
        </w:tc>
        <w:tc>
          <w:tcPr>
            <w:tcW w:w="2164" w:type="dxa"/>
          </w:tcPr>
          <w:p>
            <w:pPr>
              <w:pStyle w:val="0"/>
              <w:jc w:val="center"/>
            </w:pPr>
            <w:r>
              <w:rPr>
                <w:sz w:val="20"/>
              </w:rPr>
              <w:t xml:space="preserve">ОГБУЗ "Грайворонская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125.</w:t>
            </w:r>
          </w:p>
        </w:tc>
        <w:tc>
          <w:tcPr>
            <w:tcW w:w="3559" w:type="dxa"/>
          </w:tcPr>
          <w:p>
            <w:pPr>
              <w:pStyle w:val="0"/>
              <w:jc w:val="center"/>
            </w:pPr>
            <w:r>
              <w:rPr>
                <w:sz w:val="20"/>
              </w:rPr>
              <w:t xml:space="preserve">Аппарат ультразвуковой диагностический</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Грайворонская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30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126.</w:t>
            </w:r>
          </w:p>
        </w:tc>
        <w:tc>
          <w:tcPr>
            <w:tcW w:w="3559" w:type="dxa"/>
          </w:tcPr>
          <w:p>
            <w:pPr>
              <w:pStyle w:val="0"/>
              <w:jc w:val="center"/>
            </w:pPr>
            <w:r>
              <w:rPr>
                <w:sz w:val="20"/>
              </w:rPr>
              <w:t xml:space="preserve">Система ультразвуковая диагностическая</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"Грайворонская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127.</w:t>
            </w:r>
          </w:p>
        </w:tc>
        <w:tc>
          <w:tcPr>
            <w:tcW w:w="3559" w:type="dxa"/>
          </w:tcPr>
          <w:p>
            <w:pPr>
              <w:pStyle w:val="0"/>
              <w:jc w:val="center"/>
            </w:pPr>
            <w:r>
              <w:rPr>
                <w:sz w:val="20"/>
              </w:rPr>
              <w:t xml:space="preserve">Комплекс рентгенодиагностический стационарный на 3 р.м. РДС/4 "Абрис" ЗАО "МГП Абрис"</w:t>
            </w:r>
          </w:p>
        </w:tc>
        <w:tc>
          <w:tcPr>
            <w:tcW w:w="1304" w:type="dxa"/>
          </w:tcPr>
          <w:p>
            <w:pPr>
              <w:pStyle w:val="0"/>
              <w:jc w:val="center"/>
            </w:pPr>
            <w:r>
              <w:rPr>
                <w:sz w:val="20"/>
              </w:rPr>
              <w:t xml:space="preserve">2004</w:t>
            </w:r>
          </w:p>
        </w:tc>
        <w:tc>
          <w:tcPr>
            <w:tcW w:w="2164" w:type="dxa"/>
          </w:tcPr>
          <w:p>
            <w:pPr>
              <w:pStyle w:val="0"/>
              <w:jc w:val="center"/>
            </w:pPr>
            <w:r>
              <w:rPr>
                <w:sz w:val="20"/>
              </w:rPr>
              <w:t xml:space="preserve">ОГБУЗ "Грайворонская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34</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128.</w:t>
            </w:r>
          </w:p>
        </w:tc>
        <w:tc>
          <w:tcPr>
            <w:tcW w:w="3559" w:type="dxa"/>
          </w:tcPr>
          <w:p>
            <w:pPr>
              <w:pStyle w:val="0"/>
              <w:jc w:val="center"/>
            </w:pPr>
            <w:r>
              <w:rPr>
                <w:sz w:val="20"/>
              </w:rPr>
              <w:t xml:space="preserve">Аппарат флюорографический цифровой малодозовый ФЦМБарс-"РЕНЕКС"</w:t>
            </w:r>
          </w:p>
          <w:p>
            <w:pPr>
              <w:pStyle w:val="0"/>
              <w:jc w:val="center"/>
            </w:pPr>
            <w:r>
              <w:rPr>
                <w:sz w:val="20"/>
              </w:rPr>
              <w:t xml:space="preserve">ООО "С.П.ГЕЛПИК"</w:t>
            </w:r>
          </w:p>
        </w:tc>
        <w:tc>
          <w:tcPr>
            <w:tcW w:w="1304" w:type="dxa"/>
          </w:tcPr>
          <w:p>
            <w:pPr>
              <w:pStyle w:val="0"/>
              <w:jc w:val="center"/>
            </w:pPr>
            <w:r>
              <w:rPr>
                <w:sz w:val="20"/>
              </w:rPr>
              <w:t xml:space="preserve">2013</w:t>
            </w:r>
          </w:p>
        </w:tc>
        <w:tc>
          <w:tcPr>
            <w:tcW w:w="2164" w:type="dxa"/>
          </w:tcPr>
          <w:p>
            <w:pPr>
              <w:pStyle w:val="0"/>
              <w:jc w:val="center"/>
            </w:pPr>
            <w:r>
              <w:rPr>
                <w:sz w:val="20"/>
              </w:rPr>
              <w:t xml:space="preserve">ОГБУЗ "Грайворонская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33</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129.</w:t>
            </w:r>
          </w:p>
        </w:tc>
        <w:tc>
          <w:tcPr>
            <w:tcW w:w="3559" w:type="dxa"/>
          </w:tcPr>
          <w:p>
            <w:pPr>
              <w:pStyle w:val="0"/>
              <w:jc w:val="center"/>
            </w:pPr>
            <w:r>
              <w:rPr>
                <w:sz w:val="20"/>
              </w:rPr>
              <w:t xml:space="preserve">Передвижной рентгенографический аппарат "МобиРен-МТ-2" ООО СКБ "Медрентех"</w:t>
            </w:r>
          </w:p>
        </w:tc>
        <w:tc>
          <w:tcPr>
            <w:tcW w:w="1304" w:type="dxa"/>
          </w:tcPr>
          <w:p>
            <w:pPr>
              <w:pStyle w:val="0"/>
              <w:jc w:val="center"/>
            </w:pPr>
            <w:r>
              <w:rPr>
                <w:sz w:val="20"/>
              </w:rPr>
              <w:t xml:space="preserve">2009</w:t>
            </w:r>
          </w:p>
        </w:tc>
        <w:tc>
          <w:tcPr>
            <w:tcW w:w="2164" w:type="dxa"/>
          </w:tcPr>
          <w:p>
            <w:pPr>
              <w:pStyle w:val="0"/>
              <w:jc w:val="center"/>
            </w:pPr>
            <w:r>
              <w:rPr>
                <w:sz w:val="20"/>
              </w:rPr>
              <w:t xml:space="preserve">ОГБУЗ "Грайворонская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Передвижное</w:t>
            </w:r>
          </w:p>
        </w:tc>
        <w:tc>
          <w:tcPr>
            <w:tcW w:w="1247" w:type="dxa"/>
          </w:tcPr>
          <w:p>
            <w:pPr>
              <w:pStyle w:val="0"/>
              <w:jc w:val="center"/>
            </w:pPr>
            <w:r>
              <w:rPr>
                <w:sz w:val="20"/>
              </w:rPr>
              <w:t xml:space="preserve">37</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130.</w:t>
            </w:r>
          </w:p>
        </w:tc>
        <w:tc>
          <w:tcPr>
            <w:tcW w:w="3559" w:type="dxa"/>
          </w:tcPr>
          <w:p>
            <w:pPr>
              <w:pStyle w:val="0"/>
              <w:jc w:val="center"/>
            </w:pPr>
            <w:r>
              <w:rPr>
                <w:sz w:val="20"/>
              </w:rPr>
              <w:t xml:space="preserve">СКТ - Supria W6243 Hitachi LTD</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8 с болюсом,</w:t>
            </w:r>
          </w:p>
          <w:p>
            <w:pPr>
              <w:pStyle w:val="0"/>
              <w:jc w:val="center"/>
            </w:pPr>
            <w:r>
              <w:rPr>
                <w:sz w:val="20"/>
              </w:rPr>
              <w:t xml:space="preserve">20 без болюса</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131.</w:t>
            </w:r>
          </w:p>
        </w:tc>
        <w:tc>
          <w:tcPr>
            <w:tcW w:w="3559" w:type="dxa"/>
          </w:tcPr>
          <w:p>
            <w:pPr>
              <w:pStyle w:val="0"/>
              <w:jc w:val="center"/>
            </w:pPr>
            <w:r>
              <w:rPr>
                <w:sz w:val="20"/>
              </w:rPr>
              <w:t xml:space="preserve">УЗИ аппарат - Sono Scape S30</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132.</w:t>
            </w:r>
          </w:p>
        </w:tc>
        <w:tc>
          <w:tcPr>
            <w:tcW w:w="3559" w:type="dxa"/>
          </w:tcPr>
          <w:p>
            <w:pPr>
              <w:pStyle w:val="0"/>
              <w:jc w:val="center"/>
            </w:pPr>
            <w:r>
              <w:rPr>
                <w:sz w:val="20"/>
              </w:rPr>
              <w:t xml:space="preserve">УЗИ аппарат - Logiq P9</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6</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133.</w:t>
            </w:r>
          </w:p>
        </w:tc>
        <w:tc>
          <w:tcPr>
            <w:tcW w:w="3559" w:type="dxa"/>
          </w:tcPr>
          <w:p>
            <w:pPr>
              <w:pStyle w:val="0"/>
              <w:jc w:val="center"/>
            </w:pPr>
            <w:r>
              <w:rPr>
                <w:sz w:val="20"/>
              </w:rPr>
              <w:t xml:space="preserve">УЗИ аппарат - Sono Scape S40</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6</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134.</w:t>
            </w:r>
          </w:p>
        </w:tc>
        <w:tc>
          <w:tcPr>
            <w:tcW w:w="3559" w:type="dxa"/>
          </w:tcPr>
          <w:p>
            <w:pPr>
              <w:pStyle w:val="0"/>
              <w:jc w:val="center"/>
            </w:pPr>
            <w:r>
              <w:rPr>
                <w:sz w:val="20"/>
              </w:rPr>
              <w:t xml:space="preserve">УЗИ аппарат - Affiniti 70</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135.</w:t>
            </w:r>
          </w:p>
        </w:tc>
        <w:tc>
          <w:tcPr>
            <w:tcW w:w="3559" w:type="dxa"/>
          </w:tcPr>
          <w:p>
            <w:pPr>
              <w:pStyle w:val="0"/>
              <w:jc w:val="center"/>
            </w:pPr>
            <w:r>
              <w:rPr>
                <w:sz w:val="20"/>
              </w:rPr>
              <w:t xml:space="preserve">Система ультразвуковая диагностическая медицинская "РуСкан 65" по ТУ 26.60.12-003-98204792-2019 с принадлежностями, вариант исполнения: Система ультразвуковая диагностическая медицинская "РуСкан 65" по ТУ 26.60.12-003-98204792-2019 с принадлежностями</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8</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136.</w:t>
            </w:r>
          </w:p>
        </w:tc>
        <w:tc>
          <w:tcPr>
            <w:tcW w:w="3559" w:type="dxa"/>
          </w:tcPr>
          <w:p>
            <w:pPr>
              <w:pStyle w:val="0"/>
              <w:jc w:val="center"/>
            </w:pPr>
            <w:r>
              <w:rPr>
                <w:sz w:val="20"/>
              </w:rPr>
              <w:t xml:space="preserve">Система диагностическая ультразвуковая медицинская Vivid 3</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137.</w:t>
            </w:r>
          </w:p>
        </w:tc>
        <w:tc>
          <w:tcPr>
            <w:tcW w:w="3559" w:type="dxa"/>
          </w:tcPr>
          <w:p>
            <w:pPr>
              <w:pStyle w:val="0"/>
              <w:jc w:val="center"/>
            </w:pPr>
            <w:r>
              <w:rPr>
                <w:sz w:val="20"/>
              </w:rPr>
              <w:t xml:space="preserve">Система диагностическая ультразвуковая HD 3</w:t>
            </w:r>
          </w:p>
        </w:tc>
        <w:tc>
          <w:tcPr>
            <w:tcW w:w="1304" w:type="dxa"/>
          </w:tcPr>
          <w:p>
            <w:pPr>
              <w:pStyle w:val="0"/>
              <w:jc w:val="center"/>
            </w:pPr>
            <w:r>
              <w:rPr>
                <w:sz w:val="20"/>
              </w:rPr>
              <w:t xml:space="preserve">2006</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138.</w:t>
            </w:r>
          </w:p>
        </w:tc>
        <w:tc>
          <w:tcPr>
            <w:tcW w:w="3559" w:type="dxa"/>
          </w:tcPr>
          <w:p>
            <w:pPr>
              <w:pStyle w:val="0"/>
              <w:jc w:val="center"/>
            </w:pPr>
            <w:r>
              <w:rPr>
                <w:sz w:val="20"/>
              </w:rPr>
              <w:t xml:space="preserve">Маммограф - Маммо-4 МТ NЛМТ-839-18 АО МТЛ</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139.</w:t>
            </w:r>
          </w:p>
        </w:tc>
        <w:tc>
          <w:tcPr>
            <w:tcW w:w="3559" w:type="dxa"/>
          </w:tcPr>
          <w:p>
            <w:pPr>
              <w:pStyle w:val="0"/>
              <w:jc w:val="center"/>
            </w:pPr>
            <w:r>
              <w:rPr>
                <w:sz w:val="20"/>
              </w:rPr>
              <w:t xml:space="preserve">Рентген-аппарат - "Вироматик" N 05022987 Италия</w:t>
            </w:r>
          </w:p>
        </w:tc>
        <w:tc>
          <w:tcPr>
            <w:tcW w:w="1304" w:type="dxa"/>
          </w:tcPr>
          <w:p>
            <w:pPr>
              <w:pStyle w:val="0"/>
              <w:jc w:val="center"/>
            </w:pPr>
            <w:r>
              <w:rPr>
                <w:sz w:val="20"/>
              </w:rPr>
              <w:t xml:space="preserve">2005</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65 - 97</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140.</w:t>
            </w:r>
          </w:p>
        </w:tc>
        <w:tc>
          <w:tcPr>
            <w:tcW w:w="3559" w:type="dxa"/>
          </w:tcPr>
          <w:p>
            <w:pPr>
              <w:pStyle w:val="0"/>
              <w:jc w:val="center"/>
            </w:pPr>
            <w:r>
              <w:rPr>
                <w:sz w:val="20"/>
              </w:rPr>
              <w:t xml:space="preserve">Аппарат флюорографический Ренекс Ф5000" N 1711</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180 - 250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141.</w:t>
            </w:r>
          </w:p>
        </w:tc>
        <w:tc>
          <w:tcPr>
            <w:tcW w:w="3559" w:type="dxa"/>
          </w:tcPr>
          <w:p>
            <w:pPr>
              <w:pStyle w:val="0"/>
              <w:jc w:val="center"/>
            </w:pPr>
            <w:r>
              <w:rPr>
                <w:sz w:val="20"/>
              </w:rPr>
              <w:t xml:space="preserve">Рентген-аппарат - ФМЦС Про-Скан 7000 N 07-90186 ЗАО "Рентгенпром"</w:t>
            </w:r>
          </w:p>
        </w:tc>
        <w:tc>
          <w:tcPr>
            <w:tcW w:w="1304" w:type="dxa"/>
          </w:tcPr>
          <w:p>
            <w:pPr>
              <w:pStyle w:val="0"/>
              <w:jc w:val="center"/>
            </w:pPr>
            <w:r>
              <w:rPr>
                <w:sz w:val="20"/>
              </w:rPr>
              <w:t xml:space="preserve">2006</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142.</w:t>
            </w:r>
          </w:p>
        </w:tc>
        <w:tc>
          <w:tcPr>
            <w:tcW w:w="3559" w:type="dxa"/>
          </w:tcPr>
          <w:p>
            <w:pPr>
              <w:pStyle w:val="0"/>
              <w:jc w:val="center"/>
            </w:pPr>
            <w:r>
              <w:rPr>
                <w:sz w:val="20"/>
              </w:rPr>
              <w:t xml:space="preserve">Аппарат флюорографический "Ренекс Ф5000" N 1844</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w:t>
            </w:r>
          </w:p>
          <w:p>
            <w:pPr>
              <w:pStyle w:val="0"/>
              <w:jc w:val="center"/>
            </w:pPr>
            <w:r>
              <w:rPr>
                <w:sz w:val="20"/>
              </w:rPr>
              <w:t xml:space="preserve">"Губкинская ЦРБ",</w:t>
            </w:r>
          </w:p>
          <w:p>
            <w:pPr>
              <w:pStyle w:val="0"/>
              <w:jc w:val="center"/>
            </w:pPr>
            <w:r>
              <w:rPr>
                <w:sz w:val="20"/>
              </w:rPr>
              <w:t xml:space="preserve">Скороднянская УБ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18</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143.</w:t>
            </w:r>
          </w:p>
        </w:tc>
        <w:tc>
          <w:tcPr>
            <w:tcW w:w="3559" w:type="dxa"/>
          </w:tcPr>
          <w:p>
            <w:pPr>
              <w:pStyle w:val="0"/>
              <w:jc w:val="center"/>
            </w:pPr>
            <w:r>
              <w:rPr>
                <w:sz w:val="20"/>
              </w:rPr>
              <w:t xml:space="preserve">Аппарат флюорографический цифровой малодозовый Электрон ФЦ01 N 071071</w:t>
            </w:r>
          </w:p>
        </w:tc>
        <w:tc>
          <w:tcPr>
            <w:tcW w:w="1304" w:type="dxa"/>
          </w:tcPr>
          <w:p>
            <w:pPr>
              <w:pStyle w:val="0"/>
              <w:jc w:val="center"/>
            </w:pPr>
            <w:r>
              <w:rPr>
                <w:sz w:val="20"/>
              </w:rPr>
              <w:t xml:space="preserve">2008</w:t>
            </w:r>
          </w:p>
        </w:tc>
        <w:tc>
          <w:tcPr>
            <w:tcW w:w="2164" w:type="dxa"/>
          </w:tcPr>
          <w:p>
            <w:pPr>
              <w:pStyle w:val="0"/>
              <w:jc w:val="center"/>
            </w:pPr>
            <w:r>
              <w:rPr>
                <w:sz w:val="20"/>
              </w:rPr>
              <w:t xml:space="preserve">ОГБУЗ</w:t>
            </w:r>
          </w:p>
          <w:p>
            <w:pPr>
              <w:pStyle w:val="0"/>
              <w:jc w:val="center"/>
            </w:pPr>
            <w:r>
              <w:rPr>
                <w:sz w:val="20"/>
              </w:rPr>
              <w:t xml:space="preserve">"Губкинская ЦРБ", Троицкая амбулатория</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16</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144.</w:t>
            </w:r>
          </w:p>
        </w:tc>
        <w:tc>
          <w:tcPr>
            <w:tcW w:w="3559" w:type="dxa"/>
          </w:tcPr>
          <w:p>
            <w:pPr>
              <w:pStyle w:val="0"/>
              <w:jc w:val="center"/>
            </w:pPr>
            <w:r>
              <w:rPr>
                <w:sz w:val="20"/>
              </w:rPr>
              <w:t xml:space="preserve">Система МРТ Продива 1,5Т CS</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16</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145.</w:t>
            </w:r>
          </w:p>
        </w:tc>
        <w:tc>
          <w:tcPr>
            <w:tcW w:w="3559" w:type="dxa"/>
          </w:tcPr>
          <w:p>
            <w:pPr>
              <w:pStyle w:val="0"/>
              <w:jc w:val="center"/>
            </w:pPr>
            <w:r>
              <w:rPr>
                <w:sz w:val="20"/>
              </w:rPr>
              <w:t xml:space="preserve">Видеогастроскопы "Olympus" GIF-H170</w:t>
            </w:r>
          </w:p>
          <w:p>
            <w:pPr>
              <w:pStyle w:val="0"/>
              <w:jc w:val="center"/>
            </w:pPr>
            <w:r>
              <w:rPr>
                <w:sz w:val="20"/>
              </w:rPr>
              <w:t xml:space="preserve">N 2931470</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17</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146.</w:t>
            </w:r>
          </w:p>
        </w:tc>
        <w:tc>
          <w:tcPr>
            <w:tcW w:w="3559" w:type="dxa"/>
          </w:tcPr>
          <w:p>
            <w:pPr>
              <w:pStyle w:val="0"/>
              <w:jc w:val="center"/>
            </w:pPr>
            <w:r>
              <w:rPr>
                <w:sz w:val="20"/>
              </w:rPr>
              <w:t xml:space="preserve">Видеогастроскопы "Olympus" GIF-H170</w:t>
            </w:r>
          </w:p>
          <w:p>
            <w:pPr>
              <w:pStyle w:val="0"/>
              <w:jc w:val="center"/>
            </w:pPr>
            <w:r>
              <w:rPr>
                <w:sz w:val="20"/>
              </w:rPr>
              <w:t xml:space="preserve">N 2032235</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17</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147.</w:t>
            </w:r>
          </w:p>
        </w:tc>
        <w:tc>
          <w:tcPr>
            <w:tcW w:w="3559" w:type="dxa"/>
          </w:tcPr>
          <w:p>
            <w:pPr>
              <w:pStyle w:val="0"/>
              <w:jc w:val="center"/>
            </w:pPr>
            <w:r>
              <w:rPr>
                <w:sz w:val="20"/>
              </w:rPr>
              <w:t xml:space="preserve">Видеогастроскопы "Olympus" GIF-H170</w:t>
            </w:r>
          </w:p>
          <w:p>
            <w:pPr>
              <w:pStyle w:val="0"/>
              <w:jc w:val="center"/>
            </w:pPr>
            <w:r>
              <w:rPr>
                <w:sz w:val="20"/>
              </w:rPr>
              <w:t xml:space="preserve">N 2032235</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17</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148.</w:t>
            </w:r>
          </w:p>
        </w:tc>
        <w:tc>
          <w:tcPr>
            <w:tcW w:w="3559" w:type="dxa"/>
          </w:tcPr>
          <w:p>
            <w:pPr>
              <w:pStyle w:val="0"/>
              <w:jc w:val="center"/>
            </w:pPr>
            <w:r>
              <w:rPr>
                <w:sz w:val="20"/>
              </w:rPr>
              <w:t xml:space="preserve">Видеоколоноскоп "Olympus" CFH-170L</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149.</w:t>
            </w:r>
          </w:p>
        </w:tc>
        <w:tc>
          <w:tcPr>
            <w:tcW w:w="3559" w:type="dxa"/>
          </w:tcPr>
          <w:p>
            <w:pPr>
              <w:pStyle w:val="0"/>
              <w:jc w:val="center"/>
            </w:pPr>
            <w:r>
              <w:rPr>
                <w:sz w:val="20"/>
              </w:rPr>
              <w:t xml:space="preserve">Видеоколоноскоп "Olympus" CFH-170L</w:t>
            </w:r>
          </w:p>
          <w:p>
            <w:pPr>
              <w:pStyle w:val="0"/>
              <w:jc w:val="center"/>
            </w:pPr>
            <w:r>
              <w:rPr>
                <w:sz w:val="20"/>
              </w:rPr>
              <w:t xml:space="preserve">N 2025883</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150.</w:t>
            </w:r>
          </w:p>
        </w:tc>
        <w:tc>
          <w:tcPr>
            <w:tcW w:w="3559" w:type="dxa"/>
          </w:tcPr>
          <w:p>
            <w:pPr>
              <w:pStyle w:val="0"/>
              <w:jc w:val="center"/>
            </w:pPr>
            <w:r>
              <w:rPr>
                <w:sz w:val="20"/>
              </w:rPr>
              <w:t xml:space="preserve">Видеоколоноскоп "Olympus" CF-H170L</w:t>
            </w:r>
          </w:p>
          <w:p>
            <w:pPr>
              <w:pStyle w:val="0"/>
              <w:jc w:val="center"/>
            </w:pPr>
            <w:r>
              <w:rPr>
                <w:sz w:val="20"/>
              </w:rPr>
              <w:t xml:space="preserve">N 2227396</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151.</w:t>
            </w:r>
          </w:p>
        </w:tc>
        <w:tc>
          <w:tcPr>
            <w:tcW w:w="3559" w:type="dxa"/>
          </w:tcPr>
          <w:p>
            <w:pPr>
              <w:pStyle w:val="0"/>
              <w:jc w:val="center"/>
            </w:pPr>
            <w:r>
              <w:rPr>
                <w:sz w:val="20"/>
              </w:rPr>
              <w:t xml:space="preserve">Видеобронхоскоп "Fujifilm" BE-530T</w:t>
            </w:r>
          </w:p>
        </w:tc>
        <w:tc>
          <w:tcPr>
            <w:tcW w:w="1304" w:type="dxa"/>
          </w:tcPr>
          <w:p>
            <w:pPr>
              <w:pStyle w:val="0"/>
              <w:jc w:val="center"/>
            </w:pPr>
            <w:r>
              <w:rPr>
                <w:sz w:val="20"/>
              </w:rPr>
              <w:t xml:space="preserve">2016</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152.</w:t>
            </w:r>
          </w:p>
        </w:tc>
        <w:tc>
          <w:tcPr>
            <w:tcW w:w="3559" w:type="dxa"/>
          </w:tcPr>
          <w:p>
            <w:pPr>
              <w:pStyle w:val="0"/>
              <w:jc w:val="center"/>
            </w:pPr>
            <w:r>
              <w:rPr>
                <w:sz w:val="20"/>
              </w:rPr>
              <w:t xml:space="preserve">Видеобронхоскоп "Fujinon" type ВЕ-530 Н</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153.</w:t>
            </w:r>
          </w:p>
        </w:tc>
        <w:tc>
          <w:tcPr>
            <w:tcW w:w="3559" w:type="dxa"/>
          </w:tcPr>
          <w:p>
            <w:pPr>
              <w:pStyle w:val="0"/>
              <w:jc w:val="center"/>
            </w:pPr>
            <w:r>
              <w:rPr>
                <w:sz w:val="20"/>
              </w:rPr>
              <w:t xml:space="preserve">Фиброколоноскоп "Olympus" PCF-20</w:t>
            </w:r>
          </w:p>
        </w:tc>
        <w:tc>
          <w:tcPr>
            <w:tcW w:w="1304" w:type="dxa"/>
          </w:tcPr>
          <w:p>
            <w:pPr>
              <w:pStyle w:val="0"/>
              <w:jc w:val="center"/>
            </w:pPr>
            <w:r>
              <w:rPr>
                <w:sz w:val="20"/>
              </w:rPr>
              <w:t xml:space="preserve">1994</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154.</w:t>
            </w:r>
          </w:p>
        </w:tc>
        <w:tc>
          <w:tcPr>
            <w:tcW w:w="3559" w:type="dxa"/>
          </w:tcPr>
          <w:p>
            <w:pPr>
              <w:pStyle w:val="0"/>
              <w:jc w:val="center"/>
            </w:pPr>
            <w:r>
              <w:rPr>
                <w:sz w:val="20"/>
              </w:rPr>
              <w:t xml:space="preserve">Ректоскоп для трансанальной эндоскопической микрохирургии/трансанальных эндоскопических операций, оптический с принадлежностями</w:t>
            </w:r>
          </w:p>
        </w:tc>
        <w:tc>
          <w:tcPr>
            <w:tcW w:w="1304" w:type="dxa"/>
          </w:tcPr>
          <w:p>
            <w:pPr>
              <w:pStyle w:val="0"/>
              <w:jc w:val="center"/>
            </w:pPr>
            <w:r>
              <w:rPr>
                <w:sz w:val="20"/>
              </w:rPr>
              <w:t xml:space="preserve">2019</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155.</w:t>
            </w:r>
          </w:p>
        </w:tc>
        <w:tc>
          <w:tcPr>
            <w:tcW w:w="3559" w:type="dxa"/>
          </w:tcPr>
          <w:p>
            <w:pPr>
              <w:pStyle w:val="0"/>
              <w:jc w:val="center"/>
            </w:pPr>
            <w:r>
              <w:rPr>
                <w:sz w:val="20"/>
              </w:rPr>
              <w:t xml:space="preserve">Ректоскоп для трансанальной эндоскопической микрохирургии/трансанальных эндоскопических операций, оптический с принадлежностями</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"Губкинская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156.</w:t>
            </w:r>
          </w:p>
        </w:tc>
        <w:tc>
          <w:tcPr>
            <w:tcW w:w="3559" w:type="dxa"/>
          </w:tcPr>
          <w:p>
            <w:pPr>
              <w:pStyle w:val="0"/>
              <w:jc w:val="center"/>
            </w:pPr>
            <w:r>
              <w:rPr>
                <w:sz w:val="20"/>
              </w:rPr>
              <w:t xml:space="preserve">Гастрофиброскоп</w:t>
            </w:r>
          </w:p>
          <w:p>
            <w:pPr>
              <w:pStyle w:val="0"/>
              <w:jc w:val="center"/>
            </w:pPr>
            <w:r>
              <w:rPr>
                <w:sz w:val="20"/>
              </w:rPr>
              <w:t xml:space="preserve">Olimpys GIF - Е3</w:t>
            </w:r>
          </w:p>
          <w:p>
            <w:pPr>
              <w:pStyle w:val="0"/>
              <w:jc w:val="center"/>
            </w:pPr>
            <w:r>
              <w:rPr>
                <w:sz w:val="20"/>
              </w:rPr>
              <w:t xml:space="preserve">с принадлежностями</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"Ивнянская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157.</w:t>
            </w:r>
          </w:p>
        </w:tc>
        <w:tc>
          <w:tcPr>
            <w:tcW w:w="3559" w:type="dxa"/>
          </w:tcPr>
          <w:p>
            <w:pPr>
              <w:pStyle w:val="0"/>
              <w:jc w:val="center"/>
            </w:pPr>
            <w:r>
              <w:rPr>
                <w:sz w:val="20"/>
              </w:rPr>
              <w:t xml:space="preserve">Фиброгастродуоденоскоп Fujinon Corporation FG-1Z В с принадлежностями</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"Ивнянская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158.</w:t>
            </w:r>
          </w:p>
        </w:tc>
        <w:tc>
          <w:tcPr>
            <w:tcW w:w="3559" w:type="dxa"/>
          </w:tcPr>
          <w:p>
            <w:pPr>
              <w:pStyle w:val="0"/>
              <w:jc w:val="center"/>
            </w:pPr>
            <w:r>
              <w:rPr>
                <w:sz w:val="20"/>
              </w:rPr>
              <w:t xml:space="preserve">Колоноскоп биопсийный с волоконной оптикой герметичный КВ-ВО-Г-2,0 "ЛОМО"</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"Ивнянская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5</w:t>
            </w:r>
          </w:p>
        </w:tc>
        <w:tc>
          <w:tcPr>
            <w:tcW w:w="1759" w:type="dxa"/>
          </w:tcPr>
          <w:p>
            <w:pPr>
              <w:pStyle w:val="0"/>
              <w:jc w:val="center"/>
            </w:pPr>
            <w:r>
              <w:rPr>
                <w:sz w:val="20"/>
              </w:rPr>
              <w:t xml:space="preserve">1 день в неделю</w:t>
            </w:r>
          </w:p>
        </w:tc>
      </w:tr>
      <w:tr>
        <w:tc>
          <w:tcPr>
            <w:tcW w:w="544" w:type="dxa"/>
          </w:tcPr>
          <w:p>
            <w:pPr>
              <w:pStyle w:val="0"/>
              <w:jc w:val="center"/>
            </w:pPr>
            <w:r>
              <w:rPr>
                <w:sz w:val="20"/>
              </w:rPr>
              <w:t xml:space="preserve">159.</w:t>
            </w:r>
          </w:p>
        </w:tc>
        <w:tc>
          <w:tcPr>
            <w:tcW w:w="3559" w:type="dxa"/>
          </w:tcPr>
          <w:p>
            <w:pPr>
              <w:pStyle w:val="0"/>
              <w:jc w:val="center"/>
            </w:pPr>
            <w:r>
              <w:rPr>
                <w:sz w:val="20"/>
              </w:rPr>
              <w:t xml:space="preserve">Фиброскоп "ПЕНТАКС" для исследования желудочно-кишечного тракта с принадлежностями: колонофиброскоп FC-38LV</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"Ивнянская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5</w:t>
            </w:r>
          </w:p>
        </w:tc>
        <w:tc>
          <w:tcPr>
            <w:tcW w:w="1759" w:type="dxa"/>
          </w:tcPr>
          <w:p>
            <w:pPr>
              <w:pStyle w:val="0"/>
              <w:jc w:val="center"/>
            </w:pPr>
            <w:r>
              <w:rPr>
                <w:sz w:val="20"/>
              </w:rPr>
              <w:t xml:space="preserve">1 день в неделю</w:t>
            </w:r>
          </w:p>
        </w:tc>
      </w:tr>
      <w:tr>
        <w:tc>
          <w:tcPr>
            <w:tcW w:w="544" w:type="dxa"/>
          </w:tcPr>
          <w:p>
            <w:pPr>
              <w:pStyle w:val="0"/>
              <w:jc w:val="center"/>
            </w:pPr>
            <w:r>
              <w:rPr>
                <w:sz w:val="20"/>
              </w:rPr>
              <w:t xml:space="preserve">160.</w:t>
            </w:r>
          </w:p>
        </w:tc>
        <w:tc>
          <w:tcPr>
            <w:tcW w:w="3559" w:type="dxa"/>
          </w:tcPr>
          <w:p>
            <w:pPr>
              <w:pStyle w:val="0"/>
              <w:jc w:val="center"/>
            </w:pPr>
            <w:r>
              <w:rPr>
                <w:sz w:val="20"/>
              </w:rPr>
              <w:t xml:space="preserve">Рентгеновская система CLINOMAT на 3 рабочих места с томографической приставкой</w:t>
            </w:r>
          </w:p>
        </w:tc>
        <w:tc>
          <w:tcPr>
            <w:tcW w:w="1304" w:type="dxa"/>
          </w:tcPr>
          <w:p>
            <w:pPr>
              <w:pStyle w:val="0"/>
              <w:jc w:val="center"/>
            </w:pPr>
            <w:r>
              <w:rPr>
                <w:sz w:val="20"/>
              </w:rPr>
              <w:t xml:space="preserve">2006</w:t>
            </w:r>
          </w:p>
        </w:tc>
        <w:tc>
          <w:tcPr>
            <w:tcW w:w="2164" w:type="dxa"/>
          </w:tcPr>
          <w:p>
            <w:pPr>
              <w:pStyle w:val="0"/>
              <w:jc w:val="center"/>
            </w:pPr>
            <w:r>
              <w:rPr>
                <w:sz w:val="20"/>
              </w:rPr>
              <w:t xml:space="preserve">ОГБУЗ "Ивнянская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3</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161.</w:t>
            </w:r>
          </w:p>
        </w:tc>
        <w:tc>
          <w:tcPr>
            <w:tcW w:w="3559" w:type="dxa"/>
          </w:tcPr>
          <w:p>
            <w:pPr>
              <w:pStyle w:val="0"/>
              <w:jc w:val="center"/>
            </w:pPr>
            <w:r>
              <w:rPr>
                <w:sz w:val="20"/>
              </w:rPr>
              <w:t xml:space="preserve">Система универсальная рентгеновская СУР по ТУ - 09575877-2015, в варианте исполнения СУР-РГ</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"Ивнянская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3</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162.</w:t>
            </w:r>
          </w:p>
        </w:tc>
        <w:tc>
          <w:tcPr>
            <w:tcW w:w="3559" w:type="dxa"/>
          </w:tcPr>
          <w:p>
            <w:pPr>
              <w:pStyle w:val="0"/>
              <w:jc w:val="center"/>
            </w:pPr>
            <w:r>
              <w:rPr>
                <w:sz w:val="20"/>
              </w:rPr>
              <w:t xml:space="preserve">Аппарат рентгеновский флюорографический 12 ф-9 с флюорографической камерой КФ-400</w:t>
            </w:r>
          </w:p>
        </w:tc>
        <w:tc>
          <w:tcPr>
            <w:tcW w:w="1304" w:type="dxa"/>
          </w:tcPr>
          <w:p>
            <w:pPr>
              <w:pStyle w:val="0"/>
              <w:jc w:val="center"/>
            </w:pPr>
            <w:r>
              <w:rPr>
                <w:sz w:val="20"/>
              </w:rPr>
              <w:t xml:space="preserve">2005</w:t>
            </w:r>
          </w:p>
        </w:tc>
        <w:tc>
          <w:tcPr>
            <w:tcW w:w="2164" w:type="dxa"/>
          </w:tcPr>
          <w:p>
            <w:pPr>
              <w:pStyle w:val="0"/>
              <w:jc w:val="center"/>
            </w:pPr>
            <w:r>
              <w:rPr>
                <w:sz w:val="20"/>
              </w:rPr>
              <w:t xml:space="preserve">ОГБУЗ "Ивнянская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3</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163.</w:t>
            </w:r>
          </w:p>
        </w:tc>
        <w:tc>
          <w:tcPr>
            <w:tcW w:w="3559" w:type="dxa"/>
          </w:tcPr>
          <w:p>
            <w:pPr>
              <w:pStyle w:val="0"/>
              <w:jc w:val="center"/>
            </w:pPr>
            <w:r>
              <w:rPr>
                <w:sz w:val="20"/>
              </w:rPr>
              <w:t xml:space="preserve">Аппарат рентгеновский цифровой для исследования грудной клетки ФЦ - "ОКО"</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"Ивнянская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3</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164.</w:t>
            </w:r>
          </w:p>
        </w:tc>
        <w:tc>
          <w:tcPr>
            <w:tcW w:w="3559" w:type="dxa"/>
          </w:tcPr>
          <w:p>
            <w:pPr>
              <w:pStyle w:val="0"/>
              <w:jc w:val="center"/>
            </w:pPr>
            <w:r>
              <w:rPr>
                <w:sz w:val="20"/>
              </w:rPr>
              <w:t xml:space="preserve">Ультразвуковой диагностический аппарат Samsung UGEO H60-RUS с принадлежностями</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"Ивнянская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165.</w:t>
            </w:r>
          </w:p>
        </w:tc>
        <w:tc>
          <w:tcPr>
            <w:tcW w:w="3559" w:type="dxa"/>
          </w:tcPr>
          <w:p>
            <w:pPr>
              <w:pStyle w:val="0"/>
              <w:jc w:val="center"/>
            </w:pPr>
            <w:r>
              <w:rPr>
                <w:sz w:val="20"/>
              </w:rPr>
              <w:t xml:space="preserve">Аппарат ультразвуковой медицинский диагностический Sono Scape S6Pro с принадлежностями</w:t>
            </w:r>
          </w:p>
        </w:tc>
        <w:tc>
          <w:tcPr>
            <w:tcW w:w="1304" w:type="dxa"/>
          </w:tcPr>
          <w:p>
            <w:pPr>
              <w:pStyle w:val="0"/>
              <w:jc w:val="center"/>
            </w:pPr>
            <w:r>
              <w:rPr>
                <w:sz w:val="20"/>
              </w:rPr>
              <w:t xml:space="preserve">2017</w:t>
            </w:r>
          </w:p>
        </w:tc>
        <w:tc>
          <w:tcPr>
            <w:tcW w:w="2164" w:type="dxa"/>
          </w:tcPr>
          <w:p>
            <w:pPr>
              <w:pStyle w:val="0"/>
              <w:jc w:val="center"/>
            </w:pPr>
            <w:r>
              <w:rPr>
                <w:sz w:val="20"/>
              </w:rPr>
              <w:t xml:space="preserve">ОГБУЗ "Ивнянская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166.</w:t>
            </w:r>
          </w:p>
        </w:tc>
        <w:tc>
          <w:tcPr>
            <w:tcW w:w="3559" w:type="dxa"/>
          </w:tcPr>
          <w:p>
            <w:pPr>
              <w:pStyle w:val="0"/>
              <w:jc w:val="center"/>
            </w:pPr>
            <w:r>
              <w:rPr>
                <w:sz w:val="20"/>
              </w:rPr>
              <w:t xml:space="preserve">Передвижной флюорографический комплекс КРФ112 "Флюкар"</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"Корочанская ЦРБ"</w:t>
            </w:r>
          </w:p>
        </w:tc>
        <w:tc>
          <w:tcPr>
            <w:tcW w:w="2884" w:type="dxa"/>
          </w:tcPr>
          <w:p>
            <w:pPr>
              <w:pStyle w:val="0"/>
              <w:jc w:val="center"/>
            </w:pPr>
            <w:r>
              <w:rPr>
                <w:sz w:val="20"/>
              </w:rPr>
              <w:t xml:space="preserve">Поликлиническое отделение (рентгенологический кабинет)</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0</w:t>
            </w:r>
          </w:p>
        </w:tc>
        <w:tc>
          <w:tcPr>
            <w:tcW w:w="1759" w:type="dxa"/>
          </w:tcPr>
          <w:p>
            <w:pPr>
              <w:pStyle w:val="0"/>
            </w:pPr>
            <w:r>
              <w:rPr>
                <w:sz w:val="20"/>
              </w:rPr>
            </w:r>
          </w:p>
        </w:tc>
      </w:tr>
      <w:tr>
        <w:tc>
          <w:tcPr>
            <w:tcW w:w="544" w:type="dxa"/>
          </w:tcPr>
          <w:p>
            <w:pPr>
              <w:pStyle w:val="0"/>
              <w:jc w:val="center"/>
            </w:pPr>
            <w:r>
              <w:rPr>
                <w:sz w:val="20"/>
              </w:rPr>
              <w:t xml:space="preserve">167.</w:t>
            </w:r>
          </w:p>
        </w:tc>
        <w:tc>
          <w:tcPr>
            <w:tcW w:w="3559" w:type="dxa"/>
          </w:tcPr>
          <w:p>
            <w:pPr>
              <w:pStyle w:val="0"/>
              <w:jc w:val="center"/>
            </w:pPr>
            <w:r>
              <w:rPr>
                <w:sz w:val="20"/>
              </w:rPr>
              <w:t xml:space="preserve">Маммограф рентгеновский "Маммо-4МТ"</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"Корочанская ЦРБ"</w:t>
            </w:r>
          </w:p>
        </w:tc>
        <w:tc>
          <w:tcPr>
            <w:tcW w:w="2884" w:type="dxa"/>
          </w:tcPr>
          <w:p>
            <w:pPr>
              <w:pStyle w:val="0"/>
              <w:jc w:val="center"/>
            </w:pPr>
            <w:r>
              <w:rPr>
                <w:sz w:val="20"/>
              </w:rPr>
              <w:t xml:space="preserve">Поликлиническое отделение (рентгенологический кабинет)</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168.</w:t>
            </w:r>
          </w:p>
        </w:tc>
        <w:tc>
          <w:tcPr>
            <w:tcW w:w="3559" w:type="dxa"/>
          </w:tcPr>
          <w:p>
            <w:pPr>
              <w:pStyle w:val="0"/>
              <w:jc w:val="center"/>
            </w:pPr>
            <w:r>
              <w:rPr>
                <w:sz w:val="20"/>
              </w:rPr>
              <w:t xml:space="preserve">Аппарат флюорографический цифровой "Флюоро-Про-Граф-РП"</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"Корочанская ЦРБ"</w:t>
            </w:r>
          </w:p>
        </w:tc>
        <w:tc>
          <w:tcPr>
            <w:tcW w:w="2884" w:type="dxa"/>
          </w:tcPr>
          <w:p>
            <w:pPr>
              <w:pStyle w:val="0"/>
              <w:jc w:val="center"/>
            </w:pPr>
            <w:r>
              <w:rPr>
                <w:sz w:val="20"/>
              </w:rPr>
              <w:t xml:space="preserve">Поликлиническое отделение (рентгенологический кабинет)</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65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169.</w:t>
            </w:r>
          </w:p>
        </w:tc>
        <w:tc>
          <w:tcPr>
            <w:tcW w:w="3559" w:type="dxa"/>
          </w:tcPr>
          <w:p>
            <w:pPr>
              <w:pStyle w:val="0"/>
              <w:jc w:val="center"/>
            </w:pPr>
            <w:r>
              <w:rPr>
                <w:sz w:val="20"/>
              </w:rPr>
              <w:t xml:space="preserve">Комплекс рентгеновский диагностический цифровой "РЕНЕКС-РЦ"</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"Корочанская ЦРБ"</w:t>
            </w:r>
          </w:p>
        </w:tc>
        <w:tc>
          <w:tcPr>
            <w:tcW w:w="2884" w:type="dxa"/>
          </w:tcPr>
          <w:p>
            <w:pPr>
              <w:pStyle w:val="0"/>
              <w:jc w:val="center"/>
            </w:pPr>
            <w:r>
              <w:rPr>
                <w:sz w:val="20"/>
              </w:rPr>
              <w:t xml:space="preserve">Поликлиническое отделение (рентгенологический кабинет)</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68</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170.</w:t>
            </w:r>
          </w:p>
        </w:tc>
        <w:tc>
          <w:tcPr>
            <w:tcW w:w="3559" w:type="dxa"/>
          </w:tcPr>
          <w:p>
            <w:pPr>
              <w:pStyle w:val="0"/>
              <w:jc w:val="center"/>
            </w:pPr>
            <w:r>
              <w:rPr>
                <w:sz w:val="20"/>
              </w:rPr>
              <w:t xml:space="preserve">Аппарат рентгеновский</w:t>
            </w:r>
          </w:p>
          <w:p>
            <w:pPr>
              <w:pStyle w:val="0"/>
              <w:jc w:val="center"/>
            </w:pPr>
            <w:r>
              <w:rPr>
                <w:sz w:val="20"/>
              </w:rPr>
              <w:t xml:space="preserve">диагностический переносной "12 Л7-УР"</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"Корочанская ЦРБ"</w:t>
            </w:r>
          </w:p>
        </w:tc>
        <w:tc>
          <w:tcPr>
            <w:tcW w:w="2884" w:type="dxa"/>
          </w:tcPr>
          <w:p>
            <w:pPr>
              <w:pStyle w:val="0"/>
              <w:jc w:val="center"/>
            </w:pPr>
            <w:r>
              <w:rPr>
                <w:sz w:val="20"/>
              </w:rPr>
              <w:t xml:space="preserve">Поликлиническое отделение (рентгенологический кабинет)</w:t>
            </w:r>
          </w:p>
        </w:tc>
        <w:tc>
          <w:tcPr>
            <w:tcW w:w="2194" w:type="dxa"/>
          </w:tcPr>
          <w:p>
            <w:pPr>
              <w:pStyle w:val="0"/>
              <w:jc w:val="center"/>
            </w:pPr>
            <w:r>
              <w:rPr>
                <w:sz w:val="20"/>
              </w:rPr>
              <w:t xml:space="preserve">Передвижное</w:t>
            </w:r>
          </w:p>
        </w:tc>
        <w:tc>
          <w:tcPr>
            <w:tcW w:w="1247" w:type="dxa"/>
          </w:tcPr>
          <w:p>
            <w:pPr>
              <w:pStyle w:val="0"/>
              <w:jc w:val="center"/>
            </w:pPr>
            <w:r>
              <w:rPr>
                <w:sz w:val="20"/>
              </w:rPr>
              <w:t xml:space="preserve">3</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171.</w:t>
            </w:r>
          </w:p>
        </w:tc>
        <w:tc>
          <w:tcPr>
            <w:tcW w:w="3559" w:type="dxa"/>
          </w:tcPr>
          <w:p>
            <w:pPr>
              <w:pStyle w:val="0"/>
              <w:jc w:val="center"/>
            </w:pPr>
            <w:r>
              <w:rPr>
                <w:sz w:val="20"/>
              </w:rPr>
              <w:t xml:space="preserve">Аппарат рентгеновский стоматологический диагностический CS2200</w:t>
            </w:r>
          </w:p>
        </w:tc>
        <w:tc>
          <w:tcPr>
            <w:tcW w:w="1304" w:type="dxa"/>
          </w:tcPr>
          <w:p>
            <w:pPr>
              <w:pStyle w:val="0"/>
              <w:jc w:val="center"/>
            </w:pPr>
            <w:r>
              <w:rPr>
                <w:sz w:val="20"/>
              </w:rPr>
              <w:t xml:space="preserve">2019</w:t>
            </w:r>
          </w:p>
        </w:tc>
        <w:tc>
          <w:tcPr>
            <w:tcW w:w="2164" w:type="dxa"/>
          </w:tcPr>
          <w:p>
            <w:pPr>
              <w:pStyle w:val="0"/>
              <w:jc w:val="center"/>
            </w:pPr>
            <w:r>
              <w:rPr>
                <w:sz w:val="20"/>
              </w:rPr>
              <w:t xml:space="preserve">ОГБУЗ "Корочанская ЦРБ"</w:t>
            </w:r>
          </w:p>
        </w:tc>
        <w:tc>
          <w:tcPr>
            <w:tcW w:w="2884" w:type="dxa"/>
          </w:tcPr>
          <w:p>
            <w:pPr>
              <w:pStyle w:val="0"/>
              <w:jc w:val="center"/>
            </w:pPr>
            <w:r>
              <w:rPr>
                <w:sz w:val="20"/>
              </w:rPr>
              <w:t xml:space="preserve">Поликлиническое отделение (рентгенологический кабинет)</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13</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172.</w:t>
            </w:r>
          </w:p>
        </w:tc>
        <w:tc>
          <w:tcPr>
            <w:tcW w:w="3559" w:type="dxa"/>
          </w:tcPr>
          <w:p>
            <w:pPr>
              <w:pStyle w:val="0"/>
              <w:jc w:val="center"/>
            </w:pPr>
            <w:r>
              <w:rPr>
                <w:sz w:val="20"/>
              </w:rPr>
              <w:t xml:space="preserve">Система ультразвуковая диагностическая медицинская HS50-RUS с принадлежностями</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"Корочанская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32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173.</w:t>
            </w:r>
          </w:p>
        </w:tc>
        <w:tc>
          <w:tcPr>
            <w:tcW w:w="3559" w:type="dxa"/>
          </w:tcPr>
          <w:p>
            <w:pPr>
              <w:pStyle w:val="0"/>
              <w:jc w:val="center"/>
            </w:pPr>
            <w:r>
              <w:rPr>
                <w:sz w:val="20"/>
              </w:rPr>
              <w:t xml:space="preserve">Аппарат УЗИ с допплерометрическим блоком, набором датчиков</w:t>
            </w:r>
          </w:p>
          <w:p>
            <w:pPr>
              <w:pStyle w:val="0"/>
              <w:jc w:val="center"/>
            </w:pPr>
            <w:r>
              <w:rPr>
                <w:sz w:val="20"/>
              </w:rPr>
              <w:t xml:space="preserve">LOGIQ C 5 Premmium</w:t>
            </w:r>
          </w:p>
        </w:tc>
        <w:tc>
          <w:tcPr>
            <w:tcW w:w="1304" w:type="dxa"/>
          </w:tcPr>
          <w:p>
            <w:pPr>
              <w:pStyle w:val="0"/>
              <w:jc w:val="center"/>
            </w:pPr>
            <w:r>
              <w:rPr>
                <w:sz w:val="20"/>
              </w:rPr>
              <w:t xml:space="preserve">2012</w:t>
            </w:r>
          </w:p>
        </w:tc>
        <w:tc>
          <w:tcPr>
            <w:tcW w:w="2164" w:type="dxa"/>
          </w:tcPr>
          <w:p>
            <w:pPr>
              <w:pStyle w:val="0"/>
              <w:jc w:val="center"/>
            </w:pPr>
            <w:r>
              <w:rPr>
                <w:sz w:val="20"/>
              </w:rPr>
              <w:t xml:space="preserve">ОГБУЗ "Корочанская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6</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174.</w:t>
            </w:r>
          </w:p>
        </w:tc>
        <w:tc>
          <w:tcPr>
            <w:tcW w:w="3559" w:type="dxa"/>
          </w:tcPr>
          <w:p>
            <w:pPr>
              <w:pStyle w:val="0"/>
              <w:jc w:val="center"/>
            </w:pPr>
            <w:r>
              <w:rPr>
                <w:sz w:val="20"/>
              </w:rPr>
              <w:t xml:space="preserve">Аппарат УЗИ медицинский диагностический (портативный) "СоноСкейпКомпании Лимитед" S6 Pro, КНР</w:t>
            </w:r>
          </w:p>
        </w:tc>
        <w:tc>
          <w:tcPr>
            <w:tcW w:w="1304" w:type="dxa"/>
          </w:tcPr>
          <w:p>
            <w:pPr>
              <w:pStyle w:val="0"/>
              <w:jc w:val="center"/>
            </w:pPr>
            <w:r>
              <w:rPr>
                <w:sz w:val="20"/>
              </w:rPr>
              <w:t xml:space="preserve">2015</w:t>
            </w:r>
          </w:p>
        </w:tc>
        <w:tc>
          <w:tcPr>
            <w:tcW w:w="2164" w:type="dxa"/>
          </w:tcPr>
          <w:p>
            <w:pPr>
              <w:pStyle w:val="0"/>
              <w:jc w:val="center"/>
            </w:pPr>
            <w:r>
              <w:rPr>
                <w:sz w:val="20"/>
              </w:rPr>
              <w:t xml:space="preserve">ОГБУЗ "Корочанская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Передвижное</w:t>
            </w:r>
          </w:p>
        </w:tc>
        <w:tc>
          <w:tcPr>
            <w:tcW w:w="1247" w:type="dxa"/>
          </w:tcPr>
          <w:p>
            <w:pPr>
              <w:pStyle w:val="0"/>
              <w:jc w:val="center"/>
            </w:pPr>
            <w:r>
              <w:rPr>
                <w:sz w:val="20"/>
              </w:rPr>
              <w:t xml:space="preserve">9</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175.</w:t>
            </w:r>
          </w:p>
        </w:tc>
        <w:tc>
          <w:tcPr>
            <w:tcW w:w="3559" w:type="dxa"/>
          </w:tcPr>
          <w:p>
            <w:pPr>
              <w:pStyle w:val="0"/>
              <w:jc w:val="center"/>
            </w:pPr>
            <w:r>
              <w:rPr>
                <w:sz w:val="20"/>
              </w:rPr>
              <w:t xml:space="preserve">Система ультразвуковая диагностическая медицинская Logiq P в варианте исполнения: Logiq P7</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"Корочанская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13</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176.</w:t>
            </w:r>
          </w:p>
        </w:tc>
        <w:tc>
          <w:tcPr>
            <w:tcW w:w="3559" w:type="dxa"/>
          </w:tcPr>
          <w:p>
            <w:pPr>
              <w:pStyle w:val="0"/>
              <w:jc w:val="center"/>
            </w:pPr>
            <w:r>
              <w:rPr>
                <w:sz w:val="20"/>
              </w:rPr>
              <w:t xml:space="preserve">Аппарат ультразвуковой медицинский S2N</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"Корочанская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177.</w:t>
            </w:r>
          </w:p>
        </w:tc>
        <w:tc>
          <w:tcPr>
            <w:tcW w:w="3559" w:type="dxa"/>
          </w:tcPr>
          <w:p>
            <w:pPr>
              <w:pStyle w:val="0"/>
              <w:jc w:val="center"/>
            </w:pPr>
            <w:r>
              <w:rPr>
                <w:sz w:val="20"/>
              </w:rPr>
              <w:t xml:space="preserve">Фиброгастроскоп модель FG-1Z "FUJIFILM Corporation"</w:t>
            </w:r>
          </w:p>
        </w:tc>
        <w:tc>
          <w:tcPr>
            <w:tcW w:w="1304" w:type="dxa"/>
          </w:tcPr>
          <w:p>
            <w:pPr>
              <w:pStyle w:val="0"/>
              <w:jc w:val="center"/>
            </w:pPr>
            <w:r>
              <w:rPr>
                <w:sz w:val="20"/>
              </w:rPr>
              <w:t xml:space="preserve">2014</w:t>
            </w:r>
          </w:p>
        </w:tc>
        <w:tc>
          <w:tcPr>
            <w:tcW w:w="2164" w:type="dxa"/>
          </w:tcPr>
          <w:p>
            <w:pPr>
              <w:pStyle w:val="0"/>
              <w:jc w:val="center"/>
            </w:pPr>
            <w:r>
              <w:rPr>
                <w:sz w:val="20"/>
              </w:rPr>
              <w:t xml:space="preserve">ОГБУЗ "Корочанская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178.</w:t>
            </w:r>
          </w:p>
        </w:tc>
        <w:tc>
          <w:tcPr>
            <w:tcW w:w="3559" w:type="dxa"/>
          </w:tcPr>
          <w:p>
            <w:pPr>
              <w:pStyle w:val="0"/>
              <w:jc w:val="center"/>
            </w:pPr>
            <w:r>
              <w:rPr>
                <w:sz w:val="20"/>
              </w:rPr>
              <w:t xml:space="preserve">Колонофиброскоп CF-EL с источником света эндоскопическим Clk-4</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"Корочанская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0</w:t>
            </w:r>
          </w:p>
        </w:tc>
        <w:tc>
          <w:tcPr>
            <w:tcW w:w="1759" w:type="dxa"/>
          </w:tcPr>
          <w:p>
            <w:pPr>
              <w:pStyle w:val="0"/>
            </w:pPr>
            <w:r>
              <w:rPr>
                <w:sz w:val="20"/>
              </w:rPr>
            </w:r>
          </w:p>
        </w:tc>
      </w:tr>
      <w:tr>
        <w:tc>
          <w:tcPr>
            <w:tcW w:w="544" w:type="dxa"/>
          </w:tcPr>
          <w:p>
            <w:pPr>
              <w:pStyle w:val="0"/>
              <w:jc w:val="center"/>
            </w:pPr>
            <w:r>
              <w:rPr>
                <w:sz w:val="20"/>
              </w:rPr>
              <w:t xml:space="preserve">179.</w:t>
            </w:r>
          </w:p>
        </w:tc>
        <w:tc>
          <w:tcPr>
            <w:tcW w:w="3559" w:type="dxa"/>
          </w:tcPr>
          <w:p>
            <w:pPr>
              <w:pStyle w:val="0"/>
              <w:jc w:val="center"/>
            </w:pPr>
            <w:r>
              <w:rPr>
                <w:sz w:val="20"/>
              </w:rPr>
              <w:t xml:space="preserve">Гастрофиброскоп</w:t>
            </w:r>
          </w:p>
          <w:p>
            <w:pPr>
              <w:pStyle w:val="0"/>
              <w:jc w:val="center"/>
            </w:pPr>
            <w:r>
              <w:rPr>
                <w:sz w:val="20"/>
              </w:rPr>
              <w:t xml:space="preserve">GIF-E3 Olympus</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"Корочанская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180.</w:t>
            </w:r>
          </w:p>
        </w:tc>
        <w:tc>
          <w:tcPr>
            <w:tcW w:w="3559" w:type="dxa"/>
          </w:tcPr>
          <w:p>
            <w:pPr>
              <w:pStyle w:val="0"/>
              <w:jc w:val="center"/>
            </w:pPr>
            <w:r>
              <w:rPr>
                <w:sz w:val="20"/>
              </w:rPr>
              <w:t xml:space="preserve">Ректоскоп с волоконным светодиодом Ре-ВС-3-1</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"Корочанская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181.</w:t>
            </w:r>
          </w:p>
        </w:tc>
        <w:tc>
          <w:tcPr>
            <w:tcW w:w="3559" w:type="dxa"/>
          </w:tcPr>
          <w:p>
            <w:pPr>
              <w:pStyle w:val="0"/>
              <w:jc w:val="center"/>
            </w:pPr>
            <w:r>
              <w:rPr>
                <w:sz w:val="20"/>
              </w:rPr>
              <w:t xml:space="preserve">Гастрофиброскоп FG-29V "ПЕНТАКС"</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"Корочанская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182.</w:t>
            </w:r>
          </w:p>
        </w:tc>
        <w:tc>
          <w:tcPr>
            <w:tcW w:w="3559" w:type="dxa"/>
          </w:tcPr>
          <w:p>
            <w:pPr>
              <w:pStyle w:val="0"/>
              <w:jc w:val="center"/>
            </w:pPr>
            <w:r>
              <w:rPr>
                <w:sz w:val="20"/>
              </w:rPr>
              <w:t xml:space="preserve">Фиброскоп "Пентакс" для исследования желудочно-кишечного тракта с принадлежностями. Фиброгастроскоп: "FUJINON FG-1Z"</w:t>
            </w:r>
          </w:p>
        </w:tc>
        <w:tc>
          <w:tcPr>
            <w:tcW w:w="1304" w:type="dxa"/>
          </w:tcPr>
          <w:p>
            <w:pPr>
              <w:pStyle w:val="0"/>
              <w:jc w:val="center"/>
            </w:pPr>
            <w:r>
              <w:rPr>
                <w:sz w:val="20"/>
              </w:rPr>
              <w:t xml:space="preserve">2019</w:t>
            </w:r>
          </w:p>
        </w:tc>
        <w:tc>
          <w:tcPr>
            <w:tcW w:w="2164" w:type="dxa"/>
          </w:tcPr>
          <w:p>
            <w:pPr>
              <w:pStyle w:val="0"/>
              <w:jc w:val="center"/>
            </w:pPr>
            <w:r>
              <w:rPr>
                <w:sz w:val="20"/>
              </w:rPr>
              <w:t xml:space="preserve">ОГБУЗ "Красненская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183.</w:t>
            </w:r>
          </w:p>
        </w:tc>
        <w:tc>
          <w:tcPr>
            <w:tcW w:w="3559" w:type="dxa"/>
          </w:tcPr>
          <w:p>
            <w:pPr>
              <w:pStyle w:val="0"/>
              <w:jc w:val="center"/>
            </w:pPr>
            <w:r>
              <w:rPr>
                <w:sz w:val="20"/>
              </w:rPr>
              <w:t xml:space="preserve">Маммограф "Маммо-4 мт"</w:t>
            </w:r>
          </w:p>
        </w:tc>
        <w:tc>
          <w:tcPr>
            <w:tcW w:w="1304" w:type="dxa"/>
          </w:tcPr>
          <w:p>
            <w:pPr>
              <w:pStyle w:val="0"/>
              <w:jc w:val="center"/>
            </w:pPr>
            <w:r>
              <w:rPr>
                <w:sz w:val="20"/>
              </w:rPr>
              <w:t xml:space="preserve">2008</w:t>
            </w:r>
          </w:p>
        </w:tc>
        <w:tc>
          <w:tcPr>
            <w:tcW w:w="2164" w:type="dxa"/>
          </w:tcPr>
          <w:p>
            <w:pPr>
              <w:pStyle w:val="0"/>
              <w:jc w:val="center"/>
            </w:pPr>
            <w:r>
              <w:rPr>
                <w:sz w:val="20"/>
              </w:rPr>
              <w:t xml:space="preserve">ОГБУЗ "Красненская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184.</w:t>
            </w:r>
          </w:p>
        </w:tc>
        <w:tc>
          <w:tcPr>
            <w:tcW w:w="3559" w:type="dxa"/>
          </w:tcPr>
          <w:p>
            <w:pPr>
              <w:pStyle w:val="0"/>
              <w:jc w:val="center"/>
            </w:pPr>
            <w:r>
              <w:rPr>
                <w:sz w:val="20"/>
              </w:rPr>
              <w:t xml:space="preserve">Интраоральный рентгеновский аппарат "Heliodent Plus"</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"Красненская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185.</w:t>
            </w:r>
          </w:p>
        </w:tc>
        <w:tc>
          <w:tcPr>
            <w:tcW w:w="3559" w:type="dxa"/>
          </w:tcPr>
          <w:p>
            <w:pPr>
              <w:pStyle w:val="0"/>
              <w:jc w:val="center"/>
            </w:pPr>
            <w:r>
              <w:rPr>
                <w:sz w:val="20"/>
              </w:rPr>
              <w:t xml:space="preserve">Рентгеновский аппарат на 2 рабочих места "СпектрАп"</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"Красненская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Стационарный</w:t>
            </w:r>
          </w:p>
        </w:tc>
        <w:tc>
          <w:tcPr>
            <w:tcW w:w="1247" w:type="dxa"/>
          </w:tcPr>
          <w:p>
            <w:pPr>
              <w:pStyle w:val="0"/>
              <w:jc w:val="center"/>
            </w:pPr>
            <w:r>
              <w:rPr>
                <w:sz w:val="20"/>
              </w:rPr>
              <w:t xml:space="preserve">9</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186.</w:t>
            </w:r>
          </w:p>
        </w:tc>
        <w:tc>
          <w:tcPr>
            <w:tcW w:w="3559" w:type="dxa"/>
          </w:tcPr>
          <w:p>
            <w:pPr>
              <w:pStyle w:val="0"/>
              <w:jc w:val="center"/>
            </w:pPr>
            <w:r>
              <w:rPr>
                <w:sz w:val="20"/>
              </w:rPr>
              <w:t xml:space="preserve">Палатный рентгеновский аппарат "10Л6 - 01"</w:t>
            </w:r>
          </w:p>
        </w:tc>
        <w:tc>
          <w:tcPr>
            <w:tcW w:w="1304" w:type="dxa"/>
          </w:tcPr>
          <w:p>
            <w:pPr>
              <w:pStyle w:val="0"/>
              <w:jc w:val="center"/>
            </w:pPr>
            <w:r>
              <w:rPr>
                <w:sz w:val="20"/>
              </w:rPr>
              <w:t xml:space="preserve">2008</w:t>
            </w:r>
          </w:p>
        </w:tc>
        <w:tc>
          <w:tcPr>
            <w:tcW w:w="2164" w:type="dxa"/>
          </w:tcPr>
          <w:p>
            <w:pPr>
              <w:pStyle w:val="0"/>
              <w:jc w:val="center"/>
            </w:pPr>
            <w:r>
              <w:rPr>
                <w:sz w:val="20"/>
              </w:rPr>
              <w:t xml:space="preserve">ОГБУЗ "Красненская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0,2</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187.</w:t>
            </w:r>
          </w:p>
        </w:tc>
        <w:tc>
          <w:tcPr>
            <w:tcW w:w="3559" w:type="dxa"/>
          </w:tcPr>
          <w:p>
            <w:pPr>
              <w:pStyle w:val="0"/>
              <w:jc w:val="center"/>
            </w:pPr>
            <w:r>
              <w:rPr>
                <w:sz w:val="20"/>
              </w:rPr>
              <w:t xml:space="preserve">Флюорограф</w:t>
            </w:r>
          </w:p>
          <w:p>
            <w:pPr>
              <w:pStyle w:val="0"/>
              <w:jc w:val="center"/>
            </w:pPr>
            <w:r>
              <w:rPr>
                <w:sz w:val="20"/>
              </w:rPr>
              <w:t xml:space="preserve">ФМЦС "Про-скан 7000"</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"Красненская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35</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188.</w:t>
            </w:r>
          </w:p>
        </w:tc>
        <w:tc>
          <w:tcPr>
            <w:tcW w:w="3559" w:type="dxa"/>
          </w:tcPr>
          <w:p>
            <w:pPr>
              <w:pStyle w:val="0"/>
              <w:jc w:val="center"/>
            </w:pPr>
            <w:r>
              <w:rPr>
                <w:sz w:val="20"/>
              </w:rPr>
              <w:t xml:space="preserve">Ультразвуковые аппарат: "Sonix SP"</w:t>
            </w:r>
          </w:p>
        </w:tc>
        <w:tc>
          <w:tcPr>
            <w:tcW w:w="1304" w:type="dxa"/>
          </w:tcPr>
          <w:p>
            <w:pPr>
              <w:pStyle w:val="0"/>
              <w:jc w:val="center"/>
            </w:pPr>
            <w:r>
              <w:rPr>
                <w:sz w:val="20"/>
              </w:rPr>
              <w:t xml:space="preserve">2008</w:t>
            </w:r>
          </w:p>
        </w:tc>
        <w:tc>
          <w:tcPr>
            <w:tcW w:w="2164" w:type="dxa"/>
          </w:tcPr>
          <w:p>
            <w:pPr>
              <w:pStyle w:val="0"/>
              <w:jc w:val="center"/>
            </w:pPr>
            <w:r>
              <w:rPr>
                <w:sz w:val="20"/>
              </w:rPr>
              <w:t xml:space="preserve">ОГБУЗ "Красненская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6</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189.</w:t>
            </w:r>
          </w:p>
        </w:tc>
        <w:tc>
          <w:tcPr>
            <w:tcW w:w="3559" w:type="dxa"/>
          </w:tcPr>
          <w:p>
            <w:pPr>
              <w:pStyle w:val="0"/>
              <w:jc w:val="center"/>
            </w:pPr>
            <w:r>
              <w:rPr>
                <w:sz w:val="20"/>
              </w:rPr>
              <w:t xml:space="preserve">Ультразвуковые аппарат:</w:t>
            </w:r>
          </w:p>
          <w:p>
            <w:pPr>
              <w:pStyle w:val="0"/>
              <w:jc w:val="center"/>
            </w:pPr>
            <w:r>
              <w:rPr>
                <w:sz w:val="20"/>
              </w:rPr>
              <w:t xml:space="preserve">Esaot "Mylab7"</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"Красненская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27</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190.</w:t>
            </w:r>
          </w:p>
        </w:tc>
        <w:tc>
          <w:tcPr>
            <w:tcW w:w="3559" w:type="dxa"/>
          </w:tcPr>
          <w:p>
            <w:pPr>
              <w:pStyle w:val="0"/>
              <w:jc w:val="center"/>
            </w:pPr>
            <w:r>
              <w:rPr>
                <w:sz w:val="20"/>
              </w:rPr>
              <w:t xml:space="preserve">Кольпоскоп</w:t>
            </w:r>
          </w:p>
          <w:p>
            <w:pPr>
              <w:pStyle w:val="0"/>
              <w:jc w:val="center"/>
            </w:pPr>
            <w:r>
              <w:rPr>
                <w:sz w:val="20"/>
              </w:rPr>
              <w:t xml:space="preserve">"Olimpus OCS - 500"</w:t>
            </w:r>
          </w:p>
        </w:tc>
        <w:tc>
          <w:tcPr>
            <w:tcW w:w="1304" w:type="dxa"/>
          </w:tcPr>
          <w:p>
            <w:pPr>
              <w:pStyle w:val="0"/>
              <w:jc w:val="center"/>
            </w:pPr>
            <w:r>
              <w:rPr>
                <w:sz w:val="20"/>
              </w:rPr>
              <w:t xml:space="preserve">2008</w:t>
            </w:r>
          </w:p>
        </w:tc>
        <w:tc>
          <w:tcPr>
            <w:tcW w:w="2164" w:type="dxa"/>
          </w:tcPr>
          <w:p>
            <w:pPr>
              <w:pStyle w:val="0"/>
              <w:jc w:val="center"/>
            </w:pPr>
            <w:r>
              <w:rPr>
                <w:sz w:val="20"/>
              </w:rPr>
              <w:t xml:space="preserve">ОГБУЗ "Красненская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6</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191.</w:t>
            </w:r>
          </w:p>
        </w:tc>
        <w:tc>
          <w:tcPr>
            <w:tcW w:w="3559" w:type="dxa"/>
          </w:tcPr>
          <w:p>
            <w:pPr>
              <w:pStyle w:val="0"/>
            </w:pPr>
            <w:r>
              <w:rPr>
                <w:sz w:val="20"/>
              </w:rPr>
              <w:t xml:space="preserve">Колонофиброскоп "CF-EL"</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"Красненская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0</w:t>
            </w:r>
          </w:p>
        </w:tc>
        <w:tc>
          <w:tcPr>
            <w:tcW w:w="1759" w:type="dxa"/>
          </w:tcPr>
          <w:p>
            <w:pPr>
              <w:pStyle w:val="0"/>
            </w:pPr>
            <w:r>
              <w:rPr>
                <w:sz w:val="20"/>
              </w:rPr>
            </w:r>
          </w:p>
        </w:tc>
      </w:tr>
      <w:tr>
        <w:tc>
          <w:tcPr>
            <w:tcW w:w="544" w:type="dxa"/>
          </w:tcPr>
          <w:p>
            <w:pPr>
              <w:pStyle w:val="0"/>
              <w:jc w:val="center"/>
            </w:pPr>
            <w:r>
              <w:rPr>
                <w:sz w:val="20"/>
              </w:rPr>
              <w:t xml:space="preserve">192.</w:t>
            </w:r>
          </w:p>
        </w:tc>
        <w:tc>
          <w:tcPr>
            <w:tcW w:w="3559" w:type="dxa"/>
          </w:tcPr>
          <w:p>
            <w:pPr>
              <w:pStyle w:val="0"/>
              <w:jc w:val="center"/>
            </w:pPr>
            <w:r>
              <w:rPr>
                <w:sz w:val="20"/>
              </w:rPr>
              <w:t xml:space="preserve">Система ультразвуковая диагностическая HS50-RUS с принадлежностями "SAMSUNG MEDISON"</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"Красненская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17</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193.</w:t>
            </w:r>
          </w:p>
        </w:tc>
        <w:tc>
          <w:tcPr>
            <w:tcW w:w="3559" w:type="dxa"/>
          </w:tcPr>
          <w:p>
            <w:pPr>
              <w:pStyle w:val="0"/>
              <w:jc w:val="center"/>
            </w:pPr>
            <w:r>
              <w:rPr>
                <w:sz w:val="20"/>
              </w:rPr>
              <w:t xml:space="preserve">Комплекс рентгеновский диагностический цифровой "МЕДИКС-РЦ" "АМИКО" на 2 рабочих места</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"Красненская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12</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194.</w:t>
            </w:r>
          </w:p>
        </w:tc>
        <w:tc>
          <w:tcPr>
            <w:tcW w:w="3559" w:type="dxa"/>
          </w:tcPr>
          <w:p>
            <w:pPr>
              <w:pStyle w:val="0"/>
              <w:jc w:val="center"/>
            </w:pPr>
            <w:r>
              <w:rPr>
                <w:sz w:val="20"/>
              </w:rPr>
              <w:t xml:space="preserve">Портативный ультразвуковой аппарат "Sonoscape"</w:t>
            </w:r>
          </w:p>
        </w:tc>
        <w:tc>
          <w:tcPr>
            <w:tcW w:w="1304" w:type="dxa"/>
          </w:tcPr>
          <w:p>
            <w:pPr>
              <w:pStyle w:val="0"/>
              <w:jc w:val="center"/>
            </w:pPr>
            <w:r>
              <w:rPr>
                <w:sz w:val="20"/>
              </w:rPr>
              <w:t xml:space="preserve">2019</w:t>
            </w:r>
          </w:p>
        </w:tc>
        <w:tc>
          <w:tcPr>
            <w:tcW w:w="2164" w:type="dxa"/>
          </w:tcPr>
          <w:p>
            <w:pPr>
              <w:pStyle w:val="0"/>
              <w:jc w:val="center"/>
            </w:pPr>
            <w:r>
              <w:rPr>
                <w:sz w:val="20"/>
              </w:rPr>
              <w:t xml:space="preserve">ОГБУЗ "Красненская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195.</w:t>
            </w:r>
          </w:p>
        </w:tc>
        <w:tc>
          <w:tcPr>
            <w:tcW w:w="3559" w:type="dxa"/>
          </w:tcPr>
          <w:p>
            <w:pPr>
              <w:pStyle w:val="0"/>
              <w:jc w:val="center"/>
            </w:pPr>
            <w:r>
              <w:rPr>
                <w:sz w:val="20"/>
              </w:rPr>
              <w:t xml:space="preserve">Портативный ультразвуковой аппарат "Logic 100"</w:t>
            </w:r>
          </w:p>
        </w:tc>
        <w:tc>
          <w:tcPr>
            <w:tcW w:w="1304" w:type="dxa"/>
          </w:tcPr>
          <w:p>
            <w:pPr>
              <w:pStyle w:val="0"/>
              <w:jc w:val="center"/>
            </w:pPr>
            <w:r>
              <w:rPr>
                <w:sz w:val="20"/>
              </w:rPr>
              <w:t xml:space="preserve">2006</w:t>
            </w:r>
          </w:p>
        </w:tc>
        <w:tc>
          <w:tcPr>
            <w:tcW w:w="2164" w:type="dxa"/>
          </w:tcPr>
          <w:p>
            <w:pPr>
              <w:pStyle w:val="0"/>
              <w:jc w:val="center"/>
            </w:pPr>
            <w:r>
              <w:rPr>
                <w:sz w:val="20"/>
              </w:rPr>
              <w:t xml:space="preserve">ОГБУЗ "Красненская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196.</w:t>
            </w:r>
          </w:p>
        </w:tc>
        <w:tc>
          <w:tcPr>
            <w:tcW w:w="3559" w:type="dxa"/>
          </w:tcPr>
          <w:p>
            <w:pPr>
              <w:pStyle w:val="0"/>
              <w:jc w:val="center"/>
            </w:pPr>
            <w:r>
              <w:rPr>
                <w:sz w:val="20"/>
              </w:rPr>
              <w:t xml:space="preserve">Фиброскоп "ПЕНТАКС-1"</w:t>
            </w:r>
          </w:p>
          <w:p>
            <w:pPr>
              <w:pStyle w:val="0"/>
              <w:jc w:val="center"/>
            </w:pPr>
            <w:r>
              <w:rPr>
                <w:sz w:val="20"/>
              </w:rPr>
              <w:t xml:space="preserve">FG-24W</w:t>
            </w:r>
          </w:p>
        </w:tc>
        <w:tc>
          <w:tcPr>
            <w:tcW w:w="1304" w:type="dxa"/>
          </w:tcPr>
          <w:p>
            <w:pPr>
              <w:pStyle w:val="0"/>
              <w:jc w:val="center"/>
            </w:pPr>
            <w:r>
              <w:rPr>
                <w:sz w:val="20"/>
              </w:rPr>
              <w:t xml:space="preserve">2009</w:t>
            </w:r>
          </w:p>
        </w:tc>
        <w:tc>
          <w:tcPr>
            <w:tcW w:w="2164" w:type="dxa"/>
          </w:tcPr>
          <w:p>
            <w:pPr>
              <w:pStyle w:val="0"/>
              <w:jc w:val="center"/>
            </w:pPr>
            <w:r>
              <w:rPr>
                <w:sz w:val="20"/>
              </w:rPr>
              <w:t xml:space="preserve">ОГБУЗ "Краснояружская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0</w:t>
            </w:r>
          </w:p>
        </w:tc>
        <w:tc>
          <w:tcPr>
            <w:tcW w:w="1759" w:type="dxa"/>
          </w:tcPr>
          <w:p>
            <w:pPr>
              <w:pStyle w:val="0"/>
              <w:jc w:val="center"/>
            </w:pPr>
            <w:r>
              <w:rPr>
                <w:sz w:val="20"/>
              </w:rPr>
              <w:t xml:space="preserve">В ремонте</w:t>
            </w:r>
          </w:p>
        </w:tc>
      </w:tr>
      <w:tr>
        <w:tc>
          <w:tcPr>
            <w:tcW w:w="544" w:type="dxa"/>
          </w:tcPr>
          <w:p>
            <w:pPr>
              <w:pStyle w:val="0"/>
              <w:jc w:val="center"/>
            </w:pPr>
            <w:r>
              <w:rPr>
                <w:sz w:val="20"/>
              </w:rPr>
              <w:t xml:space="preserve">197.</w:t>
            </w:r>
          </w:p>
        </w:tc>
        <w:tc>
          <w:tcPr>
            <w:tcW w:w="3559" w:type="dxa"/>
          </w:tcPr>
          <w:p>
            <w:pPr>
              <w:pStyle w:val="0"/>
              <w:jc w:val="center"/>
            </w:pPr>
            <w:r>
              <w:rPr>
                <w:sz w:val="20"/>
              </w:rPr>
              <w:t xml:space="preserve">Фиброскоп "ПЕНТАКС" для исследования желудочно-кишечного тракта с принадлежностями: Гастрофиброскоп FG-29V</w:t>
            </w:r>
          </w:p>
        </w:tc>
        <w:tc>
          <w:tcPr>
            <w:tcW w:w="1304" w:type="dxa"/>
          </w:tcPr>
          <w:p>
            <w:pPr>
              <w:pStyle w:val="0"/>
              <w:jc w:val="center"/>
            </w:pPr>
            <w:r>
              <w:rPr>
                <w:sz w:val="20"/>
              </w:rPr>
              <w:t xml:space="preserve">2019</w:t>
            </w:r>
          </w:p>
        </w:tc>
        <w:tc>
          <w:tcPr>
            <w:tcW w:w="2164" w:type="dxa"/>
          </w:tcPr>
          <w:p>
            <w:pPr>
              <w:pStyle w:val="0"/>
              <w:jc w:val="center"/>
            </w:pPr>
            <w:r>
              <w:rPr>
                <w:sz w:val="20"/>
              </w:rPr>
              <w:t xml:space="preserve">ОГБУЗ "Краснояружская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198.</w:t>
            </w:r>
          </w:p>
        </w:tc>
        <w:tc>
          <w:tcPr>
            <w:tcW w:w="3559" w:type="dxa"/>
          </w:tcPr>
          <w:p>
            <w:pPr>
              <w:pStyle w:val="0"/>
              <w:jc w:val="center"/>
            </w:pPr>
            <w:r>
              <w:rPr>
                <w:sz w:val="20"/>
              </w:rPr>
              <w:t xml:space="preserve">Аппарат рентгеновский цифровой для исследования грудной клетки ФЦ-"ОКО"</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"Краснояружская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43</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199.</w:t>
            </w:r>
          </w:p>
        </w:tc>
        <w:tc>
          <w:tcPr>
            <w:tcW w:w="3559" w:type="dxa"/>
          </w:tcPr>
          <w:p>
            <w:pPr>
              <w:pStyle w:val="0"/>
              <w:jc w:val="center"/>
            </w:pPr>
            <w:r>
              <w:rPr>
                <w:sz w:val="20"/>
              </w:rPr>
              <w:t xml:space="preserve">Аппарат рентгеновский диагностический цифровой "МЕДИКС-РЦ-АМИКО"</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"Краснояружская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200.</w:t>
            </w:r>
          </w:p>
        </w:tc>
        <w:tc>
          <w:tcPr>
            <w:tcW w:w="3559" w:type="dxa"/>
          </w:tcPr>
          <w:p>
            <w:pPr>
              <w:pStyle w:val="0"/>
              <w:jc w:val="center"/>
            </w:pPr>
            <w:r>
              <w:rPr>
                <w:sz w:val="20"/>
              </w:rPr>
              <w:t xml:space="preserve">Аппарат рентгеновский дентальный "ENTEND"</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"Краснояружская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201.</w:t>
            </w:r>
          </w:p>
        </w:tc>
        <w:tc>
          <w:tcPr>
            <w:tcW w:w="3559" w:type="dxa"/>
          </w:tcPr>
          <w:p>
            <w:pPr>
              <w:pStyle w:val="0"/>
              <w:jc w:val="center"/>
            </w:pPr>
            <w:r>
              <w:rPr>
                <w:sz w:val="20"/>
              </w:rPr>
              <w:t xml:space="preserve">УЗИ LOGIC C5 PREMIUM</w:t>
            </w:r>
          </w:p>
        </w:tc>
        <w:tc>
          <w:tcPr>
            <w:tcW w:w="1304" w:type="dxa"/>
          </w:tcPr>
          <w:p>
            <w:pPr>
              <w:pStyle w:val="0"/>
              <w:jc w:val="center"/>
            </w:pPr>
            <w:r>
              <w:rPr>
                <w:sz w:val="20"/>
              </w:rPr>
              <w:t xml:space="preserve">2012</w:t>
            </w:r>
          </w:p>
        </w:tc>
        <w:tc>
          <w:tcPr>
            <w:tcW w:w="2164" w:type="dxa"/>
          </w:tcPr>
          <w:p>
            <w:pPr>
              <w:pStyle w:val="0"/>
              <w:jc w:val="center"/>
            </w:pPr>
            <w:r>
              <w:rPr>
                <w:sz w:val="20"/>
              </w:rPr>
              <w:t xml:space="preserve">ОГБУЗ "Краснояружская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24</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202.</w:t>
            </w:r>
          </w:p>
        </w:tc>
        <w:tc>
          <w:tcPr>
            <w:tcW w:w="3559" w:type="dxa"/>
          </w:tcPr>
          <w:p>
            <w:pPr>
              <w:pStyle w:val="0"/>
              <w:jc w:val="center"/>
            </w:pPr>
            <w:r>
              <w:rPr>
                <w:sz w:val="20"/>
              </w:rPr>
              <w:t xml:space="preserve">УЗИ "GENERAL ELEKTRIC VERSANA PREMIER"</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"Краснояружская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203.</w:t>
            </w:r>
          </w:p>
        </w:tc>
        <w:tc>
          <w:tcPr>
            <w:tcW w:w="3559" w:type="dxa"/>
          </w:tcPr>
          <w:p>
            <w:pPr>
              <w:pStyle w:val="0"/>
              <w:jc w:val="center"/>
            </w:pPr>
            <w:r>
              <w:rPr>
                <w:sz w:val="20"/>
              </w:rPr>
              <w:t xml:space="preserve">УЗИ "SAMSUNG" HS50-RUS</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"Краснояружская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17</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204.</w:t>
            </w:r>
          </w:p>
        </w:tc>
        <w:tc>
          <w:tcPr>
            <w:tcW w:w="3559" w:type="dxa"/>
          </w:tcPr>
          <w:p>
            <w:pPr>
              <w:pStyle w:val="0"/>
              <w:jc w:val="center"/>
            </w:pPr>
            <w:r>
              <w:rPr>
                <w:sz w:val="20"/>
              </w:rPr>
              <w:t xml:space="preserve">Фиброгастроскоп</w:t>
            </w:r>
          </w:p>
          <w:p>
            <w:pPr>
              <w:pStyle w:val="0"/>
              <w:jc w:val="center"/>
            </w:pPr>
            <w:r>
              <w:rPr>
                <w:sz w:val="20"/>
              </w:rPr>
              <w:t xml:space="preserve">FG-24V "Pentax</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"Красногвардейская ЦРБ"</w:t>
            </w:r>
          </w:p>
        </w:tc>
        <w:tc>
          <w:tcPr>
            <w:tcW w:w="2884" w:type="dxa"/>
          </w:tcPr>
          <w:p>
            <w:pPr>
              <w:pStyle w:val="0"/>
              <w:jc w:val="center"/>
            </w:pPr>
            <w:r>
              <w:rPr>
                <w:sz w:val="20"/>
              </w:rPr>
              <w:t xml:space="preserve">Отделение лучевой диагностики, эндоскопический кабинет</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205.</w:t>
            </w:r>
          </w:p>
        </w:tc>
        <w:tc>
          <w:tcPr>
            <w:tcW w:w="3559" w:type="dxa"/>
          </w:tcPr>
          <w:p>
            <w:pPr>
              <w:pStyle w:val="0"/>
              <w:jc w:val="center"/>
            </w:pPr>
            <w:r>
              <w:rPr>
                <w:sz w:val="20"/>
              </w:rPr>
              <w:t xml:space="preserve">Видеогастроскоп</w:t>
            </w:r>
          </w:p>
          <w:p>
            <w:pPr>
              <w:pStyle w:val="0"/>
              <w:jc w:val="center"/>
            </w:pPr>
            <w:r>
              <w:rPr>
                <w:sz w:val="20"/>
              </w:rPr>
              <w:t xml:space="preserve">AOHUA VME-98</w:t>
            </w:r>
          </w:p>
        </w:tc>
        <w:tc>
          <w:tcPr>
            <w:tcW w:w="1304" w:type="dxa"/>
          </w:tcPr>
          <w:p>
            <w:pPr>
              <w:pStyle w:val="0"/>
              <w:jc w:val="center"/>
            </w:pPr>
            <w:r>
              <w:rPr>
                <w:sz w:val="20"/>
              </w:rPr>
              <w:t xml:space="preserve">2013</w:t>
            </w:r>
          </w:p>
        </w:tc>
        <w:tc>
          <w:tcPr>
            <w:tcW w:w="2164" w:type="dxa"/>
          </w:tcPr>
          <w:p>
            <w:pPr>
              <w:pStyle w:val="0"/>
              <w:jc w:val="center"/>
            </w:pPr>
            <w:r>
              <w:rPr>
                <w:sz w:val="20"/>
              </w:rPr>
              <w:t xml:space="preserve">ОГБУЗ "Красногвардейская ЦРБ"</w:t>
            </w:r>
          </w:p>
        </w:tc>
        <w:tc>
          <w:tcPr>
            <w:tcW w:w="2884" w:type="dxa"/>
          </w:tcPr>
          <w:p>
            <w:pPr>
              <w:pStyle w:val="0"/>
              <w:jc w:val="center"/>
            </w:pPr>
            <w:r>
              <w:rPr>
                <w:sz w:val="20"/>
              </w:rPr>
              <w:t xml:space="preserve">Отделение лучевой диагностики, эндоскопический кабинет</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206.</w:t>
            </w:r>
          </w:p>
        </w:tc>
        <w:tc>
          <w:tcPr>
            <w:tcW w:w="3559" w:type="dxa"/>
          </w:tcPr>
          <w:p>
            <w:pPr>
              <w:pStyle w:val="0"/>
              <w:jc w:val="center"/>
            </w:pPr>
            <w:r>
              <w:rPr>
                <w:sz w:val="20"/>
              </w:rPr>
              <w:t xml:space="preserve">Фиброскоп</w:t>
            </w:r>
          </w:p>
          <w:p>
            <w:pPr>
              <w:pStyle w:val="0"/>
              <w:jc w:val="center"/>
            </w:pPr>
            <w:r>
              <w:rPr>
                <w:sz w:val="20"/>
              </w:rPr>
              <w:t xml:space="preserve">"Pentax FG-29 V"</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"Красногвардейская ЦРБ"</w:t>
            </w:r>
          </w:p>
        </w:tc>
        <w:tc>
          <w:tcPr>
            <w:tcW w:w="2884" w:type="dxa"/>
          </w:tcPr>
          <w:p>
            <w:pPr>
              <w:pStyle w:val="0"/>
              <w:jc w:val="center"/>
            </w:pPr>
            <w:r>
              <w:rPr>
                <w:sz w:val="20"/>
              </w:rPr>
              <w:t xml:space="preserve">Отделение лучевой диагностики, эндоскопический кабинет</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207.</w:t>
            </w:r>
          </w:p>
        </w:tc>
        <w:tc>
          <w:tcPr>
            <w:tcW w:w="3559" w:type="dxa"/>
          </w:tcPr>
          <w:p>
            <w:pPr>
              <w:pStyle w:val="0"/>
              <w:jc w:val="center"/>
            </w:pPr>
            <w:r>
              <w:rPr>
                <w:sz w:val="20"/>
              </w:rPr>
              <w:t xml:space="preserve">Фиброколоноскоп</w:t>
            </w:r>
          </w:p>
          <w:p>
            <w:pPr>
              <w:pStyle w:val="0"/>
              <w:jc w:val="center"/>
            </w:pPr>
            <w:r>
              <w:rPr>
                <w:sz w:val="20"/>
              </w:rPr>
              <w:t xml:space="preserve">FG-1Z</w:t>
            </w:r>
          </w:p>
        </w:tc>
        <w:tc>
          <w:tcPr>
            <w:tcW w:w="1304" w:type="dxa"/>
          </w:tcPr>
          <w:p>
            <w:pPr>
              <w:pStyle w:val="0"/>
              <w:jc w:val="center"/>
            </w:pPr>
            <w:r>
              <w:rPr>
                <w:sz w:val="20"/>
              </w:rPr>
              <w:t xml:space="preserve">2005</w:t>
            </w:r>
          </w:p>
        </w:tc>
        <w:tc>
          <w:tcPr>
            <w:tcW w:w="2164" w:type="dxa"/>
          </w:tcPr>
          <w:p>
            <w:pPr>
              <w:pStyle w:val="0"/>
              <w:jc w:val="center"/>
            </w:pPr>
            <w:r>
              <w:rPr>
                <w:sz w:val="20"/>
              </w:rPr>
              <w:t xml:space="preserve">ОГБУЗ "Красногвардейская ЦРБ"</w:t>
            </w:r>
          </w:p>
        </w:tc>
        <w:tc>
          <w:tcPr>
            <w:tcW w:w="2884" w:type="dxa"/>
          </w:tcPr>
          <w:p>
            <w:pPr>
              <w:pStyle w:val="0"/>
              <w:jc w:val="center"/>
            </w:pPr>
            <w:r>
              <w:rPr>
                <w:sz w:val="20"/>
              </w:rPr>
              <w:t xml:space="preserve">Отделение лучевой диагностики, эндоскопический кабинет</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208.</w:t>
            </w:r>
          </w:p>
        </w:tc>
        <w:tc>
          <w:tcPr>
            <w:tcW w:w="3559" w:type="dxa"/>
          </w:tcPr>
          <w:p>
            <w:pPr>
              <w:pStyle w:val="0"/>
              <w:jc w:val="center"/>
            </w:pPr>
            <w:r>
              <w:rPr>
                <w:sz w:val="20"/>
              </w:rPr>
              <w:t xml:space="preserve">Фиброгастроскоп</w:t>
            </w:r>
          </w:p>
          <w:p>
            <w:pPr>
              <w:pStyle w:val="0"/>
              <w:jc w:val="center"/>
            </w:pPr>
            <w:r>
              <w:rPr>
                <w:sz w:val="20"/>
              </w:rPr>
              <w:t xml:space="preserve">"OLIMPUS GIF E3"</w:t>
            </w:r>
          </w:p>
        </w:tc>
        <w:tc>
          <w:tcPr>
            <w:tcW w:w="1304" w:type="dxa"/>
          </w:tcPr>
          <w:p>
            <w:pPr>
              <w:pStyle w:val="0"/>
              <w:jc w:val="center"/>
            </w:pPr>
            <w:r>
              <w:rPr>
                <w:sz w:val="20"/>
              </w:rPr>
              <w:t xml:space="preserve">2005</w:t>
            </w:r>
          </w:p>
        </w:tc>
        <w:tc>
          <w:tcPr>
            <w:tcW w:w="2164" w:type="dxa"/>
          </w:tcPr>
          <w:p>
            <w:pPr>
              <w:pStyle w:val="0"/>
              <w:jc w:val="center"/>
            </w:pPr>
            <w:r>
              <w:rPr>
                <w:sz w:val="20"/>
              </w:rPr>
              <w:t xml:space="preserve">ОГБУЗ "Красногвардейская ЦРБ"</w:t>
            </w:r>
          </w:p>
        </w:tc>
        <w:tc>
          <w:tcPr>
            <w:tcW w:w="2884" w:type="dxa"/>
          </w:tcPr>
          <w:p>
            <w:pPr>
              <w:pStyle w:val="0"/>
              <w:jc w:val="center"/>
            </w:pPr>
            <w:r>
              <w:rPr>
                <w:sz w:val="20"/>
              </w:rPr>
              <w:t xml:space="preserve">Приемное отделение, эндоскопический кабинет</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209.</w:t>
            </w:r>
          </w:p>
        </w:tc>
        <w:tc>
          <w:tcPr>
            <w:tcW w:w="3559" w:type="dxa"/>
          </w:tcPr>
          <w:p>
            <w:pPr>
              <w:pStyle w:val="0"/>
              <w:jc w:val="center"/>
            </w:pPr>
            <w:r>
              <w:rPr>
                <w:sz w:val="20"/>
              </w:rPr>
              <w:t xml:space="preserve">ФЦМБ "РЕНЕКС-Флюоро"</w:t>
            </w:r>
          </w:p>
        </w:tc>
        <w:tc>
          <w:tcPr>
            <w:tcW w:w="1304" w:type="dxa"/>
          </w:tcPr>
          <w:p>
            <w:pPr>
              <w:pStyle w:val="0"/>
              <w:jc w:val="center"/>
            </w:pPr>
            <w:r>
              <w:rPr>
                <w:sz w:val="20"/>
              </w:rPr>
              <w:t xml:space="preserve">2006</w:t>
            </w:r>
          </w:p>
        </w:tc>
        <w:tc>
          <w:tcPr>
            <w:tcW w:w="2164" w:type="dxa"/>
          </w:tcPr>
          <w:p>
            <w:pPr>
              <w:pStyle w:val="0"/>
              <w:jc w:val="center"/>
            </w:pPr>
            <w:r>
              <w:rPr>
                <w:sz w:val="20"/>
              </w:rPr>
              <w:t xml:space="preserve">ОГБУЗ "Красногвардейская ЦРБ"</w:t>
            </w:r>
          </w:p>
        </w:tc>
        <w:tc>
          <w:tcPr>
            <w:tcW w:w="2884" w:type="dxa"/>
          </w:tcPr>
          <w:p>
            <w:pPr>
              <w:pStyle w:val="0"/>
              <w:jc w:val="center"/>
            </w:pPr>
            <w:r>
              <w:rPr>
                <w:sz w:val="20"/>
              </w:rPr>
              <w:t xml:space="preserve">Отделение лучевой диагностики, рентгеновский кабинет</w:t>
            </w:r>
          </w:p>
        </w:tc>
        <w:tc>
          <w:tcPr>
            <w:tcW w:w="2194" w:type="dxa"/>
          </w:tcPr>
          <w:p>
            <w:pPr>
              <w:pStyle w:val="0"/>
              <w:jc w:val="center"/>
            </w:pPr>
            <w:r>
              <w:rPr>
                <w:sz w:val="20"/>
              </w:rPr>
              <w:t xml:space="preserve">Амбулаторное/ стационарное</w:t>
            </w:r>
          </w:p>
        </w:tc>
        <w:tc>
          <w:tcPr>
            <w:tcW w:w="1247" w:type="dxa"/>
          </w:tcPr>
          <w:p>
            <w:pPr>
              <w:pStyle w:val="0"/>
              <w:jc w:val="center"/>
            </w:pPr>
            <w:r>
              <w:rPr>
                <w:sz w:val="20"/>
              </w:rPr>
              <w:t xml:space="preserve">60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210.</w:t>
            </w:r>
          </w:p>
        </w:tc>
        <w:tc>
          <w:tcPr>
            <w:tcW w:w="3559" w:type="dxa"/>
          </w:tcPr>
          <w:p>
            <w:pPr>
              <w:pStyle w:val="0"/>
              <w:jc w:val="center"/>
            </w:pPr>
            <w:r>
              <w:rPr>
                <w:sz w:val="20"/>
              </w:rPr>
              <w:t xml:space="preserve">Маммографический аппарат "Маммоскан"</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"Красногвардейская ЦРБ"</w:t>
            </w:r>
          </w:p>
        </w:tc>
        <w:tc>
          <w:tcPr>
            <w:tcW w:w="2884" w:type="dxa"/>
          </w:tcPr>
          <w:p>
            <w:pPr>
              <w:pStyle w:val="0"/>
              <w:jc w:val="center"/>
            </w:pPr>
            <w:r>
              <w:rPr>
                <w:sz w:val="20"/>
              </w:rPr>
              <w:t xml:space="preserve">Отделение лучевой диагностики, рентгеновский кабинет</w:t>
            </w:r>
          </w:p>
        </w:tc>
        <w:tc>
          <w:tcPr>
            <w:tcW w:w="2194" w:type="dxa"/>
          </w:tcPr>
          <w:p>
            <w:pPr>
              <w:pStyle w:val="0"/>
              <w:jc w:val="center"/>
            </w:pPr>
            <w:r>
              <w:rPr>
                <w:sz w:val="20"/>
              </w:rPr>
              <w:t xml:space="preserve">Амбулаторное/ стационарное</w:t>
            </w:r>
          </w:p>
        </w:tc>
        <w:tc>
          <w:tcPr>
            <w:tcW w:w="1247" w:type="dxa"/>
          </w:tcPr>
          <w:p>
            <w:pPr>
              <w:pStyle w:val="0"/>
              <w:jc w:val="center"/>
            </w:pPr>
            <w:r>
              <w:rPr>
                <w:sz w:val="20"/>
              </w:rPr>
              <w:t xml:space="preserve">20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211.</w:t>
            </w:r>
          </w:p>
        </w:tc>
        <w:tc>
          <w:tcPr>
            <w:tcW w:w="3559" w:type="dxa"/>
          </w:tcPr>
          <w:p>
            <w:pPr>
              <w:pStyle w:val="0"/>
              <w:jc w:val="center"/>
            </w:pPr>
            <w:r>
              <w:rPr>
                <w:sz w:val="20"/>
              </w:rPr>
              <w:t xml:space="preserve">РДК "Вироматик"</w:t>
            </w:r>
          </w:p>
        </w:tc>
        <w:tc>
          <w:tcPr>
            <w:tcW w:w="1304" w:type="dxa"/>
          </w:tcPr>
          <w:p>
            <w:pPr>
              <w:pStyle w:val="0"/>
              <w:jc w:val="center"/>
            </w:pPr>
            <w:r>
              <w:rPr>
                <w:sz w:val="20"/>
              </w:rPr>
              <w:t xml:space="preserve">2006</w:t>
            </w:r>
          </w:p>
        </w:tc>
        <w:tc>
          <w:tcPr>
            <w:tcW w:w="2164" w:type="dxa"/>
          </w:tcPr>
          <w:p>
            <w:pPr>
              <w:pStyle w:val="0"/>
              <w:jc w:val="center"/>
            </w:pPr>
            <w:r>
              <w:rPr>
                <w:sz w:val="20"/>
              </w:rPr>
              <w:t xml:space="preserve">ОГБУЗ "Красногвардейская ЦРБ"</w:t>
            </w:r>
          </w:p>
        </w:tc>
        <w:tc>
          <w:tcPr>
            <w:tcW w:w="2884" w:type="dxa"/>
          </w:tcPr>
          <w:p>
            <w:pPr>
              <w:pStyle w:val="0"/>
              <w:jc w:val="center"/>
            </w:pPr>
            <w:r>
              <w:rPr>
                <w:sz w:val="20"/>
              </w:rPr>
              <w:t xml:space="preserve">Отделение лучевой диагностики, рентгеновский кабинет</w:t>
            </w:r>
          </w:p>
        </w:tc>
        <w:tc>
          <w:tcPr>
            <w:tcW w:w="2194" w:type="dxa"/>
          </w:tcPr>
          <w:p>
            <w:pPr>
              <w:pStyle w:val="0"/>
              <w:jc w:val="center"/>
            </w:pPr>
            <w:r>
              <w:rPr>
                <w:sz w:val="20"/>
              </w:rPr>
              <w:t xml:space="preserve">Амбулаторное/ стационарное</w:t>
            </w:r>
          </w:p>
        </w:tc>
        <w:tc>
          <w:tcPr>
            <w:tcW w:w="1247" w:type="dxa"/>
          </w:tcPr>
          <w:p>
            <w:pPr>
              <w:pStyle w:val="0"/>
              <w:jc w:val="center"/>
            </w:pPr>
            <w:r>
              <w:rPr>
                <w:sz w:val="20"/>
              </w:rPr>
              <w:t xml:space="preserve">40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212.</w:t>
            </w:r>
          </w:p>
        </w:tc>
        <w:tc>
          <w:tcPr>
            <w:tcW w:w="3559" w:type="dxa"/>
          </w:tcPr>
          <w:p>
            <w:pPr>
              <w:pStyle w:val="0"/>
              <w:jc w:val="center"/>
            </w:pPr>
            <w:r>
              <w:rPr>
                <w:sz w:val="20"/>
              </w:rPr>
              <w:t xml:space="preserve">КРД 50/7 "Ренекс"</w:t>
            </w:r>
          </w:p>
        </w:tc>
        <w:tc>
          <w:tcPr>
            <w:tcW w:w="1304" w:type="dxa"/>
          </w:tcPr>
          <w:p>
            <w:pPr>
              <w:pStyle w:val="0"/>
              <w:jc w:val="center"/>
            </w:pPr>
            <w:r>
              <w:rPr>
                <w:sz w:val="20"/>
              </w:rPr>
              <w:t xml:space="preserve">2013</w:t>
            </w:r>
          </w:p>
        </w:tc>
        <w:tc>
          <w:tcPr>
            <w:tcW w:w="2164" w:type="dxa"/>
          </w:tcPr>
          <w:p>
            <w:pPr>
              <w:pStyle w:val="0"/>
              <w:jc w:val="center"/>
            </w:pPr>
            <w:r>
              <w:rPr>
                <w:sz w:val="20"/>
              </w:rPr>
              <w:t xml:space="preserve">ОГБУЗ "Красногвардейская ЦРБ"</w:t>
            </w:r>
          </w:p>
        </w:tc>
        <w:tc>
          <w:tcPr>
            <w:tcW w:w="2884" w:type="dxa"/>
          </w:tcPr>
          <w:p>
            <w:pPr>
              <w:pStyle w:val="0"/>
              <w:jc w:val="center"/>
            </w:pPr>
            <w:r>
              <w:rPr>
                <w:sz w:val="20"/>
              </w:rPr>
              <w:t xml:space="preserve">Приемное отделение, рентгеновский кабинет</w:t>
            </w:r>
          </w:p>
        </w:tc>
        <w:tc>
          <w:tcPr>
            <w:tcW w:w="2194" w:type="dxa"/>
          </w:tcPr>
          <w:p>
            <w:pPr>
              <w:pStyle w:val="0"/>
              <w:jc w:val="center"/>
            </w:pPr>
            <w:r>
              <w:rPr>
                <w:sz w:val="20"/>
              </w:rPr>
              <w:t xml:space="preserve">Амбулаторное/ стационарное</w:t>
            </w:r>
          </w:p>
        </w:tc>
        <w:tc>
          <w:tcPr>
            <w:tcW w:w="1247" w:type="dxa"/>
          </w:tcPr>
          <w:p>
            <w:pPr>
              <w:pStyle w:val="0"/>
              <w:jc w:val="center"/>
            </w:pPr>
            <w:r>
              <w:rPr>
                <w:sz w:val="20"/>
              </w:rPr>
              <w:t xml:space="preserve">30</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213.</w:t>
            </w:r>
          </w:p>
        </w:tc>
        <w:tc>
          <w:tcPr>
            <w:tcW w:w="3559" w:type="dxa"/>
          </w:tcPr>
          <w:p>
            <w:pPr>
              <w:pStyle w:val="0"/>
              <w:jc w:val="center"/>
            </w:pPr>
            <w:r>
              <w:rPr>
                <w:sz w:val="20"/>
              </w:rPr>
              <w:t xml:space="preserve">Аппарат УЗИ "ALOKA-SSD4000SV"</w:t>
            </w:r>
          </w:p>
        </w:tc>
        <w:tc>
          <w:tcPr>
            <w:tcW w:w="1304" w:type="dxa"/>
          </w:tcPr>
          <w:p>
            <w:pPr>
              <w:pStyle w:val="0"/>
              <w:jc w:val="center"/>
            </w:pPr>
            <w:r>
              <w:rPr>
                <w:sz w:val="20"/>
              </w:rPr>
              <w:t xml:space="preserve">2009</w:t>
            </w:r>
          </w:p>
        </w:tc>
        <w:tc>
          <w:tcPr>
            <w:tcW w:w="2164" w:type="dxa"/>
          </w:tcPr>
          <w:p>
            <w:pPr>
              <w:pStyle w:val="0"/>
              <w:jc w:val="center"/>
            </w:pPr>
            <w:r>
              <w:rPr>
                <w:sz w:val="20"/>
              </w:rPr>
              <w:t xml:space="preserve">ОГБУЗ "Красногвардейская ЦРБ"</w:t>
            </w:r>
          </w:p>
        </w:tc>
        <w:tc>
          <w:tcPr>
            <w:tcW w:w="2884" w:type="dxa"/>
          </w:tcPr>
          <w:p>
            <w:pPr>
              <w:pStyle w:val="0"/>
              <w:jc w:val="center"/>
            </w:pPr>
            <w:r>
              <w:rPr>
                <w:sz w:val="20"/>
              </w:rPr>
              <w:t xml:space="preserve">Отделение лучевой диагностики, кабинет функциональной диагностики</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214.</w:t>
            </w:r>
          </w:p>
        </w:tc>
        <w:tc>
          <w:tcPr>
            <w:tcW w:w="3559" w:type="dxa"/>
          </w:tcPr>
          <w:p>
            <w:pPr>
              <w:pStyle w:val="0"/>
              <w:jc w:val="center"/>
            </w:pPr>
            <w:r>
              <w:rPr>
                <w:sz w:val="20"/>
              </w:rPr>
              <w:t xml:space="preserve">Анализатор ультразвуковой допплеровский скорости кровотока "Ангиодин - УК"</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"Красногвардейская ЦРБ"</w:t>
            </w:r>
          </w:p>
        </w:tc>
        <w:tc>
          <w:tcPr>
            <w:tcW w:w="2884" w:type="dxa"/>
          </w:tcPr>
          <w:p>
            <w:pPr>
              <w:pStyle w:val="0"/>
              <w:jc w:val="center"/>
            </w:pPr>
            <w:r>
              <w:rPr>
                <w:sz w:val="20"/>
              </w:rPr>
              <w:t xml:space="preserve">Отделение лучевой диагностики, кабинет функциональной диагностики</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215.</w:t>
            </w:r>
          </w:p>
        </w:tc>
        <w:tc>
          <w:tcPr>
            <w:tcW w:w="3559" w:type="dxa"/>
          </w:tcPr>
          <w:p>
            <w:pPr>
              <w:pStyle w:val="0"/>
              <w:jc w:val="center"/>
            </w:pPr>
            <w:r>
              <w:rPr>
                <w:sz w:val="20"/>
              </w:rPr>
              <w:t xml:space="preserve">Система ультразвуковая диагностическая</w:t>
            </w:r>
          </w:p>
          <w:p>
            <w:pPr>
              <w:pStyle w:val="0"/>
              <w:jc w:val="center"/>
            </w:pPr>
            <w:r>
              <w:rPr>
                <w:sz w:val="20"/>
              </w:rPr>
              <w:t xml:space="preserve">"LOGIQ C5</w:t>
            </w:r>
          </w:p>
          <w:p>
            <w:pPr>
              <w:pStyle w:val="0"/>
              <w:jc w:val="center"/>
            </w:pPr>
            <w:r>
              <w:rPr>
                <w:sz w:val="20"/>
              </w:rPr>
              <w:t xml:space="preserve">PREMIUM"</w:t>
            </w:r>
          </w:p>
        </w:tc>
        <w:tc>
          <w:tcPr>
            <w:tcW w:w="1304" w:type="dxa"/>
          </w:tcPr>
          <w:p>
            <w:pPr>
              <w:pStyle w:val="0"/>
              <w:jc w:val="center"/>
            </w:pPr>
            <w:r>
              <w:rPr>
                <w:sz w:val="20"/>
              </w:rPr>
              <w:t xml:space="preserve">2012</w:t>
            </w:r>
          </w:p>
        </w:tc>
        <w:tc>
          <w:tcPr>
            <w:tcW w:w="2164" w:type="dxa"/>
          </w:tcPr>
          <w:p>
            <w:pPr>
              <w:pStyle w:val="0"/>
              <w:jc w:val="center"/>
            </w:pPr>
            <w:r>
              <w:rPr>
                <w:sz w:val="20"/>
              </w:rPr>
              <w:t xml:space="preserve">ОГБУЗ "Красногвардейская ЦРБ"</w:t>
            </w:r>
          </w:p>
        </w:tc>
        <w:tc>
          <w:tcPr>
            <w:tcW w:w="2884" w:type="dxa"/>
          </w:tcPr>
          <w:p>
            <w:pPr>
              <w:pStyle w:val="0"/>
              <w:jc w:val="center"/>
            </w:pPr>
            <w:r>
              <w:rPr>
                <w:sz w:val="20"/>
              </w:rPr>
              <w:t xml:space="preserve">Приемное отделение, кабинет функциональной диагностики</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30</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216.</w:t>
            </w:r>
          </w:p>
        </w:tc>
        <w:tc>
          <w:tcPr>
            <w:tcW w:w="3559" w:type="dxa"/>
          </w:tcPr>
          <w:p>
            <w:pPr>
              <w:pStyle w:val="0"/>
              <w:jc w:val="center"/>
            </w:pPr>
            <w:r>
              <w:rPr>
                <w:sz w:val="20"/>
              </w:rPr>
              <w:t xml:space="preserve">Система ультразвуковая диагностическая медицинская "LOGIQ Е"</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"Красногвардейская ЦРБ"</w:t>
            </w:r>
          </w:p>
        </w:tc>
        <w:tc>
          <w:tcPr>
            <w:tcW w:w="2884" w:type="dxa"/>
          </w:tcPr>
          <w:p>
            <w:pPr>
              <w:pStyle w:val="0"/>
              <w:jc w:val="center"/>
            </w:pPr>
            <w:r>
              <w:rPr>
                <w:sz w:val="20"/>
              </w:rPr>
              <w:t xml:space="preserve">Отделение лучевой диагностики, кабинет функциональной диагностики</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217.</w:t>
            </w:r>
          </w:p>
        </w:tc>
        <w:tc>
          <w:tcPr>
            <w:tcW w:w="3559" w:type="dxa"/>
          </w:tcPr>
          <w:p>
            <w:pPr>
              <w:pStyle w:val="0"/>
              <w:jc w:val="center"/>
            </w:pPr>
            <w:r>
              <w:rPr>
                <w:sz w:val="20"/>
              </w:rPr>
              <w:t xml:space="preserve">Переносной ультразвуковой сканер "TERASON ECHO"</w:t>
            </w:r>
          </w:p>
        </w:tc>
        <w:tc>
          <w:tcPr>
            <w:tcW w:w="1304" w:type="dxa"/>
          </w:tcPr>
          <w:p>
            <w:pPr>
              <w:pStyle w:val="0"/>
              <w:jc w:val="center"/>
            </w:pPr>
            <w:r>
              <w:rPr>
                <w:sz w:val="20"/>
              </w:rPr>
              <w:t xml:space="preserve">2013</w:t>
            </w:r>
          </w:p>
        </w:tc>
        <w:tc>
          <w:tcPr>
            <w:tcW w:w="2164" w:type="dxa"/>
          </w:tcPr>
          <w:p>
            <w:pPr>
              <w:pStyle w:val="0"/>
              <w:jc w:val="center"/>
            </w:pPr>
            <w:r>
              <w:rPr>
                <w:sz w:val="20"/>
              </w:rPr>
              <w:t xml:space="preserve">ОГБУЗ "Красногвардейская ЦРБ"</w:t>
            </w:r>
          </w:p>
        </w:tc>
        <w:tc>
          <w:tcPr>
            <w:tcW w:w="2884" w:type="dxa"/>
          </w:tcPr>
          <w:p>
            <w:pPr>
              <w:pStyle w:val="0"/>
              <w:jc w:val="center"/>
            </w:pPr>
            <w:r>
              <w:rPr>
                <w:sz w:val="20"/>
              </w:rPr>
              <w:t xml:space="preserve">Отделение лучевой диагностики, кабинет функциональной диагностики</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218.</w:t>
            </w:r>
          </w:p>
        </w:tc>
        <w:tc>
          <w:tcPr>
            <w:tcW w:w="3559" w:type="dxa"/>
          </w:tcPr>
          <w:p>
            <w:pPr>
              <w:pStyle w:val="0"/>
              <w:jc w:val="center"/>
            </w:pPr>
            <w:r>
              <w:rPr>
                <w:sz w:val="20"/>
              </w:rPr>
              <w:t xml:space="preserve">Система ультразвуковая диагностическая медицинская "Рускан 65"</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"Красногвардейская ЦРБ"</w:t>
            </w:r>
          </w:p>
        </w:tc>
        <w:tc>
          <w:tcPr>
            <w:tcW w:w="2884" w:type="dxa"/>
          </w:tcPr>
          <w:p>
            <w:pPr>
              <w:pStyle w:val="0"/>
              <w:jc w:val="center"/>
            </w:pPr>
            <w:r>
              <w:rPr>
                <w:sz w:val="20"/>
              </w:rPr>
              <w:t xml:space="preserve">Отделение лучевой диагностики, кабинет функциональной диагностики</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219.</w:t>
            </w:r>
          </w:p>
        </w:tc>
        <w:tc>
          <w:tcPr>
            <w:tcW w:w="3559" w:type="dxa"/>
          </w:tcPr>
          <w:p>
            <w:pPr>
              <w:pStyle w:val="0"/>
              <w:jc w:val="center"/>
            </w:pPr>
            <w:r>
              <w:rPr>
                <w:sz w:val="20"/>
              </w:rPr>
              <w:t xml:space="preserve">Система эндоскопической визуализации</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"Красногвардейская ЦРБ"</w:t>
            </w:r>
          </w:p>
        </w:tc>
        <w:tc>
          <w:tcPr>
            <w:tcW w:w="2884" w:type="dxa"/>
          </w:tcPr>
          <w:p>
            <w:pPr>
              <w:pStyle w:val="0"/>
              <w:jc w:val="center"/>
            </w:pPr>
            <w:r>
              <w:rPr>
                <w:sz w:val="20"/>
              </w:rPr>
              <w:t xml:space="preserve">Отделение лучевой диагностики, кабинет функциональной диагностики</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220.</w:t>
            </w:r>
          </w:p>
        </w:tc>
        <w:tc>
          <w:tcPr>
            <w:tcW w:w="3559" w:type="dxa"/>
          </w:tcPr>
          <w:p>
            <w:pPr>
              <w:pStyle w:val="0"/>
              <w:jc w:val="center"/>
            </w:pPr>
            <w:r>
              <w:rPr>
                <w:sz w:val="20"/>
              </w:rPr>
              <w:t xml:space="preserve">Ультразвуковой диагностический аппарат НМ70А-RUS</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"Красногвардейская ЦРБ"</w:t>
            </w:r>
          </w:p>
        </w:tc>
        <w:tc>
          <w:tcPr>
            <w:tcW w:w="2884" w:type="dxa"/>
          </w:tcPr>
          <w:p>
            <w:pPr>
              <w:pStyle w:val="0"/>
              <w:jc w:val="center"/>
            </w:pPr>
            <w:r>
              <w:rPr>
                <w:sz w:val="20"/>
              </w:rPr>
              <w:t xml:space="preserve">Приемное отделение, кабинет функциональной диагностики</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30</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221.</w:t>
            </w:r>
          </w:p>
        </w:tc>
        <w:tc>
          <w:tcPr>
            <w:tcW w:w="3559" w:type="dxa"/>
          </w:tcPr>
          <w:p>
            <w:pPr>
              <w:pStyle w:val="0"/>
              <w:jc w:val="center"/>
            </w:pPr>
            <w:r>
              <w:rPr>
                <w:sz w:val="20"/>
              </w:rPr>
              <w:t xml:space="preserve">Электрокардиограф 3-6-12 канальный с регистрацией ЭКГ ЭК12Т-01 "Р-Д"/141</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"Красногвардейская ЦРБ"</w:t>
            </w:r>
          </w:p>
        </w:tc>
        <w:tc>
          <w:tcPr>
            <w:tcW w:w="2884" w:type="dxa"/>
          </w:tcPr>
          <w:p>
            <w:pPr>
              <w:pStyle w:val="0"/>
              <w:jc w:val="center"/>
            </w:pPr>
            <w:r>
              <w:rPr>
                <w:sz w:val="20"/>
              </w:rPr>
              <w:t xml:space="preserve">Отделение лучевой диагностики, кабинет функциональной диагностики</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222.</w:t>
            </w:r>
          </w:p>
        </w:tc>
        <w:tc>
          <w:tcPr>
            <w:tcW w:w="3559" w:type="dxa"/>
          </w:tcPr>
          <w:p>
            <w:pPr>
              <w:pStyle w:val="0"/>
              <w:jc w:val="center"/>
            </w:pPr>
            <w:r>
              <w:rPr>
                <w:sz w:val="20"/>
              </w:rPr>
              <w:t xml:space="preserve">Система компьютерной томографии Incisive "Philips"</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"Красногвардейская ЦРБ"</w:t>
            </w:r>
          </w:p>
        </w:tc>
        <w:tc>
          <w:tcPr>
            <w:tcW w:w="2884" w:type="dxa"/>
          </w:tcPr>
          <w:p>
            <w:pPr>
              <w:pStyle w:val="0"/>
              <w:jc w:val="center"/>
            </w:pPr>
            <w:r>
              <w:rPr>
                <w:sz w:val="20"/>
              </w:rPr>
              <w:t xml:space="preserve">Приемное отделение, кабинет</w:t>
            </w:r>
          </w:p>
          <w:p>
            <w:pPr>
              <w:pStyle w:val="0"/>
              <w:jc w:val="center"/>
            </w:pPr>
            <w:r>
              <w:rPr>
                <w:sz w:val="20"/>
              </w:rPr>
              <w:t xml:space="preserve">СКТ - диагностики</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16</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223.</w:t>
            </w:r>
          </w:p>
        </w:tc>
        <w:tc>
          <w:tcPr>
            <w:tcW w:w="3559" w:type="dxa"/>
          </w:tcPr>
          <w:p>
            <w:pPr>
              <w:pStyle w:val="0"/>
              <w:jc w:val="center"/>
            </w:pPr>
            <w:r>
              <w:rPr>
                <w:sz w:val="20"/>
              </w:rPr>
              <w:t xml:space="preserve">Палатный аппарат рентгеновский цифровой "Ренекс"</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"Красногвардейская ЦРБ"</w:t>
            </w:r>
          </w:p>
        </w:tc>
        <w:tc>
          <w:tcPr>
            <w:tcW w:w="2884" w:type="dxa"/>
          </w:tcPr>
          <w:p>
            <w:pPr>
              <w:pStyle w:val="0"/>
              <w:jc w:val="center"/>
            </w:pPr>
            <w:r>
              <w:rPr>
                <w:sz w:val="20"/>
              </w:rPr>
              <w:t xml:space="preserve">Приемное отделение, кабинет</w:t>
            </w:r>
          </w:p>
          <w:p>
            <w:pPr>
              <w:pStyle w:val="0"/>
              <w:jc w:val="center"/>
            </w:pPr>
            <w:r>
              <w:rPr>
                <w:sz w:val="20"/>
              </w:rPr>
              <w:t xml:space="preserve">СКТ - диагностики</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16</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224.</w:t>
            </w:r>
          </w:p>
        </w:tc>
        <w:tc>
          <w:tcPr>
            <w:tcW w:w="3559" w:type="dxa"/>
          </w:tcPr>
          <w:p>
            <w:pPr>
              <w:pStyle w:val="0"/>
              <w:jc w:val="center"/>
            </w:pPr>
            <w:r>
              <w:rPr>
                <w:sz w:val="20"/>
              </w:rPr>
              <w:t xml:space="preserve">Гастроскоп: FG-1Z "Фуджинон"</w:t>
            </w:r>
          </w:p>
        </w:tc>
        <w:tc>
          <w:tcPr>
            <w:tcW w:w="1304" w:type="dxa"/>
          </w:tcPr>
          <w:p>
            <w:pPr>
              <w:pStyle w:val="0"/>
              <w:jc w:val="center"/>
            </w:pPr>
            <w:r>
              <w:rPr>
                <w:sz w:val="20"/>
              </w:rPr>
              <w:t xml:space="preserve">2006</w:t>
            </w:r>
          </w:p>
        </w:tc>
        <w:tc>
          <w:tcPr>
            <w:tcW w:w="2164" w:type="dxa"/>
          </w:tcPr>
          <w:p>
            <w:pPr>
              <w:pStyle w:val="0"/>
              <w:jc w:val="center"/>
            </w:pPr>
            <w:r>
              <w:rPr>
                <w:sz w:val="20"/>
              </w:rPr>
              <w:t xml:space="preserve">ОГБУЗ "Новооскольская ЦРБ"</w:t>
            </w:r>
          </w:p>
        </w:tc>
        <w:tc>
          <w:tcPr>
            <w:tcW w:w="2884" w:type="dxa"/>
          </w:tcPr>
          <w:p>
            <w:pPr>
              <w:pStyle w:val="0"/>
              <w:jc w:val="center"/>
            </w:pPr>
            <w:r>
              <w:rPr>
                <w:sz w:val="20"/>
              </w:rPr>
              <w:t xml:space="preserve">Стационарное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3</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225.</w:t>
            </w:r>
          </w:p>
        </w:tc>
        <w:tc>
          <w:tcPr>
            <w:tcW w:w="3559" w:type="dxa"/>
          </w:tcPr>
          <w:p>
            <w:pPr>
              <w:pStyle w:val="0"/>
              <w:jc w:val="center"/>
            </w:pPr>
            <w:r>
              <w:rPr>
                <w:sz w:val="20"/>
              </w:rPr>
              <w:t xml:space="preserve">Гастроскоп: FG-29V "Пентакс"</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"Новооскольская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3 - 4</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226.</w:t>
            </w:r>
          </w:p>
        </w:tc>
        <w:tc>
          <w:tcPr>
            <w:tcW w:w="3559" w:type="dxa"/>
          </w:tcPr>
          <w:p>
            <w:pPr>
              <w:pStyle w:val="0"/>
              <w:jc w:val="center"/>
            </w:pPr>
            <w:r>
              <w:rPr>
                <w:sz w:val="20"/>
              </w:rPr>
              <w:t xml:space="preserve">Видеогастроскоп: VME-98</w:t>
            </w:r>
          </w:p>
        </w:tc>
        <w:tc>
          <w:tcPr>
            <w:tcW w:w="1304" w:type="dxa"/>
          </w:tcPr>
          <w:p>
            <w:pPr>
              <w:pStyle w:val="0"/>
              <w:jc w:val="center"/>
            </w:pPr>
            <w:r>
              <w:rPr>
                <w:sz w:val="20"/>
              </w:rPr>
              <w:t xml:space="preserve">2012</w:t>
            </w:r>
          </w:p>
        </w:tc>
        <w:tc>
          <w:tcPr>
            <w:tcW w:w="2164" w:type="dxa"/>
          </w:tcPr>
          <w:p>
            <w:pPr>
              <w:pStyle w:val="0"/>
              <w:jc w:val="center"/>
            </w:pPr>
            <w:r>
              <w:rPr>
                <w:sz w:val="20"/>
              </w:rPr>
              <w:t xml:space="preserve">ОГБУЗ "Новооскольская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w:t>
            </w:r>
          </w:p>
        </w:tc>
        <w:tc>
          <w:tcPr>
            <w:tcW w:w="1247" w:type="dxa"/>
          </w:tcPr>
          <w:p>
            <w:pPr>
              <w:pStyle w:val="0"/>
              <w:jc w:val="center"/>
            </w:pPr>
            <w:r>
              <w:rPr>
                <w:sz w:val="20"/>
              </w:rPr>
              <w:t xml:space="preserve">-</w:t>
            </w:r>
          </w:p>
        </w:tc>
        <w:tc>
          <w:tcPr>
            <w:tcW w:w="1759" w:type="dxa"/>
          </w:tcPr>
          <w:p>
            <w:pPr>
              <w:pStyle w:val="0"/>
              <w:jc w:val="center"/>
            </w:pPr>
            <w:r>
              <w:rPr>
                <w:sz w:val="20"/>
              </w:rPr>
              <w:t xml:space="preserve">Не работает</w:t>
            </w:r>
          </w:p>
        </w:tc>
      </w:tr>
      <w:tr>
        <w:tc>
          <w:tcPr>
            <w:tcW w:w="544" w:type="dxa"/>
          </w:tcPr>
          <w:p>
            <w:pPr>
              <w:pStyle w:val="0"/>
              <w:jc w:val="center"/>
            </w:pPr>
            <w:r>
              <w:rPr>
                <w:sz w:val="20"/>
              </w:rPr>
              <w:t xml:space="preserve">227.</w:t>
            </w:r>
          </w:p>
        </w:tc>
        <w:tc>
          <w:tcPr>
            <w:tcW w:w="3559" w:type="dxa"/>
          </w:tcPr>
          <w:p>
            <w:pPr>
              <w:pStyle w:val="0"/>
              <w:jc w:val="center"/>
            </w:pPr>
            <w:r>
              <w:rPr>
                <w:sz w:val="20"/>
              </w:rPr>
              <w:t xml:space="preserve">Гастроскоп: GIF-E3 "Олимпус"</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"Новооскольская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228.</w:t>
            </w:r>
          </w:p>
        </w:tc>
        <w:tc>
          <w:tcPr>
            <w:tcW w:w="3559" w:type="dxa"/>
          </w:tcPr>
          <w:p>
            <w:pPr>
              <w:pStyle w:val="0"/>
              <w:jc w:val="center"/>
            </w:pPr>
            <w:r>
              <w:rPr>
                <w:sz w:val="20"/>
              </w:rPr>
              <w:t xml:space="preserve">Колоноскоп: FG-1Z "Фуджинон"</w:t>
            </w:r>
          </w:p>
        </w:tc>
        <w:tc>
          <w:tcPr>
            <w:tcW w:w="1304" w:type="dxa"/>
          </w:tcPr>
          <w:p>
            <w:pPr>
              <w:pStyle w:val="0"/>
              <w:jc w:val="center"/>
            </w:pPr>
            <w:r>
              <w:rPr>
                <w:sz w:val="20"/>
              </w:rPr>
              <w:t xml:space="preserve">2006</w:t>
            </w:r>
          </w:p>
        </w:tc>
        <w:tc>
          <w:tcPr>
            <w:tcW w:w="2164" w:type="dxa"/>
          </w:tcPr>
          <w:p>
            <w:pPr>
              <w:pStyle w:val="0"/>
              <w:jc w:val="center"/>
            </w:pPr>
            <w:r>
              <w:rPr>
                <w:sz w:val="20"/>
              </w:rPr>
              <w:t xml:space="preserve">ОГБУЗ "Новооскольская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229.</w:t>
            </w:r>
          </w:p>
        </w:tc>
        <w:tc>
          <w:tcPr>
            <w:tcW w:w="3559" w:type="dxa"/>
          </w:tcPr>
          <w:p>
            <w:pPr>
              <w:pStyle w:val="0"/>
              <w:jc w:val="center"/>
            </w:pPr>
            <w:r>
              <w:rPr>
                <w:sz w:val="20"/>
              </w:rPr>
              <w:t xml:space="preserve">Колоноскоп: FC-38LV "Пентакс"</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"Новооскольская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1 - 2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230.</w:t>
            </w:r>
          </w:p>
        </w:tc>
        <w:tc>
          <w:tcPr>
            <w:tcW w:w="3559" w:type="dxa"/>
          </w:tcPr>
          <w:p>
            <w:pPr>
              <w:pStyle w:val="0"/>
              <w:jc w:val="center"/>
            </w:pPr>
            <w:r>
              <w:rPr>
                <w:sz w:val="20"/>
              </w:rPr>
              <w:t xml:space="preserve">Бронхоскоп: BF-PE "Олимпус"</w:t>
            </w:r>
          </w:p>
        </w:tc>
        <w:tc>
          <w:tcPr>
            <w:tcW w:w="1304" w:type="dxa"/>
          </w:tcPr>
          <w:p>
            <w:pPr>
              <w:pStyle w:val="0"/>
              <w:jc w:val="center"/>
            </w:pPr>
            <w:r>
              <w:rPr>
                <w:sz w:val="20"/>
              </w:rPr>
              <w:t xml:space="preserve">1999</w:t>
            </w:r>
          </w:p>
        </w:tc>
        <w:tc>
          <w:tcPr>
            <w:tcW w:w="2164" w:type="dxa"/>
          </w:tcPr>
          <w:p>
            <w:pPr>
              <w:pStyle w:val="0"/>
              <w:jc w:val="center"/>
            </w:pPr>
            <w:r>
              <w:rPr>
                <w:sz w:val="20"/>
              </w:rPr>
              <w:t xml:space="preserve">ОГБУЗ "Новооскольская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w:t>
            </w:r>
          </w:p>
        </w:tc>
        <w:tc>
          <w:tcPr>
            <w:tcW w:w="1759" w:type="dxa"/>
          </w:tcPr>
          <w:p>
            <w:pPr>
              <w:pStyle w:val="0"/>
              <w:jc w:val="center"/>
            </w:pPr>
            <w:r>
              <w:rPr>
                <w:sz w:val="20"/>
              </w:rPr>
              <w:t xml:space="preserve">-</w:t>
            </w:r>
          </w:p>
        </w:tc>
      </w:tr>
      <w:tr>
        <w:tc>
          <w:tcPr>
            <w:tcW w:w="544" w:type="dxa"/>
          </w:tcPr>
          <w:p>
            <w:pPr>
              <w:pStyle w:val="0"/>
              <w:jc w:val="center"/>
            </w:pPr>
            <w:r>
              <w:rPr>
                <w:sz w:val="20"/>
              </w:rPr>
              <w:t xml:space="preserve">231.</w:t>
            </w:r>
          </w:p>
        </w:tc>
        <w:tc>
          <w:tcPr>
            <w:tcW w:w="3559" w:type="dxa"/>
          </w:tcPr>
          <w:p>
            <w:pPr>
              <w:pStyle w:val="0"/>
              <w:jc w:val="center"/>
            </w:pPr>
            <w:r>
              <w:rPr>
                <w:sz w:val="20"/>
              </w:rPr>
              <w:t xml:space="preserve">Ректороманоскоп: Pe-BC-01 "Азимут-плюс"</w:t>
            </w:r>
          </w:p>
        </w:tc>
        <w:tc>
          <w:tcPr>
            <w:tcW w:w="1304" w:type="dxa"/>
          </w:tcPr>
          <w:p>
            <w:pPr>
              <w:pStyle w:val="0"/>
              <w:jc w:val="center"/>
            </w:pPr>
            <w:r>
              <w:rPr>
                <w:sz w:val="20"/>
              </w:rPr>
              <w:t xml:space="preserve">2009</w:t>
            </w:r>
          </w:p>
        </w:tc>
        <w:tc>
          <w:tcPr>
            <w:tcW w:w="2164" w:type="dxa"/>
          </w:tcPr>
          <w:p>
            <w:pPr>
              <w:pStyle w:val="0"/>
              <w:jc w:val="center"/>
            </w:pPr>
            <w:r>
              <w:rPr>
                <w:sz w:val="20"/>
              </w:rPr>
              <w:t xml:space="preserve">ОГБУЗ "Новооскольская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232.</w:t>
            </w:r>
          </w:p>
        </w:tc>
        <w:tc>
          <w:tcPr>
            <w:tcW w:w="3559" w:type="dxa"/>
          </w:tcPr>
          <w:p>
            <w:pPr>
              <w:pStyle w:val="0"/>
              <w:jc w:val="center"/>
            </w:pPr>
            <w:r>
              <w:rPr>
                <w:sz w:val="20"/>
              </w:rPr>
              <w:t xml:space="preserve">Рентгендиагностический комплекс "МЕИКС-Р-АМИКО" на 3 раб. места</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"Новооскольская ЦРБ"</w:t>
            </w:r>
          </w:p>
        </w:tc>
        <w:tc>
          <w:tcPr>
            <w:tcW w:w="2884" w:type="dxa"/>
          </w:tcPr>
          <w:p>
            <w:pPr>
              <w:pStyle w:val="0"/>
              <w:jc w:val="center"/>
            </w:pPr>
            <w:r>
              <w:rPr>
                <w:sz w:val="20"/>
              </w:rPr>
              <w:t xml:space="preserve">Терапевтический корпус</w:t>
            </w:r>
          </w:p>
        </w:tc>
        <w:tc>
          <w:tcPr>
            <w:tcW w:w="2194" w:type="dxa"/>
          </w:tcPr>
          <w:p>
            <w:pPr>
              <w:pStyle w:val="0"/>
              <w:jc w:val="center"/>
            </w:pPr>
            <w:r>
              <w:rPr>
                <w:sz w:val="20"/>
              </w:rPr>
              <w:t xml:space="preserve">Амбулаторное/стационарное</w:t>
            </w:r>
          </w:p>
        </w:tc>
        <w:tc>
          <w:tcPr>
            <w:tcW w:w="1247" w:type="dxa"/>
          </w:tcPr>
          <w:p>
            <w:pPr>
              <w:pStyle w:val="0"/>
              <w:jc w:val="center"/>
            </w:pPr>
            <w:r>
              <w:rPr>
                <w:sz w:val="20"/>
              </w:rPr>
              <w:t xml:space="preserve">56</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233.</w:t>
            </w:r>
          </w:p>
        </w:tc>
        <w:tc>
          <w:tcPr>
            <w:tcW w:w="3559" w:type="dxa"/>
          </w:tcPr>
          <w:p>
            <w:pPr>
              <w:pStyle w:val="0"/>
              <w:jc w:val="center"/>
            </w:pPr>
            <w:r>
              <w:rPr>
                <w:sz w:val="20"/>
              </w:rPr>
              <w:t xml:space="preserve">Рентгендиагностический комплекс "МЕИКС-Р-АМИКО" на 2 раб. места</w:t>
            </w:r>
          </w:p>
        </w:tc>
        <w:tc>
          <w:tcPr>
            <w:tcW w:w="1304" w:type="dxa"/>
          </w:tcPr>
          <w:p>
            <w:pPr>
              <w:pStyle w:val="0"/>
              <w:jc w:val="center"/>
            </w:pPr>
            <w:r>
              <w:rPr>
                <w:sz w:val="20"/>
              </w:rPr>
              <w:t xml:space="preserve">2008</w:t>
            </w:r>
          </w:p>
        </w:tc>
        <w:tc>
          <w:tcPr>
            <w:tcW w:w="2164" w:type="dxa"/>
          </w:tcPr>
          <w:p>
            <w:pPr>
              <w:pStyle w:val="0"/>
              <w:jc w:val="center"/>
            </w:pPr>
            <w:r>
              <w:rPr>
                <w:sz w:val="20"/>
              </w:rPr>
              <w:t xml:space="preserve">ОГБУЗ "Новооскольская ЦРБ"</w:t>
            </w:r>
          </w:p>
        </w:tc>
        <w:tc>
          <w:tcPr>
            <w:tcW w:w="2884" w:type="dxa"/>
          </w:tcPr>
          <w:p>
            <w:pPr>
              <w:pStyle w:val="0"/>
              <w:jc w:val="center"/>
            </w:pPr>
            <w:r>
              <w:rPr>
                <w:sz w:val="20"/>
              </w:rPr>
              <w:t xml:space="preserve">Клинико-диагностический центр</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51</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234.</w:t>
            </w:r>
          </w:p>
        </w:tc>
        <w:tc>
          <w:tcPr>
            <w:tcW w:w="3559" w:type="dxa"/>
          </w:tcPr>
          <w:p>
            <w:pPr>
              <w:pStyle w:val="0"/>
              <w:jc w:val="center"/>
            </w:pPr>
            <w:r>
              <w:rPr>
                <w:sz w:val="20"/>
              </w:rPr>
              <w:t xml:space="preserve">Аппарат флюорографический цифровой "РЕНЕКС-Ф 5000"</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"Новооскольская ЦРБ"</w:t>
            </w:r>
          </w:p>
        </w:tc>
        <w:tc>
          <w:tcPr>
            <w:tcW w:w="2884" w:type="dxa"/>
          </w:tcPr>
          <w:p>
            <w:pPr>
              <w:pStyle w:val="0"/>
              <w:jc w:val="center"/>
            </w:pPr>
            <w:r>
              <w:rPr>
                <w:sz w:val="20"/>
              </w:rPr>
              <w:t xml:space="preserve">Клинико-диагностический центр</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100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235.</w:t>
            </w:r>
          </w:p>
        </w:tc>
        <w:tc>
          <w:tcPr>
            <w:tcW w:w="3559" w:type="dxa"/>
          </w:tcPr>
          <w:p>
            <w:pPr>
              <w:pStyle w:val="0"/>
              <w:jc w:val="center"/>
            </w:pPr>
            <w:r>
              <w:rPr>
                <w:sz w:val="20"/>
              </w:rPr>
              <w:t xml:space="preserve">Флюорографический цифровой малодозный "АЛЬФА" "КРП-ТАНДЕМ"</w:t>
            </w:r>
          </w:p>
        </w:tc>
        <w:tc>
          <w:tcPr>
            <w:tcW w:w="1304" w:type="dxa"/>
          </w:tcPr>
          <w:p>
            <w:pPr>
              <w:pStyle w:val="0"/>
              <w:jc w:val="center"/>
            </w:pPr>
            <w:r>
              <w:rPr>
                <w:sz w:val="20"/>
              </w:rPr>
              <w:t xml:space="preserve">2011</w:t>
            </w:r>
          </w:p>
        </w:tc>
        <w:tc>
          <w:tcPr>
            <w:tcW w:w="2164" w:type="dxa"/>
          </w:tcPr>
          <w:p>
            <w:pPr>
              <w:pStyle w:val="0"/>
              <w:jc w:val="center"/>
            </w:pPr>
            <w:r>
              <w:rPr>
                <w:sz w:val="20"/>
              </w:rPr>
              <w:t xml:space="preserve">ОГБУЗ "Новооскольская ЦРБ"</w:t>
            </w:r>
          </w:p>
        </w:tc>
        <w:tc>
          <w:tcPr>
            <w:tcW w:w="2884" w:type="dxa"/>
          </w:tcPr>
          <w:p>
            <w:pPr>
              <w:pStyle w:val="0"/>
              <w:jc w:val="center"/>
            </w:pPr>
            <w:r>
              <w:rPr>
                <w:sz w:val="20"/>
              </w:rPr>
              <w:t xml:space="preserve">Клинико-диагностический центр</w:t>
            </w:r>
          </w:p>
        </w:tc>
        <w:tc>
          <w:tcPr>
            <w:tcW w:w="2194" w:type="dxa"/>
          </w:tcPr>
          <w:p>
            <w:pPr>
              <w:pStyle w:val="0"/>
              <w:jc w:val="center"/>
            </w:pPr>
            <w:r>
              <w:rPr>
                <w:sz w:val="20"/>
              </w:rPr>
              <w:t xml:space="preserve">Амбулаторное/передвижное</w:t>
            </w:r>
          </w:p>
        </w:tc>
        <w:tc>
          <w:tcPr>
            <w:tcW w:w="1247" w:type="dxa"/>
          </w:tcPr>
          <w:p>
            <w:pPr>
              <w:pStyle w:val="0"/>
              <w:jc w:val="center"/>
            </w:pPr>
            <w:r>
              <w:rPr>
                <w:sz w:val="20"/>
              </w:rPr>
              <w:t xml:space="preserve">86</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236.</w:t>
            </w:r>
          </w:p>
        </w:tc>
        <w:tc>
          <w:tcPr>
            <w:tcW w:w="3559" w:type="dxa"/>
          </w:tcPr>
          <w:p>
            <w:pPr>
              <w:pStyle w:val="0"/>
              <w:jc w:val="center"/>
            </w:pPr>
            <w:r>
              <w:rPr>
                <w:sz w:val="20"/>
              </w:rPr>
              <w:t xml:space="preserve">Аппарат УЗИ TOSHIBA ApIio XG SSA-790A</w:t>
            </w:r>
          </w:p>
        </w:tc>
        <w:tc>
          <w:tcPr>
            <w:tcW w:w="1304" w:type="dxa"/>
          </w:tcPr>
          <w:p>
            <w:pPr>
              <w:pStyle w:val="0"/>
              <w:jc w:val="center"/>
            </w:pPr>
            <w:r>
              <w:rPr>
                <w:sz w:val="20"/>
              </w:rPr>
              <w:t xml:space="preserve">2011</w:t>
            </w:r>
          </w:p>
        </w:tc>
        <w:tc>
          <w:tcPr>
            <w:tcW w:w="2164" w:type="dxa"/>
          </w:tcPr>
          <w:p>
            <w:pPr>
              <w:pStyle w:val="0"/>
              <w:jc w:val="center"/>
            </w:pPr>
            <w:r>
              <w:rPr>
                <w:sz w:val="20"/>
              </w:rPr>
              <w:t xml:space="preserve">ОГБУЗ "Новооскольская ЦРБ"</w:t>
            </w:r>
          </w:p>
        </w:tc>
        <w:tc>
          <w:tcPr>
            <w:tcW w:w="2884" w:type="dxa"/>
          </w:tcPr>
          <w:p>
            <w:pPr>
              <w:pStyle w:val="0"/>
              <w:jc w:val="center"/>
            </w:pPr>
            <w:r>
              <w:rPr>
                <w:sz w:val="20"/>
              </w:rPr>
              <w:t xml:space="preserve">Клинико-диагностический центр</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31</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237.</w:t>
            </w:r>
          </w:p>
        </w:tc>
        <w:tc>
          <w:tcPr>
            <w:tcW w:w="3559" w:type="dxa"/>
          </w:tcPr>
          <w:p>
            <w:pPr>
              <w:pStyle w:val="0"/>
              <w:jc w:val="center"/>
            </w:pPr>
            <w:r>
              <w:rPr>
                <w:sz w:val="20"/>
              </w:rPr>
              <w:t xml:space="preserve">Маммограф рентгеновский "Маммо-4МТ"</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"Новооскольская ЦРБ"</w:t>
            </w:r>
          </w:p>
        </w:tc>
        <w:tc>
          <w:tcPr>
            <w:tcW w:w="2884" w:type="dxa"/>
          </w:tcPr>
          <w:p>
            <w:pPr>
              <w:pStyle w:val="0"/>
              <w:jc w:val="center"/>
            </w:pPr>
            <w:r>
              <w:rPr>
                <w:sz w:val="20"/>
              </w:rPr>
              <w:t xml:space="preserve">Клинико-диагностический центр</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7</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238.</w:t>
            </w:r>
          </w:p>
        </w:tc>
        <w:tc>
          <w:tcPr>
            <w:tcW w:w="3559" w:type="dxa"/>
          </w:tcPr>
          <w:p>
            <w:pPr>
              <w:pStyle w:val="0"/>
              <w:jc w:val="center"/>
            </w:pPr>
            <w:r>
              <w:rPr>
                <w:sz w:val="20"/>
              </w:rPr>
              <w:t xml:space="preserve">Переносной МобиРен-4МТ-А</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"Прохоровская ЦРБ"</w:t>
            </w:r>
          </w:p>
        </w:tc>
        <w:tc>
          <w:tcPr>
            <w:tcW w:w="2884" w:type="dxa"/>
          </w:tcPr>
          <w:p>
            <w:pPr>
              <w:pStyle w:val="0"/>
              <w:jc w:val="center"/>
            </w:pPr>
            <w:r>
              <w:rPr>
                <w:sz w:val="20"/>
              </w:rPr>
              <w:t xml:space="preserve">Клинико-диагностическое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3</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239.</w:t>
            </w:r>
          </w:p>
        </w:tc>
        <w:tc>
          <w:tcPr>
            <w:tcW w:w="3559" w:type="dxa"/>
          </w:tcPr>
          <w:p>
            <w:pPr>
              <w:pStyle w:val="0"/>
              <w:jc w:val="center"/>
            </w:pPr>
            <w:r>
              <w:rPr>
                <w:sz w:val="20"/>
              </w:rPr>
              <w:t xml:space="preserve">РДК Р-500 Полидиагност</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"Прохоровская ЦРБ"</w:t>
            </w:r>
          </w:p>
        </w:tc>
        <w:tc>
          <w:tcPr>
            <w:tcW w:w="2884" w:type="dxa"/>
          </w:tcPr>
          <w:p>
            <w:pPr>
              <w:pStyle w:val="0"/>
              <w:jc w:val="center"/>
            </w:pPr>
            <w:r>
              <w:rPr>
                <w:sz w:val="20"/>
              </w:rPr>
              <w:t xml:space="preserve">Клинико-диагностическое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240.</w:t>
            </w:r>
          </w:p>
        </w:tc>
        <w:tc>
          <w:tcPr>
            <w:tcW w:w="3559" w:type="dxa"/>
          </w:tcPr>
          <w:p>
            <w:pPr>
              <w:pStyle w:val="0"/>
              <w:jc w:val="center"/>
            </w:pPr>
            <w:r>
              <w:rPr>
                <w:sz w:val="20"/>
              </w:rPr>
              <w:t xml:space="preserve">РДК-Медикс-РЦ-Амико-по</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"Прохоровская ЦРБ"</w:t>
            </w:r>
          </w:p>
        </w:tc>
        <w:tc>
          <w:tcPr>
            <w:tcW w:w="2884" w:type="dxa"/>
          </w:tcPr>
          <w:p>
            <w:pPr>
              <w:pStyle w:val="0"/>
              <w:jc w:val="center"/>
            </w:pPr>
            <w:r>
              <w:rPr>
                <w:sz w:val="20"/>
              </w:rPr>
              <w:t xml:space="preserve">Клинико-диагностическое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241.</w:t>
            </w:r>
          </w:p>
        </w:tc>
        <w:tc>
          <w:tcPr>
            <w:tcW w:w="3559" w:type="dxa"/>
          </w:tcPr>
          <w:p>
            <w:pPr>
              <w:pStyle w:val="0"/>
              <w:jc w:val="center"/>
            </w:pPr>
            <w:r>
              <w:rPr>
                <w:sz w:val="20"/>
              </w:rPr>
              <w:t xml:space="preserve">РДК цифровой Медикс-РЦ-Амико</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"Прохоровская ЦРБ"</w:t>
            </w:r>
          </w:p>
        </w:tc>
        <w:tc>
          <w:tcPr>
            <w:tcW w:w="2884" w:type="dxa"/>
          </w:tcPr>
          <w:p>
            <w:pPr>
              <w:pStyle w:val="0"/>
              <w:jc w:val="center"/>
            </w:pPr>
            <w:r>
              <w:rPr>
                <w:sz w:val="20"/>
              </w:rPr>
              <w:t xml:space="preserve">Клинико-диагностическое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242.</w:t>
            </w:r>
          </w:p>
        </w:tc>
        <w:tc>
          <w:tcPr>
            <w:tcW w:w="3559" w:type="dxa"/>
          </w:tcPr>
          <w:p>
            <w:pPr>
              <w:pStyle w:val="0"/>
              <w:jc w:val="center"/>
            </w:pPr>
            <w:r>
              <w:rPr>
                <w:sz w:val="20"/>
              </w:rPr>
              <w:t xml:space="preserve">УЗИ Алока Hitachi</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"Прохоровская ЦРБ"</w:t>
            </w:r>
          </w:p>
        </w:tc>
        <w:tc>
          <w:tcPr>
            <w:tcW w:w="2884" w:type="dxa"/>
          </w:tcPr>
          <w:p>
            <w:pPr>
              <w:pStyle w:val="0"/>
              <w:jc w:val="center"/>
            </w:pPr>
            <w:r>
              <w:rPr>
                <w:sz w:val="20"/>
              </w:rPr>
              <w:t xml:space="preserve">Клинико-диагностическое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65</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243.</w:t>
            </w:r>
          </w:p>
        </w:tc>
        <w:tc>
          <w:tcPr>
            <w:tcW w:w="3559" w:type="dxa"/>
          </w:tcPr>
          <w:p>
            <w:pPr>
              <w:pStyle w:val="0"/>
              <w:jc w:val="center"/>
            </w:pPr>
            <w:r>
              <w:rPr>
                <w:sz w:val="20"/>
              </w:rPr>
              <w:t xml:space="preserve">УЗИ Алока Hitachi F 37</w:t>
            </w:r>
          </w:p>
        </w:tc>
        <w:tc>
          <w:tcPr>
            <w:tcW w:w="1304" w:type="dxa"/>
          </w:tcPr>
          <w:p>
            <w:pPr>
              <w:pStyle w:val="0"/>
              <w:jc w:val="center"/>
            </w:pPr>
            <w:r>
              <w:rPr>
                <w:sz w:val="20"/>
              </w:rPr>
              <w:t xml:space="preserve">2019</w:t>
            </w:r>
          </w:p>
        </w:tc>
        <w:tc>
          <w:tcPr>
            <w:tcW w:w="2164" w:type="dxa"/>
          </w:tcPr>
          <w:p>
            <w:pPr>
              <w:pStyle w:val="0"/>
              <w:jc w:val="center"/>
            </w:pPr>
            <w:r>
              <w:rPr>
                <w:sz w:val="20"/>
              </w:rPr>
              <w:t xml:space="preserve">ОГБУЗ "Прохоровская ЦРБ</w:t>
            </w:r>
          </w:p>
        </w:tc>
        <w:tc>
          <w:tcPr>
            <w:tcW w:w="2884" w:type="dxa"/>
          </w:tcPr>
          <w:p>
            <w:pPr>
              <w:pStyle w:val="0"/>
              <w:jc w:val="center"/>
            </w:pPr>
            <w:r>
              <w:rPr>
                <w:sz w:val="20"/>
              </w:rPr>
              <w:t xml:space="preserve">Клинико-диагностическое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244.</w:t>
            </w:r>
          </w:p>
        </w:tc>
        <w:tc>
          <w:tcPr>
            <w:tcW w:w="3559" w:type="dxa"/>
          </w:tcPr>
          <w:p>
            <w:pPr>
              <w:pStyle w:val="0"/>
              <w:jc w:val="center"/>
            </w:pPr>
            <w:r>
              <w:rPr>
                <w:sz w:val="20"/>
              </w:rPr>
              <w:t xml:space="preserve">УЗИ Logio C 5 с принадлежностями</w:t>
            </w:r>
          </w:p>
        </w:tc>
        <w:tc>
          <w:tcPr>
            <w:tcW w:w="1304" w:type="dxa"/>
          </w:tcPr>
          <w:p>
            <w:pPr>
              <w:pStyle w:val="0"/>
              <w:jc w:val="center"/>
            </w:pPr>
            <w:r>
              <w:rPr>
                <w:sz w:val="20"/>
              </w:rPr>
              <w:t xml:space="preserve">2011</w:t>
            </w:r>
          </w:p>
        </w:tc>
        <w:tc>
          <w:tcPr>
            <w:tcW w:w="2164" w:type="dxa"/>
          </w:tcPr>
          <w:p>
            <w:pPr>
              <w:pStyle w:val="0"/>
              <w:jc w:val="center"/>
            </w:pPr>
            <w:r>
              <w:rPr>
                <w:sz w:val="20"/>
              </w:rPr>
              <w:t xml:space="preserve">ОГБУЗ "Прохоровская ЦРБ</w:t>
            </w:r>
          </w:p>
        </w:tc>
        <w:tc>
          <w:tcPr>
            <w:tcW w:w="2884" w:type="dxa"/>
          </w:tcPr>
          <w:p>
            <w:pPr>
              <w:pStyle w:val="0"/>
              <w:jc w:val="center"/>
            </w:pPr>
            <w:r>
              <w:rPr>
                <w:sz w:val="20"/>
              </w:rPr>
              <w:t xml:space="preserve">Клинико-диагностическое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245.</w:t>
            </w:r>
          </w:p>
        </w:tc>
        <w:tc>
          <w:tcPr>
            <w:tcW w:w="3559" w:type="dxa"/>
          </w:tcPr>
          <w:p>
            <w:pPr>
              <w:pStyle w:val="0"/>
              <w:jc w:val="center"/>
            </w:pPr>
            <w:r>
              <w:rPr>
                <w:sz w:val="20"/>
              </w:rPr>
              <w:t xml:space="preserve">УЗИ Medison - 1</w:t>
            </w:r>
          </w:p>
        </w:tc>
        <w:tc>
          <w:tcPr>
            <w:tcW w:w="1304" w:type="dxa"/>
          </w:tcPr>
          <w:p>
            <w:pPr>
              <w:pStyle w:val="0"/>
              <w:jc w:val="center"/>
            </w:pPr>
            <w:r>
              <w:rPr>
                <w:sz w:val="20"/>
              </w:rPr>
              <w:t xml:space="preserve">2014</w:t>
            </w:r>
          </w:p>
        </w:tc>
        <w:tc>
          <w:tcPr>
            <w:tcW w:w="2164" w:type="dxa"/>
          </w:tcPr>
          <w:p>
            <w:pPr>
              <w:pStyle w:val="0"/>
              <w:jc w:val="center"/>
            </w:pPr>
            <w:r>
              <w:rPr>
                <w:sz w:val="20"/>
              </w:rPr>
              <w:t xml:space="preserve">ОГБУЗ "Прохоровская ЦРБ</w:t>
            </w:r>
          </w:p>
        </w:tc>
        <w:tc>
          <w:tcPr>
            <w:tcW w:w="2884" w:type="dxa"/>
          </w:tcPr>
          <w:p>
            <w:pPr>
              <w:pStyle w:val="0"/>
              <w:jc w:val="center"/>
            </w:pPr>
            <w:r>
              <w:rPr>
                <w:sz w:val="20"/>
              </w:rPr>
              <w:t xml:space="preserve">Клинико-диагностическое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6</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246.</w:t>
            </w:r>
          </w:p>
        </w:tc>
        <w:tc>
          <w:tcPr>
            <w:tcW w:w="3559" w:type="dxa"/>
          </w:tcPr>
          <w:p>
            <w:pPr>
              <w:pStyle w:val="0"/>
              <w:jc w:val="center"/>
            </w:pPr>
            <w:r>
              <w:rPr>
                <w:sz w:val="20"/>
              </w:rPr>
              <w:t xml:space="preserve">Флюорограф цифр. Ренекс-Ф5000</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"Прохоровская ЦРБ</w:t>
            </w:r>
          </w:p>
        </w:tc>
        <w:tc>
          <w:tcPr>
            <w:tcW w:w="2884" w:type="dxa"/>
          </w:tcPr>
          <w:p>
            <w:pPr>
              <w:pStyle w:val="0"/>
              <w:jc w:val="center"/>
            </w:pPr>
            <w:r>
              <w:rPr>
                <w:sz w:val="20"/>
              </w:rPr>
              <w:t xml:space="preserve">Клинико-диагностическое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50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247.</w:t>
            </w:r>
          </w:p>
        </w:tc>
        <w:tc>
          <w:tcPr>
            <w:tcW w:w="3559" w:type="dxa"/>
          </w:tcPr>
          <w:p>
            <w:pPr>
              <w:pStyle w:val="0"/>
              <w:jc w:val="center"/>
            </w:pPr>
            <w:r>
              <w:rPr>
                <w:sz w:val="20"/>
              </w:rPr>
              <w:t xml:space="preserve">Маммограф Маммо-4 МТ</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"Прохоровская ЦРБ</w:t>
            </w:r>
          </w:p>
        </w:tc>
        <w:tc>
          <w:tcPr>
            <w:tcW w:w="2884" w:type="dxa"/>
          </w:tcPr>
          <w:p>
            <w:pPr>
              <w:pStyle w:val="0"/>
              <w:jc w:val="center"/>
            </w:pPr>
            <w:r>
              <w:rPr>
                <w:sz w:val="20"/>
              </w:rPr>
              <w:t xml:space="preserve">Клинико-диагностическое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248.</w:t>
            </w:r>
          </w:p>
        </w:tc>
        <w:tc>
          <w:tcPr>
            <w:tcW w:w="3559" w:type="dxa"/>
          </w:tcPr>
          <w:p>
            <w:pPr>
              <w:pStyle w:val="0"/>
              <w:jc w:val="center"/>
            </w:pPr>
            <w:r>
              <w:rPr>
                <w:sz w:val="20"/>
              </w:rPr>
              <w:t xml:space="preserve">Видеокольпоскоп оптический цифровой KN-2200 с принадлежностями</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"Прохоровская ЦРБ</w:t>
            </w:r>
          </w:p>
        </w:tc>
        <w:tc>
          <w:tcPr>
            <w:tcW w:w="2884" w:type="dxa"/>
          </w:tcPr>
          <w:p>
            <w:pPr>
              <w:pStyle w:val="0"/>
              <w:jc w:val="center"/>
            </w:pPr>
            <w:r>
              <w:rPr>
                <w:sz w:val="20"/>
              </w:rPr>
              <w:t xml:space="preserve">Клинико-диагностическое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249.</w:t>
            </w:r>
          </w:p>
        </w:tc>
        <w:tc>
          <w:tcPr>
            <w:tcW w:w="3559" w:type="dxa"/>
          </w:tcPr>
          <w:p>
            <w:pPr>
              <w:pStyle w:val="0"/>
              <w:jc w:val="center"/>
            </w:pPr>
            <w:r>
              <w:rPr>
                <w:sz w:val="20"/>
              </w:rPr>
              <w:t xml:space="preserve">Видеокольпоскоп оптический цифровой KN-2200 с принадлежностями</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"Прохоровская ЦРБ</w:t>
            </w:r>
          </w:p>
        </w:tc>
        <w:tc>
          <w:tcPr>
            <w:tcW w:w="2884" w:type="dxa"/>
          </w:tcPr>
          <w:p>
            <w:pPr>
              <w:pStyle w:val="0"/>
              <w:jc w:val="center"/>
            </w:pPr>
            <w:r>
              <w:rPr>
                <w:sz w:val="20"/>
              </w:rPr>
              <w:t xml:space="preserve">Клинико-диагностическое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250.</w:t>
            </w:r>
          </w:p>
        </w:tc>
        <w:tc>
          <w:tcPr>
            <w:tcW w:w="3559" w:type="dxa"/>
          </w:tcPr>
          <w:p>
            <w:pPr>
              <w:pStyle w:val="0"/>
              <w:jc w:val="center"/>
            </w:pPr>
            <w:r>
              <w:rPr>
                <w:sz w:val="20"/>
              </w:rPr>
              <w:t xml:space="preserve">Комплекс аппаратно-программный электроэнцефалографический "Мицар-ЭЭГ"</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"Прохоровская ЦРБ</w:t>
            </w:r>
          </w:p>
        </w:tc>
        <w:tc>
          <w:tcPr>
            <w:tcW w:w="2884" w:type="dxa"/>
          </w:tcPr>
          <w:p>
            <w:pPr>
              <w:pStyle w:val="0"/>
              <w:jc w:val="center"/>
            </w:pPr>
            <w:r>
              <w:rPr>
                <w:sz w:val="20"/>
              </w:rPr>
              <w:t xml:space="preserve">Клинико-диагностическое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7</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251.</w:t>
            </w:r>
          </w:p>
        </w:tc>
        <w:tc>
          <w:tcPr>
            <w:tcW w:w="3559" w:type="dxa"/>
          </w:tcPr>
          <w:p>
            <w:pPr>
              <w:pStyle w:val="0"/>
              <w:jc w:val="center"/>
            </w:pPr>
            <w:r>
              <w:rPr>
                <w:sz w:val="20"/>
              </w:rPr>
              <w:t xml:space="preserve">Эндоскоп гибкий с принадлежностями: PENTAX LH-150 C</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"Прохоровская ЦРБ</w:t>
            </w:r>
          </w:p>
        </w:tc>
        <w:tc>
          <w:tcPr>
            <w:tcW w:w="2884" w:type="dxa"/>
          </w:tcPr>
          <w:p>
            <w:pPr>
              <w:pStyle w:val="0"/>
              <w:jc w:val="center"/>
            </w:pPr>
            <w:r>
              <w:rPr>
                <w:sz w:val="20"/>
              </w:rPr>
              <w:t xml:space="preserve">Клинико-диагностическое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6</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252.</w:t>
            </w:r>
          </w:p>
        </w:tc>
        <w:tc>
          <w:tcPr>
            <w:tcW w:w="3559" w:type="dxa"/>
          </w:tcPr>
          <w:p>
            <w:pPr>
              <w:pStyle w:val="0"/>
              <w:jc w:val="center"/>
            </w:pPr>
            <w:r>
              <w:rPr>
                <w:sz w:val="20"/>
              </w:rPr>
              <w:t xml:space="preserve">Эндоскоп гибкий LIGHT-SOURCE AQL-100</w:t>
            </w:r>
          </w:p>
        </w:tc>
        <w:tc>
          <w:tcPr>
            <w:tcW w:w="1304" w:type="dxa"/>
          </w:tcPr>
          <w:p>
            <w:pPr>
              <w:pStyle w:val="0"/>
              <w:jc w:val="center"/>
            </w:pPr>
            <w:r>
              <w:rPr>
                <w:sz w:val="20"/>
              </w:rPr>
              <w:t xml:space="preserve">2013</w:t>
            </w:r>
          </w:p>
        </w:tc>
        <w:tc>
          <w:tcPr>
            <w:tcW w:w="2164" w:type="dxa"/>
          </w:tcPr>
          <w:p>
            <w:pPr>
              <w:pStyle w:val="0"/>
              <w:jc w:val="center"/>
            </w:pPr>
            <w:r>
              <w:rPr>
                <w:sz w:val="20"/>
              </w:rPr>
              <w:t xml:space="preserve">ОГБУЗ "Прохоровская ЦРБ</w:t>
            </w:r>
          </w:p>
        </w:tc>
        <w:tc>
          <w:tcPr>
            <w:tcW w:w="2884" w:type="dxa"/>
          </w:tcPr>
          <w:p>
            <w:pPr>
              <w:pStyle w:val="0"/>
              <w:jc w:val="center"/>
            </w:pPr>
            <w:r>
              <w:rPr>
                <w:sz w:val="20"/>
              </w:rPr>
              <w:t xml:space="preserve">Клинико-диагностическое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6</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253.</w:t>
            </w:r>
          </w:p>
        </w:tc>
        <w:tc>
          <w:tcPr>
            <w:tcW w:w="3559" w:type="dxa"/>
          </w:tcPr>
          <w:p>
            <w:pPr>
              <w:pStyle w:val="0"/>
              <w:jc w:val="center"/>
            </w:pPr>
            <w:r>
              <w:rPr>
                <w:sz w:val="20"/>
              </w:rPr>
              <w:t xml:space="preserve">Маммограф:</w:t>
            </w:r>
          </w:p>
          <w:p>
            <w:pPr>
              <w:pStyle w:val="0"/>
              <w:jc w:val="center"/>
            </w:pPr>
            <w:r>
              <w:rPr>
                <w:sz w:val="20"/>
              </w:rPr>
              <w:t xml:space="preserve">Маммо - 4 - МТ</w:t>
            </w:r>
          </w:p>
        </w:tc>
        <w:tc>
          <w:tcPr>
            <w:tcW w:w="1304" w:type="dxa"/>
          </w:tcPr>
          <w:p>
            <w:pPr>
              <w:pStyle w:val="0"/>
              <w:jc w:val="center"/>
            </w:pPr>
            <w:r>
              <w:rPr>
                <w:sz w:val="20"/>
              </w:rPr>
              <w:t xml:space="preserve">2013</w:t>
            </w:r>
          </w:p>
        </w:tc>
        <w:tc>
          <w:tcPr>
            <w:tcW w:w="2164" w:type="dxa"/>
          </w:tcPr>
          <w:p>
            <w:pPr>
              <w:pStyle w:val="0"/>
              <w:jc w:val="center"/>
            </w:pPr>
            <w:r>
              <w:rPr>
                <w:sz w:val="20"/>
              </w:rPr>
              <w:t xml:space="preserve">ОГБУЗ "Ракитянская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13</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254.</w:t>
            </w:r>
          </w:p>
        </w:tc>
        <w:tc>
          <w:tcPr>
            <w:tcW w:w="3559" w:type="dxa"/>
          </w:tcPr>
          <w:p>
            <w:pPr>
              <w:pStyle w:val="0"/>
              <w:jc w:val="center"/>
            </w:pPr>
            <w:r>
              <w:rPr>
                <w:sz w:val="20"/>
              </w:rPr>
              <w:t xml:space="preserve">Цифровой малодозовый флюоорограф "ОКО"</w:t>
            </w:r>
          </w:p>
        </w:tc>
        <w:tc>
          <w:tcPr>
            <w:tcW w:w="1304" w:type="dxa"/>
          </w:tcPr>
          <w:p>
            <w:pPr>
              <w:pStyle w:val="0"/>
              <w:jc w:val="center"/>
            </w:pPr>
            <w:r>
              <w:rPr>
                <w:sz w:val="20"/>
              </w:rPr>
              <w:t xml:space="preserve">2019</w:t>
            </w:r>
          </w:p>
        </w:tc>
        <w:tc>
          <w:tcPr>
            <w:tcW w:w="2164" w:type="dxa"/>
          </w:tcPr>
          <w:p>
            <w:pPr>
              <w:pStyle w:val="0"/>
              <w:jc w:val="center"/>
            </w:pPr>
            <w:r>
              <w:rPr>
                <w:sz w:val="20"/>
              </w:rPr>
              <w:t xml:space="preserve">ОГБУЗ "Ракитянская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78</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255.</w:t>
            </w:r>
          </w:p>
        </w:tc>
        <w:tc>
          <w:tcPr>
            <w:tcW w:w="3559" w:type="dxa"/>
          </w:tcPr>
          <w:p>
            <w:pPr>
              <w:pStyle w:val="0"/>
              <w:jc w:val="center"/>
            </w:pPr>
            <w:r>
              <w:rPr>
                <w:sz w:val="20"/>
              </w:rPr>
              <w:t xml:space="preserve">УЗИ Versana</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"Ракитянская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256.</w:t>
            </w:r>
          </w:p>
        </w:tc>
        <w:tc>
          <w:tcPr>
            <w:tcW w:w="3559" w:type="dxa"/>
          </w:tcPr>
          <w:p>
            <w:pPr>
              <w:pStyle w:val="0"/>
              <w:jc w:val="center"/>
            </w:pPr>
            <w:r>
              <w:rPr>
                <w:sz w:val="20"/>
              </w:rPr>
              <w:t xml:space="preserve">УЗИ Mindray DC-N6</w:t>
            </w:r>
          </w:p>
        </w:tc>
        <w:tc>
          <w:tcPr>
            <w:tcW w:w="1304" w:type="dxa"/>
          </w:tcPr>
          <w:p>
            <w:pPr>
              <w:pStyle w:val="0"/>
              <w:jc w:val="center"/>
            </w:pPr>
            <w:r>
              <w:rPr>
                <w:sz w:val="20"/>
              </w:rPr>
              <w:t xml:space="preserve">2019</w:t>
            </w:r>
          </w:p>
        </w:tc>
        <w:tc>
          <w:tcPr>
            <w:tcW w:w="2164" w:type="dxa"/>
          </w:tcPr>
          <w:p>
            <w:pPr>
              <w:pStyle w:val="0"/>
              <w:jc w:val="center"/>
            </w:pPr>
            <w:r>
              <w:rPr>
                <w:sz w:val="20"/>
              </w:rPr>
              <w:t xml:space="preserve">ОГБУЗ "Ракитянская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13,8</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257.</w:t>
            </w:r>
          </w:p>
        </w:tc>
        <w:tc>
          <w:tcPr>
            <w:tcW w:w="3559" w:type="dxa"/>
          </w:tcPr>
          <w:p>
            <w:pPr>
              <w:pStyle w:val="0"/>
              <w:jc w:val="center"/>
            </w:pPr>
            <w:r>
              <w:rPr>
                <w:sz w:val="20"/>
              </w:rPr>
              <w:t xml:space="preserve">УЗИ PHILIPS Affiniti</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"Ракитянская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13</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258.</w:t>
            </w:r>
          </w:p>
        </w:tc>
        <w:tc>
          <w:tcPr>
            <w:tcW w:w="3559" w:type="dxa"/>
          </w:tcPr>
          <w:p>
            <w:pPr>
              <w:pStyle w:val="0"/>
              <w:jc w:val="center"/>
            </w:pPr>
            <w:r>
              <w:rPr>
                <w:sz w:val="20"/>
              </w:rPr>
              <w:t xml:space="preserve">УЗИ Logiq P7</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"Ракитянская ЦРБ"</w:t>
            </w:r>
          </w:p>
        </w:tc>
        <w:tc>
          <w:tcPr>
            <w:tcW w:w="2884" w:type="dxa"/>
          </w:tcPr>
          <w:p>
            <w:pPr>
              <w:pStyle w:val="0"/>
              <w:jc w:val="center"/>
            </w:pPr>
            <w:r>
              <w:rPr>
                <w:sz w:val="20"/>
              </w:rPr>
              <w:t xml:space="preserve">Поликлиническое отделение, п. Пролетарский</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52</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259.</w:t>
            </w:r>
          </w:p>
        </w:tc>
        <w:tc>
          <w:tcPr>
            <w:tcW w:w="3559" w:type="dxa"/>
          </w:tcPr>
          <w:p>
            <w:pPr>
              <w:pStyle w:val="0"/>
              <w:jc w:val="center"/>
            </w:pPr>
            <w:r>
              <w:rPr>
                <w:sz w:val="20"/>
              </w:rPr>
              <w:t xml:space="preserve">Рентгенодиагностические комплексы на 3 рабочих места: "Медикс - МЦ - Амико"</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"Ракитянская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48</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260.</w:t>
            </w:r>
          </w:p>
        </w:tc>
        <w:tc>
          <w:tcPr>
            <w:tcW w:w="3559" w:type="dxa"/>
          </w:tcPr>
          <w:p>
            <w:pPr>
              <w:pStyle w:val="0"/>
              <w:jc w:val="center"/>
            </w:pPr>
            <w:r>
              <w:rPr>
                <w:sz w:val="20"/>
              </w:rPr>
              <w:t xml:space="preserve">"Дуограф P-500"</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"Ракитянская ЦРБ"</w:t>
            </w:r>
          </w:p>
        </w:tc>
        <w:tc>
          <w:tcPr>
            <w:tcW w:w="2884" w:type="dxa"/>
          </w:tcPr>
          <w:p>
            <w:pPr>
              <w:pStyle w:val="0"/>
              <w:jc w:val="center"/>
            </w:pPr>
            <w:r>
              <w:rPr>
                <w:sz w:val="20"/>
              </w:rPr>
              <w:t xml:space="preserve">Поликлиническое отделение п. Пролетарский</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18</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261.</w:t>
            </w:r>
          </w:p>
        </w:tc>
        <w:tc>
          <w:tcPr>
            <w:tcW w:w="3559" w:type="dxa"/>
          </w:tcPr>
          <w:p>
            <w:pPr>
              <w:pStyle w:val="0"/>
              <w:jc w:val="center"/>
            </w:pPr>
            <w:r>
              <w:rPr>
                <w:sz w:val="20"/>
              </w:rPr>
              <w:t xml:space="preserve">"Дуограф P-500"</w:t>
            </w:r>
          </w:p>
        </w:tc>
        <w:tc>
          <w:tcPr>
            <w:tcW w:w="1304" w:type="dxa"/>
          </w:tcPr>
          <w:p>
            <w:pPr>
              <w:pStyle w:val="0"/>
              <w:jc w:val="center"/>
            </w:pPr>
            <w:r>
              <w:rPr>
                <w:sz w:val="20"/>
              </w:rPr>
              <w:t xml:space="preserve">2011</w:t>
            </w:r>
          </w:p>
        </w:tc>
        <w:tc>
          <w:tcPr>
            <w:tcW w:w="2164" w:type="dxa"/>
          </w:tcPr>
          <w:p>
            <w:pPr>
              <w:pStyle w:val="0"/>
              <w:jc w:val="center"/>
            </w:pPr>
            <w:r>
              <w:rPr>
                <w:sz w:val="20"/>
              </w:rPr>
              <w:t xml:space="preserve">ОГБУЗ "Ракитянская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8.9</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262.</w:t>
            </w:r>
          </w:p>
        </w:tc>
        <w:tc>
          <w:tcPr>
            <w:tcW w:w="3559" w:type="dxa"/>
          </w:tcPr>
          <w:p>
            <w:pPr>
              <w:pStyle w:val="0"/>
              <w:jc w:val="center"/>
            </w:pPr>
            <w:r>
              <w:rPr>
                <w:sz w:val="20"/>
              </w:rPr>
              <w:t xml:space="preserve">Видеоколоноскоп Olympys GF-H170L</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"Ракитянская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97</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263.</w:t>
            </w:r>
          </w:p>
        </w:tc>
        <w:tc>
          <w:tcPr>
            <w:tcW w:w="3559" w:type="dxa"/>
          </w:tcPr>
          <w:p>
            <w:pPr>
              <w:pStyle w:val="0"/>
              <w:jc w:val="center"/>
            </w:pPr>
            <w:r>
              <w:rPr>
                <w:sz w:val="20"/>
              </w:rPr>
              <w:t xml:space="preserve">Гастроинтестикольный видеоскоп Olympys GF-H170L</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"Ракитянская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784</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264.</w:t>
            </w:r>
          </w:p>
        </w:tc>
        <w:tc>
          <w:tcPr>
            <w:tcW w:w="3559" w:type="dxa"/>
          </w:tcPr>
          <w:p>
            <w:pPr>
              <w:pStyle w:val="0"/>
              <w:jc w:val="center"/>
            </w:pPr>
            <w:r>
              <w:rPr>
                <w:sz w:val="20"/>
              </w:rPr>
              <w:t xml:space="preserve">Бронхоскоп EБ500</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"Ракитянская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51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265.</w:t>
            </w:r>
          </w:p>
        </w:tc>
        <w:tc>
          <w:tcPr>
            <w:tcW w:w="3559" w:type="dxa"/>
          </w:tcPr>
          <w:p>
            <w:pPr>
              <w:pStyle w:val="0"/>
              <w:jc w:val="center"/>
            </w:pPr>
            <w:r>
              <w:rPr>
                <w:sz w:val="20"/>
              </w:rPr>
              <w:t xml:space="preserve">Аппарат рентгеномаммографический автоматизированный</w:t>
            </w:r>
          </w:p>
          <w:p>
            <w:pPr>
              <w:pStyle w:val="0"/>
              <w:jc w:val="center"/>
            </w:pPr>
            <w:r>
              <w:rPr>
                <w:sz w:val="20"/>
              </w:rPr>
              <w:t xml:space="preserve">Маммо-Р-"АМИКО"</w:t>
            </w:r>
          </w:p>
        </w:tc>
        <w:tc>
          <w:tcPr>
            <w:tcW w:w="1304" w:type="dxa"/>
          </w:tcPr>
          <w:p>
            <w:pPr>
              <w:pStyle w:val="0"/>
              <w:jc w:val="center"/>
            </w:pPr>
            <w:r>
              <w:rPr>
                <w:sz w:val="20"/>
              </w:rPr>
              <w:t xml:space="preserve">2012</w:t>
            </w:r>
          </w:p>
        </w:tc>
        <w:tc>
          <w:tcPr>
            <w:tcW w:w="2164" w:type="dxa"/>
          </w:tcPr>
          <w:p>
            <w:pPr>
              <w:pStyle w:val="0"/>
              <w:jc w:val="center"/>
            </w:pPr>
            <w:r>
              <w:rPr>
                <w:sz w:val="20"/>
              </w:rPr>
              <w:t xml:space="preserve">ОГБУЗ</w:t>
            </w:r>
          </w:p>
          <w:p>
            <w:pPr>
              <w:pStyle w:val="0"/>
              <w:jc w:val="center"/>
            </w:pPr>
            <w:r>
              <w:rPr>
                <w:sz w:val="20"/>
              </w:rPr>
              <w:t xml:space="preserve">"Ровеньская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266.</w:t>
            </w:r>
          </w:p>
        </w:tc>
        <w:tc>
          <w:tcPr>
            <w:tcW w:w="3559" w:type="dxa"/>
          </w:tcPr>
          <w:p>
            <w:pPr>
              <w:pStyle w:val="0"/>
              <w:jc w:val="center"/>
            </w:pPr>
            <w:r>
              <w:rPr>
                <w:sz w:val="20"/>
              </w:rPr>
              <w:t xml:space="preserve">Аппарат флюорографический цифровой "Ренекс" Р500</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w:t>
            </w:r>
          </w:p>
          <w:p>
            <w:pPr>
              <w:pStyle w:val="0"/>
              <w:jc w:val="center"/>
            </w:pPr>
            <w:r>
              <w:rPr>
                <w:sz w:val="20"/>
              </w:rPr>
              <w:t xml:space="preserve">"Ровеньская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30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267.</w:t>
            </w:r>
          </w:p>
        </w:tc>
        <w:tc>
          <w:tcPr>
            <w:tcW w:w="3559" w:type="dxa"/>
          </w:tcPr>
          <w:p>
            <w:pPr>
              <w:pStyle w:val="0"/>
              <w:jc w:val="center"/>
            </w:pPr>
            <w:r>
              <w:rPr>
                <w:sz w:val="20"/>
              </w:rPr>
              <w:t xml:space="preserve">Комплекс рентгенодиагностический диагностический стационарный "Р-500" "ДУОГРАФ"</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w:t>
            </w:r>
          </w:p>
          <w:p>
            <w:pPr>
              <w:pStyle w:val="0"/>
              <w:jc w:val="center"/>
            </w:pPr>
            <w:r>
              <w:rPr>
                <w:sz w:val="20"/>
              </w:rPr>
              <w:t xml:space="preserve">"Ровеньская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268.</w:t>
            </w:r>
          </w:p>
        </w:tc>
        <w:tc>
          <w:tcPr>
            <w:tcW w:w="3559" w:type="dxa"/>
          </w:tcPr>
          <w:p>
            <w:pPr>
              <w:pStyle w:val="0"/>
              <w:jc w:val="center"/>
            </w:pPr>
            <w:r>
              <w:rPr>
                <w:sz w:val="20"/>
              </w:rPr>
              <w:t xml:space="preserve">Аппарат УЗИ Sonix OP с принадлежностями</w:t>
            </w:r>
          </w:p>
        </w:tc>
        <w:tc>
          <w:tcPr>
            <w:tcW w:w="1304" w:type="dxa"/>
          </w:tcPr>
          <w:p>
            <w:pPr>
              <w:pStyle w:val="0"/>
              <w:jc w:val="center"/>
            </w:pPr>
            <w:r>
              <w:rPr>
                <w:sz w:val="20"/>
              </w:rPr>
              <w:t xml:space="preserve">2011</w:t>
            </w:r>
          </w:p>
        </w:tc>
        <w:tc>
          <w:tcPr>
            <w:tcW w:w="2164" w:type="dxa"/>
          </w:tcPr>
          <w:p>
            <w:pPr>
              <w:pStyle w:val="0"/>
              <w:jc w:val="center"/>
            </w:pPr>
            <w:r>
              <w:rPr>
                <w:sz w:val="20"/>
              </w:rPr>
              <w:t xml:space="preserve">ОГБУЗ</w:t>
            </w:r>
          </w:p>
          <w:p>
            <w:pPr>
              <w:pStyle w:val="0"/>
              <w:jc w:val="center"/>
            </w:pPr>
            <w:r>
              <w:rPr>
                <w:sz w:val="20"/>
              </w:rPr>
              <w:t xml:space="preserve">"Ровеньская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269.</w:t>
            </w:r>
          </w:p>
        </w:tc>
        <w:tc>
          <w:tcPr>
            <w:tcW w:w="3559" w:type="dxa"/>
          </w:tcPr>
          <w:p>
            <w:pPr>
              <w:pStyle w:val="0"/>
              <w:jc w:val="center"/>
            </w:pPr>
            <w:r>
              <w:rPr>
                <w:sz w:val="20"/>
              </w:rPr>
              <w:t xml:space="preserve">Аппарат УЗИ вариант исполнения S20</w:t>
            </w:r>
          </w:p>
        </w:tc>
        <w:tc>
          <w:tcPr>
            <w:tcW w:w="1304" w:type="dxa"/>
          </w:tcPr>
          <w:p>
            <w:pPr>
              <w:pStyle w:val="0"/>
              <w:jc w:val="center"/>
            </w:pPr>
            <w:r>
              <w:rPr>
                <w:sz w:val="20"/>
              </w:rPr>
              <w:t xml:space="preserve">2019</w:t>
            </w:r>
          </w:p>
        </w:tc>
        <w:tc>
          <w:tcPr>
            <w:tcW w:w="2164" w:type="dxa"/>
          </w:tcPr>
          <w:p>
            <w:pPr>
              <w:pStyle w:val="0"/>
              <w:jc w:val="center"/>
            </w:pPr>
            <w:r>
              <w:rPr>
                <w:sz w:val="20"/>
              </w:rPr>
              <w:t xml:space="preserve">ОГБУЗ</w:t>
            </w:r>
          </w:p>
          <w:p>
            <w:pPr>
              <w:pStyle w:val="0"/>
              <w:jc w:val="center"/>
            </w:pPr>
            <w:r>
              <w:rPr>
                <w:sz w:val="20"/>
              </w:rPr>
              <w:t xml:space="preserve">"Ровеньская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6</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270.</w:t>
            </w:r>
          </w:p>
        </w:tc>
        <w:tc>
          <w:tcPr>
            <w:tcW w:w="3559" w:type="dxa"/>
          </w:tcPr>
          <w:p>
            <w:pPr>
              <w:pStyle w:val="0"/>
              <w:jc w:val="center"/>
            </w:pPr>
            <w:r>
              <w:rPr>
                <w:sz w:val="20"/>
              </w:rPr>
              <w:t xml:space="preserve">Видеоколоноскоп КБ-ГКВ-40-АКСИ</w:t>
            </w:r>
          </w:p>
        </w:tc>
        <w:tc>
          <w:tcPr>
            <w:tcW w:w="1304" w:type="dxa"/>
          </w:tcPr>
          <w:p>
            <w:pPr>
              <w:pStyle w:val="0"/>
              <w:jc w:val="center"/>
            </w:pPr>
            <w:r>
              <w:rPr>
                <w:sz w:val="20"/>
              </w:rPr>
              <w:t xml:space="preserve">2009</w:t>
            </w:r>
          </w:p>
        </w:tc>
        <w:tc>
          <w:tcPr>
            <w:tcW w:w="2164" w:type="dxa"/>
          </w:tcPr>
          <w:p>
            <w:pPr>
              <w:pStyle w:val="0"/>
              <w:jc w:val="center"/>
            </w:pPr>
            <w:r>
              <w:rPr>
                <w:sz w:val="20"/>
              </w:rPr>
              <w:t xml:space="preserve">ОГБУЗ</w:t>
            </w:r>
          </w:p>
          <w:p>
            <w:pPr>
              <w:pStyle w:val="0"/>
              <w:jc w:val="center"/>
            </w:pPr>
            <w:r>
              <w:rPr>
                <w:sz w:val="20"/>
              </w:rPr>
              <w:t xml:space="preserve">"Ровеньская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271.</w:t>
            </w:r>
          </w:p>
        </w:tc>
        <w:tc>
          <w:tcPr>
            <w:tcW w:w="3559" w:type="dxa"/>
          </w:tcPr>
          <w:p>
            <w:pPr>
              <w:pStyle w:val="0"/>
              <w:jc w:val="center"/>
            </w:pPr>
            <w:r>
              <w:rPr>
                <w:sz w:val="20"/>
              </w:rPr>
              <w:t xml:space="preserve">Фиброскоп "ПЕНТАКС" для исследования желудочно-кишечного тракта с принадлежностями: гастрофиброскоп: FG-29V</w:t>
            </w:r>
          </w:p>
        </w:tc>
        <w:tc>
          <w:tcPr>
            <w:tcW w:w="1304" w:type="dxa"/>
          </w:tcPr>
          <w:p>
            <w:pPr>
              <w:pStyle w:val="0"/>
              <w:jc w:val="center"/>
            </w:pPr>
            <w:r>
              <w:rPr>
                <w:sz w:val="20"/>
              </w:rPr>
              <w:t xml:space="preserve">2019</w:t>
            </w:r>
          </w:p>
        </w:tc>
        <w:tc>
          <w:tcPr>
            <w:tcW w:w="2164" w:type="dxa"/>
          </w:tcPr>
          <w:p>
            <w:pPr>
              <w:pStyle w:val="0"/>
              <w:jc w:val="center"/>
            </w:pPr>
            <w:r>
              <w:rPr>
                <w:sz w:val="20"/>
              </w:rPr>
              <w:t xml:space="preserve">ОГБУЗ</w:t>
            </w:r>
          </w:p>
          <w:p>
            <w:pPr>
              <w:pStyle w:val="0"/>
              <w:jc w:val="center"/>
            </w:pPr>
            <w:r>
              <w:rPr>
                <w:sz w:val="20"/>
              </w:rPr>
              <w:t xml:space="preserve">"Ровеньская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272.</w:t>
            </w:r>
          </w:p>
        </w:tc>
        <w:tc>
          <w:tcPr>
            <w:tcW w:w="3559" w:type="dxa"/>
          </w:tcPr>
          <w:p>
            <w:pPr>
              <w:pStyle w:val="0"/>
              <w:jc w:val="center"/>
            </w:pPr>
            <w:r>
              <w:rPr>
                <w:sz w:val="20"/>
              </w:rPr>
              <w:t xml:space="preserve">Гастрофиброскоп</w:t>
            </w:r>
          </w:p>
        </w:tc>
        <w:tc>
          <w:tcPr>
            <w:tcW w:w="1304" w:type="dxa"/>
          </w:tcPr>
          <w:p>
            <w:pPr>
              <w:pStyle w:val="0"/>
              <w:jc w:val="center"/>
            </w:pPr>
            <w:r>
              <w:rPr>
                <w:sz w:val="20"/>
              </w:rPr>
              <w:t xml:space="preserve">2006</w:t>
            </w:r>
          </w:p>
        </w:tc>
        <w:tc>
          <w:tcPr>
            <w:tcW w:w="2164" w:type="dxa"/>
          </w:tcPr>
          <w:p>
            <w:pPr>
              <w:pStyle w:val="0"/>
              <w:jc w:val="center"/>
            </w:pPr>
            <w:r>
              <w:rPr>
                <w:sz w:val="20"/>
              </w:rPr>
              <w:t xml:space="preserve">ОГБУЗ</w:t>
            </w:r>
          </w:p>
          <w:p>
            <w:pPr>
              <w:pStyle w:val="0"/>
              <w:jc w:val="center"/>
            </w:pPr>
            <w:r>
              <w:rPr>
                <w:sz w:val="20"/>
              </w:rPr>
              <w:t xml:space="preserve">"Ровеньская ЦРБ"</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273.</w:t>
            </w:r>
          </w:p>
        </w:tc>
        <w:tc>
          <w:tcPr>
            <w:tcW w:w="3559" w:type="dxa"/>
          </w:tcPr>
          <w:p>
            <w:pPr>
              <w:pStyle w:val="0"/>
              <w:jc w:val="center"/>
            </w:pPr>
            <w:r>
              <w:rPr>
                <w:sz w:val="20"/>
              </w:rPr>
              <w:t xml:space="preserve">Видеоэндоскопический комплекс для проведения колоноскопии с инструментами и принадлежностями</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274.</w:t>
            </w:r>
          </w:p>
        </w:tc>
        <w:tc>
          <w:tcPr>
            <w:tcW w:w="3559" w:type="dxa"/>
          </w:tcPr>
          <w:p>
            <w:pPr>
              <w:pStyle w:val="0"/>
              <w:jc w:val="center"/>
            </w:pPr>
            <w:r>
              <w:rPr>
                <w:sz w:val="20"/>
              </w:rPr>
              <w:t xml:space="preserve">Ректоскоп с волоконным световодом Ре-ВС-3, Россия</w:t>
            </w:r>
          </w:p>
        </w:tc>
        <w:tc>
          <w:tcPr>
            <w:tcW w:w="1304" w:type="dxa"/>
          </w:tcPr>
          <w:p>
            <w:pPr>
              <w:pStyle w:val="0"/>
              <w:jc w:val="center"/>
            </w:pPr>
            <w:r>
              <w:rPr>
                <w:sz w:val="20"/>
              </w:rPr>
              <w:t xml:space="preserve">2017</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275.</w:t>
            </w:r>
          </w:p>
        </w:tc>
        <w:tc>
          <w:tcPr>
            <w:tcW w:w="3559" w:type="dxa"/>
          </w:tcPr>
          <w:p>
            <w:pPr>
              <w:pStyle w:val="0"/>
              <w:jc w:val="center"/>
            </w:pPr>
            <w:r>
              <w:rPr>
                <w:sz w:val="20"/>
              </w:rPr>
              <w:t xml:space="preserve">Колькоскоп КС-02 в комплекте с видеосистемой, видеорегистратором, программным комплексом сбора, монитор</w:t>
            </w:r>
          </w:p>
        </w:tc>
        <w:tc>
          <w:tcPr>
            <w:tcW w:w="1304" w:type="dxa"/>
          </w:tcPr>
          <w:p>
            <w:pPr>
              <w:pStyle w:val="0"/>
              <w:jc w:val="center"/>
            </w:pPr>
            <w:r>
              <w:rPr>
                <w:sz w:val="20"/>
              </w:rPr>
              <w:t xml:space="preserve">2008</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8</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276.</w:t>
            </w:r>
          </w:p>
        </w:tc>
        <w:tc>
          <w:tcPr>
            <w:tcW w:w="3559" w:type="dxa"/>
          </w:tcPr>
          <w:p>
            <w:pPr>
              <w:pStyle w:val="0"/>
              <w:jc w:val="center"/>
            </w:pPr>
            <w:r>
              <w:rPr>
                <w:sz w:val="20"/>
              </w:rPr>
              <w:t xml:space="preserve">Колькоскоп КС-02 в комплекте с видеосистемой, видеорегистратором, программным комплексом сбора информации, монитор</w:t>
            </w:r>
          </w:p>
        </w:tc>
        <w:tc>
          <w:tcPr>
            <w:tcW w:w="1304" w:type="dxa"/>
          </w:tcPr>
          <w:p>
            <w:pPr>
              <w:pStyle w:val="0"/>
              <w:jc w:val="center"/>
            </w:pPr>
            <w:r>
              <w:rPr>
                <w:sz w:val="20"/>
              </w:rPr>
              <w:t xml:space="preserve">2008</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277.</w:t>
            </w:r>
          </w:p>
        </w:tc>
        <w:tc>
          <w:tcPr>
            <w:tcW w:w="3559" w:type="dxa"/>
          </w:tcPr>
          <w:p>
            <w:pPr>
              <w:pStyle w:val="0"/>
              <w:jc w:val="center"/>
            </w:pPr>
            <w:r>
              <w:rPr>
                <w:sz w:val="20"/>
              </w:rPr>
              <w:t xml:space="preserve">Кольпоскоп КМ-2</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278.</w:t>
            </w:r>
          </w:p>
        </w:tc>
        <w:tc>
          <w:tcPr>
            <w:tcW w:w="3559" w:type="dxa"/>
          </w:tcPr>
          <w:p>
            <w:pPr>
              <w:pStyle w:val="0"/>
              <w:jc w:val="center"/>
            </w:pPr>
            <w:r>
              <w:rPr>
                <w:sz w:val="20"/>
              </w:rPr>
              <w:t xml:space="preserve">Кольпоскоп Carl Zeiss</w:t>
            </w:r>
          </w:p>
        </w:tc>
        <w:tc>
          <w:tcPr>
            <w:tcW w:w="1304" w:type="dxa"/>
          </w:tcPr>
          <w:p>
            <w:pPr>
              <w:pStyle w:val="0"/>
              <w:jc w:val="center"/>
            </w:pPr>
            <w:r>
              <w:rPr>
                <w:sz w:val="20"/>
              </w:rPr>
              <w:t xml:space="preserve">2012</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279.</w:t>
            </w:r>
          </w:p>
        </w:tc>
        <w:tc>
          <w:tcPr>
            <w:tcW w:w="3559" w:type="dxa"/>
          </w:tcPr>
          <w:p>
            <w:pPr>
              <w:pStyle w:val="0"/>
              <w:jc w:val="center"/>
            </w:pPr>
            <w:r>
              <w:rPr>
                <w:sz w:val="20"/>
              </w:rPr>
              <w:t xml:space="preserve">Кольпоскоп Е с принадлежностями, производства "Карл Цейсс Медитек АГ"</w:t>
            </w:r>
          </w:p>
        </w:tc>
        <w:tc>
          <w:tcPr>
            <w:tcW w:w="1304" w:type="dxa"/>
          </w:tcPr>
          <w:p>
            <w:pPr>
              <w:pStyle w:val="0"/>
              <w:jc w:val="center"/>
            </w:pPr>
            <w:r>
              <w:rPr>
                <w:sz w:val="20"/>
              </w:rPr>
              <w:t xml:space="preserve">2015</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6</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280.</w:t>
            </w:r>
          </w:p>
        </w:tc>
        <w:tc>
          <w:tcPr>
            <w:tcW w:w="3559" w:type="dxa"/>
          </w:tcPr>
          <w:p>
            <w:pPr>
              <w:pStyle w:val="0"/>
              <w:jc w:val="center"/>
            </w:pPr>
            <w:r>
              <w:rPr>
                <w:sz w:val="20"/>
              </w:rPr>
              <w:t xml:space="preserve">Кольпоскоп КС-02</w:t>
            </w:r>
          </w:p>
        </w:tc>
        <w:tc>
          <w:tcPr>
            <w:tcW w:w="1304" w:type="dxa"/>
          </w:tcPr>
          <w:p>
            <w:pPr>
              <w:pStyle w:val="0"/>
              <w:jc w:val="center"/>
            </w:pPr>
            <w:r>
              <w:rPr>
                <w:sz w:val="20"/>
              </w:rPr>
              <w:t xml:space="preserve">2009</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281.</w:t>
            </w:r>
          </w:p>
        </w:tc>
        <w:tc>
          <w:tcPr>
            <w:tcW w:w="3559" w:type="dxa"/>
          </w:tcPr>
          <w:p>
            <w:pPr>
              <w:pStyle w:val="0"/>
              <w:jc w:val="center"/>
            </w:pPr>
            <w:r>
              <w:rPr>
                <w:sz w:val="20"/>
              </w:rPr>
              <w:t xml:space="preserve">Цитоскоп смотровой НПФ "Крыло" (в комплектации)</w:t>
            </w:r>
          </w:p>
        </w:tc>
        <w:tc>
          <w:tcPr>
            <w:tcW w:w="1304" w:type="dxa"/>
          </w:tcPr>
          <w:p>
            <w:pPr>
              <w:pStyle w:val="0"/>
              <w:jc w:val="center"/>
            </w:pPr>
            <w:r>
              <w:rPr>
                <w:sz w:val="20"/>
              </w:rPr>
              <w:t xml:space="preserve">2017</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8</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282.</w:t>
            </w:r>
          </w:p>
        </w:tc>
        <w:tc>
          <w:tcPr>
            <w:tcW w:w="3559" w:type="dxa"/>
          </w:tcPr>
          <w:p>
            <w:pPr>
              <w:pStyle w:val="0"/>
              <w:jc w:val="center"/>
            </w:pPr>
            <w:r>
              <w:rPr>
                <w:sz w:val="20"/>
              </w:rPr>
              <w:t xml:space="preserve">Кольпоскоп Olympus OCS-500</w:t>
            </w:r>
          </w:p>
        </w:tc>
        <w:tc>
          <w:tcPr>
            <w:tcW w:w="1304" w:type="dxa"/>
          </w:tcPr>
          <w:p>
            <w:pPr>
              <w:pStyle w:val="0"/>
              <w:jc w:val="center"/>
            </w:pPr>
            <w:r>
              <w:rPr>
                <w:sz w:val="20"/>
              </w:rPr>
              <w:t xml:space="preserve">2008</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283.</w:t>
            </w:r>
          </w:p>
        </w:tc>
        <w:tc>
          <w:tcPr>
            <w:tcW w:w="3559" w:type="dxa"/>
          </w:tcPr>
          <w:p>
            <w:pPr>
              <w:pStyle w:val="0"/>
              <w:jc w:val="center"/>
            </w:pPr>
            <w:r>
              <w:rPr>
                <w:sz w:val="20"/>
              </w:rPr>
              <w:t xml:space="preserve">Видеоэндоскопический комплекс</w:t>
            </w:r>
          </w:p>
        </w:tc>
        <w:tc>
          <w:tcPr>
            <w:tcW w:w="1304" w:type="dxa"/>
          </w:tcPr>
          <w:p>
            <w:pPr>
              <w:pStyle w:val="0"/>
              <w:jc w:val="center"/>
            </w:pPr>
            <w:r>
              <w:rPr>
                <w:sz w:val="20"/>
              </w:rPr>
              <w:t xml:space="preserve">2011</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5</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284.</w:t>
            </w:r>
          </w:p>
        </w:tc>
        <w:tc>
          <w:tcPr>
            <w:tcW w:w="3559" w:type="dxa"/>
          </w:tcPr>
          <w:p>
            <w:pPr>
              <w:pStyle w:val="0"/>
              <w:jc w:val="center"/>
            </w:pPr>
            <w:r>
              <w:rPr>
                <w:sz w:val="20"/>
              </w:rPr>
              <w:t xml:space="preserve">Видеоэндоскопический комплекс для гастроскопии с принадлежностями, Япония</w:t>
            </w:r>
          </w:p>
        </w:tc>
        <w:tc>
          <w:tcPr>
            <w:tcW w:w="1304" w:type="dxa"/>
          </w:tcPr>
          <w:p>
            <w:pPr>
              <w:pStyle w:val="0"/>
              <w:jc w:val="center"/>
            </w:pPr>
            <w:r>
              <w:rPr>
                <w:sz w:val="20"/>
              </w:rPr>
              <w:t xml:space="preserve">2017</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285.</w:t>
            </w:r>
          </w:p>
        </w:tc>
        <w:tc>
          <w:tcPr>
            <w:tcW w:w="3559" w:type="dxa"/>
          </w:tcPr>
          <w:p>
            <w:pPr>
              <w:pStyle w:val="0"/>
              <w:jc w:val="center"/>
            </w:pPr>
            <w:r>
              <w:rPr>
                <w:sz w:val="20"/>
              </w:rPr>
              <w:t xml:space="preserve">Гастровидеоскоп OLYMPUS, GIF-Q150</w:t>
            </w:r>
          </w:p>
        </w:tc>
        <w:tc>
          <w:tcPr>
            <w:tcW w:w="1304" w:type="dxa"/>
          </w:tcPr>
          <w:p>
            <w:pPr>
              <w:pStyle w:val="0"/>
              <w:jc w:val="center"/>
            </w:pPr>
            <w:r>
              <w:rPr>
                <w:sz w:val="20"/>
              </w:rPr>
              <w:t xml:space="preserve">2017</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7</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286.</w:t>
            </w:r>
          </w:p>
        </w:tc>
        <w:tc>
          <w:tcPr>
            <w:tcW w:w="3559" w:type="dxa"/>
          </w:tcPr>
          <w:p>
            <w:pPr>
              <w:pStyle w:val="0"/>
              <w:jc w:val="center"/>
            </w:pPr>
            <w:r>
              <w:rPr>
                <w:sz w:val="20"/>
              </w:rPr>
              <w:t xml:space="preserve">Колонофиброскоп CF-E3L "ОлимпасМедикал Системс Корп."</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287.</w:t>
            </w:r>
          </w:p>
        </w:tc>
        <w:tc>
          <w:tcPr>
            <w:tcW w:w="3559" w:type="dxa"/>
          </w:tcPr>
          <w:p>
            <w:pPr>
              <w:pStyle w:val="0"/>
              <w:jc w:val="center"/>
            </w:pPr>
            <w:r>
              <w:rPr>
                <w:sz w:val="20"/>
              </w:rPr>
              <w:t xml:space="preserve">Рентгеновский компьютерный томограф Aqulion Prime (TSX-303A)</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12</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288.</w:t>
            </w:r>
          </w:p>
        </w:tc>
        <w:tc>
          <w:tcPr>
            <w:tcW w:w="3559" w:type="dxa"/>
          </w:tcPr>
          <w:p>
            <w:pPr>
              <w:pStyle w:val="0"/>
              <w:jc w:val="center"/>
            </w:pPr>
            <w:r>
              <w:rPr>
                <w:sz w:val="20"/>
              </w:rPr>
              <w:t xml:space="preserve">Рентгеновский компьютерный томограф Aqulion Prime (TSX-303В)</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32</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289.</w:t>
            </w:r>
          </w:p>
        </w:tc>
        <w:tc>
          <w:tcPr>
            <w:tcW w:w="3559" w:type="dxa"/>
          </w:tcPr>
          <w:p>
            <w:pPr>
              <w:pStyle w:val="0"/>
              <w:jc w:val="center"/>
            </w:pPr>
            <w:r>
              <w:rPr>
                <w:sz w:val="20"/>
              </w:rPr>
              <w:t xml:space="preserve">Рентгеновский компьютерный томограф Aqulion Prime (TSX-303В) стационар 1</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25</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290.</w:t>
            </w:r>
          </w:p>
        </w:tc>
        <w:tc>
          <w:tcPr>
            <w:tcW w:w="3559" w:type="dxa"/>
          </w:tcPr>
          <w:p>
            <w:pPr>
              <w:pStyle w:val="0"/>
              <w:jc w:val="center"/>
            </w:pPr>
            <w:r>
              <w:rPr>
                <w:sz w:val="20"/>
              </w:rPr>
              <w:t xml:space="preserve">Томограф магнитно-резонансный Vantage Elan с принадлежностями</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23</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291.</w:t>
            </w:r>
          </w:p>
        </w:tc>
        <w:tc>
          <w:tcPr>
            <w:tcW w:w="3559" w:type="dxa"/>
          </w:tcPr>
          <w:p>
            <w:pPr>
              <w:pStyle w:val="0"/>
              <w:jc w:val="center"/>
            </w:pPr>
            <w:r>
              <w:rPr>
                <w:sz w:val="20"/>
              </w:rPr>
              <w:t xml:space="preserve">Изделие медицинской техники - Маммограф рентгеновский "Мамма-4-МТ" ПВЛ</w:t>
            </w:r>
          </w:p>
        </w:tc>
        <w:tc>
          <w:tcPr>
            <w:tcW w:w="1304" w:type="dxa"/>
          </w:tcPr>
          <w:p>
            <w:pPr>
              <w:pStyle w:val="0"/>
              <w:jc w:val="center"/>
            </w:pPr>
            <w:r>
              <w:rPr>
                <w:sz w:val="20"/>
              </w:rPr>
              <w:t xml:space="preserve">2013</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292.</w:t>
            </w:r>
          </w:p>
        </w:tc>
        <w:tc>
          <w:tcPr>
            <w:tcW w:w="3559" w:type="dxa"/>
          </w:tcPr>
          <w:p>
            <w:pPr>
              <w:pStyle w:val="0"/>
              <w:jc w:val="center"/>
            </w:pPr>
            <w:r>
              <w:rPr>
                <w:sz w:val="20"/>
              </w:rPr>
              <w:t xml:space="preserve">Аппарат рентгеновский маммографический с цифровой регистрацией изображения. Маммограф "Маммо-4-"МТ"</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11</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293.</w:t>
            </w:r>
          </w:p>
        </w:tc>
        <w:tc>
          <w:tcPr>
            <w:tcW w:w="3559" w:type="dxa"/>
          </w:tcPr>
          <w:p>
            <w:pPr>
              <w:pStyle w:val="0"/>
              <w:jc w:val="center"/>
            </w:pPr>
            <w:r>
              <w:rPr>
                <w:sz w:val="20"/>
              </w:rPr>
              <w:t xml:space="preserve">Аппарат рентгеновский маммографический с цифровой регистрацией "Маммо-4-МТ "СОЛО ДМ-МТ"</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294.</w:t>
            </w:r>
          </w:p>
        </w:tc>
        <w:tc>
          <w:tcPr>
            <w:tcW w:w="3559" w:type="dxa"/>
          </w:tcPr>
          <w:p>
            <w:pPr>
              <w:pStyle w:val="0"/>
              <w:jc w:val="center"/>
            </w:pPr>
            <w:r>
              <w:rPr>
                <w:sz w:val="20"/>
              </w:rPr>
              <w:t xml:space="preserve">Аппарат рентгеновский маммографический с цифровой регистрацией "Маммо-4-МТ "СОЛО ДМ-МТ"</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9</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295.</w:t>
            </w:r>
          </w:p>
        </w:tc>
        <w:tc>
          <w:tcPr>
            <w:tcW w:w="3559" w:type="dxa"/>
          </w:tcPr>
          <w:p>
            <w:pPr>
              <w:pStyle w:val="0"/>
              <w:jc w:val="center"/>
            </w:pPr>
            <w:r>
              <w:rPr>
                <w:sz w:val="20"/>
              </w:rPr>
              <w:t xml:space="preserve">Комплекс рентгеновский диагностический цифровой "МЕДИКС-РЦ-АМИКО"</w:t>
            </w:r>
          </w:p>
          <w:p>
            <w:pPr>
              <w:pStyle w:val="0"/>
              <w:jc w:val="center"/>
            </w:pPr>
            <w:r>
              <w:rPr>
                <w:sz w:val="20"/>
              </w:rPr>
              <w:t xml:space="preserve">в трех исполнениях</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71</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296.</w:t>
            </w:r>
          </w:p>
        </w:tc>
        <w:tc>
          <w:tcPr>
            <w:tcW w:w="3559" w:type="dxa"/>
          </w:tcPr>
          <w:p>
            <w:pPr>
              <w:pStyle w:val="0"/>
              <w:jc w:val="center"/>
            </w:pPr>
            <w:r>
              <w:rPr>
                <w:sz w:val="20"/>
              </w:rPr>
              <w:t xml:space="preserve">Аппарат рентгеновский Basic диагностический, производства Италия, со встроенным дозиметром</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3</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297.</w:t>
            </w:r>
          </w:p>
        </w:tc>
        <w:tc>
          <w:tcPr>
            <w:tcW w:w="3559" w:type="dxa"/>
          </w:tcPr>
          <w:p>
            <w:pPr>
              <w:pStyle w:val="0"/>
              <w:jc w:val="center"/>
            </w:pPr>
            <w:r>
              <w:rPr>
                <w:sz w:val="20"/>
              </w:rPr>
              <w:t xml:space="preserve">Рентгеновский диагностический комплекс на два рабочих места "Мовиплан" с кассетами</w:t>
            </w:r>
          </w:p>
        </w:tc>
        <w:tc>
          <w:tcPr>
            <w:tcW w:w="1304" w:type="dxa"/>
          </w:tcPr>
          <w:p>
            <w:pPr>
              <w:pStyle w:val="0"/>
              <w:jc w:val="center"/>
            </w:pPr>
            <w:r>
              <w:rPr>
                <w:sz w:val="20"/>
              </w:rPr>
              <w:t xml:space="preserve">2009</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75</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298.</w:t>
            </w:r>
          </w:p>
        </w:tc>
        <w:tc>
          <w:tcPr>
            <w:tcW w:w="3559" w:type="dxa"/>
          </w:tcPr>
          <w:p>
            <w:pPr>
              <w:pStyle w:val="0"/>
              <w:jc w:val="center"/>
            </w:pPr>
            <w:r>
              <w:rPr>
                <w:sz w:val="20"/>
              </w:rPr>
              <w:t xml:space="preserve">Комплекс рентгеновский на два рабочих места "Мовиплан" 410134000478</w:t>
            </w:r>
          </w:p>
        </w:tc>
        <w:tc>
          <w:tcPr>
            <w:tcW w:w="1304" w:type="dxa"/>
          </w:tcPr>
          <w:p>
            <w:pPr>
              <w:pStyle w:val="0"/>
              <w:jc w:val="center"/>
            </w:pPr>
            <w:r>
              <w:rPr>
                <w:sz w:val="20"/>
              </w:rPr>
              <w:t xml:space="preserve">2006</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30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299.</w:t>
            </w:r>
          </w:p>
        </w:tc>
        <w:tc>
          <w:tcPr>
            <w:tcW w:w="3559" w:type="dxa"/>
          </w:tcPr>
          <w:p>
            <w:pPr>
              <w:pStyle w:val="0"/>
              <w:jc w:val="center"/>
            </w:pPr>
            <w:r>
              <w:rPr>
                <w:sz w:val="20"/>
              </w:rPr>
              <w:t xml:space="preserve">Комплекс рентгеновский диагностический с телеуправляемым столом-штативом и с моторизованным подъемом "АПОЛЛО" (410124005718 Площадка N 2 стационар)</w:t>
            </w:r>
          </w:p>
        </w:tc>
        <w:tc>
          <w:tcPr>
            <w:tcW w:w="1304" w:type="dxa"/>
          </w:tcPr>
          <w:p>
            <w:pPr>
              <w:pStyle w:val="0"/>
              <w:jc w:val="center"/>
            </w:pPr>
            <w:r>
              <w:rPr>
                <w:sz w:val="20"/>
              </w:rPr>
              <w:t xml:space="preserve">2009</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7</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300.</w:t>
            </w:r>
          </w:p>
        </w:tc>
        <w:tc>
          <w:tcPr>
            <w:tcW w:w="3559" w:type="dxa"/>
          </w:tcPr>
          <w:p>
            <w:pPr>
              <w:pStyle w:val="0"/>
              <w:jc w:val="center"/>
            </w:pPr>
            <w:r>
              <w:rPr>
                <w:sz w:val="20"/>
              </w:rPr>
              <w:t xml:space="preserve">Комплекс рентгеновский диагностический стационарный "Р-500 "Дуограф" (поликлиника) 410124017132</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301.</w:t>
            </w:r>
          </w:p>
        </w:tc>
        <w:tc>
          <w:tcPr>
            <w:tcW w:w="3559" w:type="dxa"/>
          </w:tcPr>
          <w:p>
            <w:pPr>
              <w:pStyle w:val="0"/>
              <w:jc w:val="center"/>
            </w:pPr>
            <w:r>
              <w:rPr>
                <w:sz w:val="20"/>
              </w:rPr>
              <w:t xml:space="preserve">Комплекс рентгеновский диагностический стационарный "Р-500 "Дуограф" (стационар) 410124017130</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56</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302.</w:t>
            </w:r>
          </w:p>
        </w:tc>
        <w:tc>
          <w:tcPr>
            <w:tcW w:w="3559" w:type="dxa"/>
          </w:tcPr>
          <w:p>
            <w:pPr>
              <w:pStyle w:val="0"/>
              <w:jc w:val="center"/>
            </w:pPr>
            <w:r>
              <w:rPr>
                <w:sz w:val="20"/>
              </w:rPr>
              <w:t xml:space="preserve">Система ультразвуковая Affiniti с принадлежностями Philips</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Передвижное</w:t>
            </w:r>
          </w:p>
        </w:tc>
        <w:tc>
          <w:tcPr>
            <w:tcW w:w="1247" w:type="dxa"/>
          </w:tcPr>
          <w:p>
            <w:pPr>
              <w:pStyle w:val="0"/>
              <w:jc w:val="center"/>
            </w:pPr>
            <w:r>
              <w:rPr>
                <w:sz w:val="20"/>
              </w:rPr>
              <w:t xml:space="preserve">49</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303.</w:t>
            </w:r>
          </w:p>
        </w:tc>
        <w:tc>
          <w:tcPr>
            <w:tcW w:w="3559" w:type="dxa"/>
          </w:tcPr>
          <w:p>
            <w:pPr>
              <w:pStyle w:val="0"/>
              <w:jc w:val="center"/>
            </w:pPr>
            <w:r>
              <w:rPr>
                <w:sz w:val="20"/>
              </w:rPr>
              <w:t xml:space="preserve">Система ультразвуковая диагностическая медицинская Logiq P7 (стационар)</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Передвижное</w:t>
            </w:r>
          </w:p>
        </w:tc>
        <w:tc>
          <w:tcPr>
            <w:tcW w:w="1247" w:type="dxa"/>
          </w:tcPr>
          <w:p>
            <w:pPr>
              <w:pStyle w:val="0"/>
              <w:jc w:val="center"/>
            </w:pPr>
            <w:r>
              <w:rPr>
                <w:sz w:val="20"/>
              </w:rPr>
              <w:t xml:space="preserve">34</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304.</w:t>
            </w:r>
          </w:p>
        </w:tc>
        <w:tc>
          <w:tcPr>
            <w:tcW w:w="3559" w:type="dxa"/>
          </w:tcPr>
          <w:p>
            <w:pPr>
              <w:pStyle w:val="0"/>
              <w:jc w:val="center"/>
            </w:pPr>
            <w:r>
              <w:rPr>
                <w:sz w:val="20"/>
              </w:rPr>
              <w:t xml:space="preserve">Система ультразвуковая диагностическая медицинская Logiq P9</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Передвижное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305.</w:t>
            </w:r>
          </w:p>
        </w:tc>
        <w:tc>
          <w:tcPr>
            <w:tcW w:w="3559" w:type="dxa"/>
          </w:tcPr>
          <w:p>
            <w:pPr>
              <w:pStyle w:val="0"/>
              <w:jc w:val="center"/>
            </w:pPr>
            <w:r>
              <w:rPr>
                <w:sz w:val="20"/>
              </w:rPr>
              <w:t xml:space="preserve">Аппарат ультразвуковой диагностический многофункциональный MyLab Alpha с принадлежностями</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Передвижное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306.</w:t>
            </w:r>
          </w:p>
        </w:tc>
        <w:tc>
          <w:tcPr>
            <w:tcW w:w="3559" w:type="dxa"/>
          </w:tcPr>
          <w:p>
            <w:pPr>
              <w:pStyle w:val="0"/>
              <w:jc w:val="center"/>
            </w:pPr>
            <w:r>
              <w:rPr>
                <w:sz w:val="20"/>
              </w:rPr>
              <w:t xml:space="preserve">Система ультразвуковая диагностическая медицинская VIVID T8</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Передвижное</w:t>
            </w:r>
          </w:p>
        </w:tc>
        <w:tc>
          <w:tcPr>
            <w:tcW w:w="1247" w:type="dxa"/>
          </w:tcPr>
          <w:p>
            <w:pPr>
              <w:pStyle w:val="0"/>
              <w:jc w:val="center"/>
            </w:pPr>
            <w:r>
              <w:rPr>
                <w:sz w:val="20"/>
              </w:rPr>
              <w:t xml:space="preserve">52</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307.</w:t>
            </w:r>
          </w:p>
        </w:tc>
        <w:tc>
          <w:tcPr>
            <w:tcW w:w="3559" w:type="dxa"/>
          </w:tcPr>
          <w:p>
            <w:pPr>
              <w:pStyle w:val="0"/>
              <w:jc w:val="center"/>
            </w:pPr>
            <w:r>
              <w:rPr>
                <w:sz w:val="20"/>
              </w:rPr>
              <w:t xml:space="preserve">Система ультразвуковая диагностическая медицинская VIVID T8 20.01.2021</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Передвижное</w:t>
            </w:r>
          </w:p>
        </w:tc>
        <w:tc>
          <w:tcPr>
            <w:tcW w:w="1247" w:type="dxa"/>
          </w:tcPr>
          <w:p>
            <w:pPr>
              <w:pStyle w:val="0"/>
              <w:jc w:val="center"/>
            </w:pPr>
            <w:r>
              <w:rPr>
                <w:sz w:val="20"/>
              </w:rPr>
              <w:t xml:space="preserve">10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308.</w:t>
            </w:r>
          </w:p>
        </w:tc>
        <w:tc>
          <w:tcPr>
            <w:tcW w:w="3559" w:type="dxa"/>
          </w:tcPr>
          <w:p>
            <w:pPr>
              <w:pStyle w:val="0"/>
              <w:jc w:val="center"/>
            </w:pPr>
            <w:r>
              <w:rPr>
                <w:sz w:val="20"/>
              </w:rPr>
              <w:t xml:space="preserve">Система ультразвуковая диагностическая медицинская VIVID T8</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Передвижное</w:t>
            </w:r>
          </w:p>
        </w:tc>
        <w:tc>
          <w:tcPr>
            <w:tcW w:w="1247" w:type="dxa"/>
          </w:tcPr>
          <w:p>
            <w:pPr>
              <w:pStyle w:val="0"/>
              <w:jc w:val="center"/>
            </w:pPr>
            <w:r>
              <w:rPr>
                <w:sz w:val="20"/>
              </w:rPr>
              <w:t xml:space="preserve">32</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309.</w:t>
            </w:r>
          </w:p>
        </w:tc>
        <w:tc>
          <w:tcPr>
            <w:tcW w:w="3559" w:type="dxa"/>
          </w:tcPr>
          <w:p>
            <w:pPr>
              <w:pStyle w:val="0"/>
              <w:jc w:val="center"/>
            </w:pPr>
            <w:r>
              <w:rPr>
                <w:sz w:val="20"/>
              </w:rPr>
              <w:t xml:space="preserve">Система ультразвуковая с принадлежностями РУСКАН-65</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Передвижное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310.</w:t>
            </w:r>
          </w:p>
        </w:tc>
        <w:tc>
          <w:tcPr>
            <w:tcW w:w="3559" w:type="dxa"/>
          </w:tcPr>
          <w:p>
            <w:pPr>
              <w:pStyle w:val="0"/>
              <w:jc w:val="center"/>
            </w:pPr>
            <w:r>
              <w:rPr>
                <w:sz w:val="20"/>
              </w:rPr>
              <w:t xml:space="preserve">Система ультразвуковая с принадлежностями РУСКАН-65</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"Старооскольская окружная больница Святителя Луки Крымского"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Передвижное</w:t>
            </w:r>
          </w:p>
        </w:tc>
        <w:tc>
          <w:tcPr>
            <w:tcW w:w="1247" w:type="dxa"/>
          </w:tcPr>
          <w:p>
            <w:pPr>
              <w:pStyle w:val="0"/>
              <w:jc w:val="center"/>
            </w:pPr>
            <w:r>
              <w:rPr>
                <w:sz w:val="20"/>
              </w:rPr>
              <w:t xml:space="preserve">40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311.</w:t>
            </w:r>
          </w:p>
        </w:tc>
        <w:tc>
          <w:tcPr>
            <w:tcW w:w="3559" w:type="dxa"/>
          </w:tcPr>
          <w:p>
            <w:pPr>
              <w:pStyle w:val="0"/>
              <w:jc w:val="center"/>
            </w:pPr>
            <w:r>
              <w:rPr>
                <w:sz w:val="20"/>
              </w:rPr>
              <w:t xml:space="preserve">Маммограф рентгеновский компьютеризированный высокочастотный с ручным и автоматическим управлением "Маммо-4-"МТ"</w:t>
            </w:r>
          </w:p>
        </w:tc>
        <w:tc>
          <w:tcPr>
            <w:tcW w:w="1304" w:type="dxa"/>
          </w:tcPr>
          <w:p>
            <w:pPr>
              <w:pStyle w:val="0"/>
              <w:jc w:val="center"/>
            </w:pPr>
            <w:r>
              <w:rPr>
                <w:sz w:val="20"/>
              </w:rPr>
              <w:t xml:space="preserve">2011</w:t>
            </w:r>
          </w:p>
        </w:tc>
        <w:tc>
          <w:tcPr>
            <w:tcW w:w="2164" w:type="dxa"/>
          </w:tcPr>
          <w:p>
            <w:pPr>
              <w:pStyle w:val="0"/>
              <w:jc w:val="center"/>
            </w:pPr>
            <w:r>
              <w:rPr>
                <w:sz w:val="20"/>
              </w:rPr>
              <w:t xml:space="preserve">ОГБУЗ "Чернянская ЦРБ им. П.В.Гапотченко"</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7</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312.</w:t>
            </w:r>
          </w:p>
        </w:tc>
        <w:tc>
          <w:tcPr>
            <w:tcW w:w="3559" w:type="dxa"/>
          </w:tcPr>
          <w:p>
            <w:pPr>
              <w:pStyle w:val="0"/>
              <w:jc w:val="center"/>
            </w:pPr>
            <w:r>
              <w:rPr>
                <w:sz w:val="20"/>
              </w:rPr>
              <w:t xml:space="preserve">Флюорограф цифровой малодозовый с автоматическим режимом съемки "РЕНЕКС"</w:t>
            </w:r>
          </w:p>
        </w:tc>
        <w:tc>
          <w:tcPr>
            <w:tcW w:w="1304" w:type="dxa"/>
          </w:tcPr>
          <w:p>
            <w:pPr>
              <w:pStyle w:val="0"/>
              <w:jc w:val="center"/>
            </w:pPr>
            <w:r>
              <w:rPr>
                <w:sz w:val="20"/>
              </w:rPr>
              <w:t xml:space="preserve">2011</w:t>
            </w:r>
          </w:p>
        </w:tc>
        <w:tc>
          <w:tcPr>
            <w:tcW w:w="2164" w:type="dxa"/>
          </w:tcPr>
          <w:p>
            <w:pPr>
              <w:pStyle w:val="0"/>
              <w:jc w:val="center"/>
            </w:pPr>
            <w:r>
              <w:rPr>
                <w:sz w:val="20"/>
              </w:rPr>
              <w:t xml:space="preserve">ОГБУЗ "Чернянская ЦРБ им. П.В.Гапотченко"</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80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313.</w:t>
            </w:r>
          </w:p>
        </w:tc>
        <w:tc>
          <w:tcPr>
            <w:tcW w:w="3559" w:type="dxa"/>
          </w:tcPr>
          <w:p>
            <w:pPr>
              <w:pStyle w:val="0"/>
              <w:jc w:val="center"/>
            </w:pPr>
            <w:r>
              <w:rPr>
                <w:sz w:val="20"/>
              </w:rPr>
              <w:t xml:space="preserve">Аппарат ультразвуковой диагностический Sonix OP</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"Чернянская ЦРБ им. П.В.Гапотченко"</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24</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314.</w:t>
            </w:r>
          </w:p>
        </w:tc>
        <w:tc>
          <w:tcPr>
            <w:tcW w:w="3559" w:type="dxa"/>
          </w:tcPr>
          <w:p>
            <w:pPr>
              <w:pStyle w:val="0"/>
              <w:jc w:val="center"/>
            </w:pPr>
            <w:r>
              <w:rPr>
                <w:sz w:val="20"/>
              </w:rPr>
              <w:t xml:space="preserve">Аппарат рентгенодиагностический на 3 рабочих места КРД-ПРОТОН NК/110106</w:t>
            </w:r>
          </w:p>
        </w:tc>
        <w:tc>
          <w:tcPr>
            <w:tcW w:w="1304" w:type="dxa"/>
          </w:tcPr>
          <w:p>
            <w:pPr>
              <w:pStyle w:val="0"/>
              <w:jc w:val="center"/>
            </w:pPr>
            <w:r>
              <w:rPr>
                <w:sz w:val="20"/>
              </w:rPr>
              <w:t xml:space="preserve">2011</w:t>
            </w:r>
          </w:p>
        </w:tc>
        <w:tc>
          <w:tcPr>
            <w:tcW w:w="2164" w:type="dxa"/>
          </w:tcPr>
          <w:p>
            <w:pPr>
              <w:pStyle w:val="0"/>
              <w:jc w:val="center"/>
            </w:pPr>
            <w:r>
              <w:rPr>
                <w:sz w:val="20"/>
              </w:rPr>
              <w:t xml:space="preserve">ОГБУЗ "Чернянская ЦРБ им. П.В.Гапотченко"</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22</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315.</w:t>
            </w:r>
          </w:p>
        </w:tc>
        <w:tc>
          <w:tcPr>
            <w:tcW w:w="3559" w:type="dxa"/>
          </w:tcPr>
          <w:p>
            <w:pPr>
              <w:pStyle w:val="0"/>
              <w:jc w:val="center"/>
            </w:pPr>
            <w:r>
              <w:rPr>
                <w:sz w:val="20"/>
              </w:rPr>
              <w:t xml:space="preserve">Аппарат рентгенодиагностический МобиРЕН</w:t>
            </w:r>
          </w:p>
        </w:tc>
        <w:tc>
          <w:tcPr>
            <w:tcW w:w="1304" w:type="dxa"/>
          </w:tcPr>
          <w:p>
            <w:pPr>
              <w:pStyle w:val="0"/>
              <w:jc w:val="center"/>
            </w:pPr>
            <w:r>
              <w:rPr>
                <w:sz w:val="20"/>
              </w:rPr>
              <w:t xml:space="preserve">2008</w:t>
            </w:r>
          </w:p>
        </w:tc>
        <w:tc>
          <w:tcPr>
            <w:tcW w:w="2164" w:type="dxa"/>
          </w:tcPr>
          <w:p>
            <w:pPr>
              <w:pStyle w:val="0"/>
              <w:jc w:val="center"/>
            </w:pPr>
            <w:r>
              <w:rPr>
                <w:sz w:val="20"/>
              </w:rPr>
              <w:t xml:space="preserve">ОГБУЗ "Чернянская ЦРБ им. П.В.Гапотченко"</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19</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316.</w:t>
            </w:r>
          </w:p>
        </w:tc>
        <w:tc>
          <w:tcPr>
            <w:tcW w:w="3559" w:type="dxa"/>
          </w:tcPr>
          <w:p>
            <w:pPr>
              <w:pStyle w:val="0"/>
              <w:jc w:val="center"/>
            </w:pPr>
            <w:r>
              <w:rPr>
                <w:sz w:val="20"/>
              </w:rPr>
              <w:t xml:space="preserve">Аппарат рентгенодиагностический МобиРЕН</w:t>
            </w:r>
          </w:p>
        </w:tc>
        <w:tc>
          <w:tcPr>
            <w:tcW w:w="1304" w:type="dxa"/>
          </w:tcPr>
          <w:p>
            <w:pPr>
              <w:pStyle w:val="0"/>
              <w:jc w:val="center"/>
            </w:pPr>
            <w:r>
              <w:rPr>
                <w:sz w:val="20"/>
              </w:rPr>
              <w:t xml:space="preserve">2011</w:t>
            </w:r>
          </w:p>
        </w:tc>
        <w:tc>
          <w:tcPr>
            <w:tcW w:w="2164" w:type="dxa"/>
          </w:tcPr>
          <w:p>
            <w:pPr>
              <w:pStyle w:val="0"/>
              <w:jc w:val="center"/>
            </w:pPr>
            <w:r>
              <w:rPr>
                <w:sz w:val="20"/>
              </w:rPr>
              <w:t xml:space="preserve">ОГБУЗ "Чернянская ЦРБ им. П.В.Гапотченко"</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317.</w:t>
            </w:r>
          </w:p>
        </w:tc>
        <w:tc>
          <w:tcPr>
            <w:tcW w:w="3559" w:type="dxa"/>
          </w:tcPr>
          <w:p>
            <w:pPr>
              <w:pStyle w:val="0"/>
              <w:jc w:val="center"/>
            </w:pPr>
            <w:r>
              <w:rPr>
                <w:sz w:val="20"/>
              </w:rPr>
              <w:t xml:space="preserve">Колоноскоп</w:t>
            </w:r>
          </w:p>
        </w:tc>
        <w:tc>
          <w:tcPr>
            <w:tcW w:w="1304" w:type="dxa"/>
          </w:tcPr>
          <w:p>
            <w:pPr>
              <w:pStyle w:val="0"/>
              <w:jc w:val="center"/>
            </w:pPr>
            <w:r>
              <w:rPr>
                <w:sz w:val="20"/>
              </w:rPr>
              <w:t xml:space="preserve">2013</w:t>
            </w:r>
          </w:p>
        </w:tc>
        <w:tc>
          <w:tcPr>
            <w:tcW w:w="2164" w:type="dxa"/>
          </w:tcPr>
          <w:p>
            <w:pPr>
              <w:pStyle w:val="0"/>
              <w:jc w:val="center"/>
            </w:pPr>
            <w:r>
              <w:rPr>
                <w:sz w:val="20"/>
              </w:rPr>
              <w:t xml:space="preserve">ОГБУЗ "Чернянская ЦРБ им. П.В.Гапотченко"</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318.</w:t>
            </w:r>
          </w:p>
        </w:tc>
        <w:tc>
          <w:tcPr>
            <w:tcW w:w="3559" w:type="dxa"/>
          </w:tcPr>
          <w:p>
            <w:pPr>
              <w:pStyle w:val="0"/>
              <w:jc w:val="center"/>
            </w:pPr>
            <w:r>
              <w:rPr>
                <w:sz w:val="20"/>
              </w:rPr>
              <w:t xml:space="preserve">Фиброскоп "ПЕНТАКС" для исследования желудочно-кишечного тракта с принадлежностями: колонофиброскоп FC-38LV, модель FC-38LV, 2018</w:t>
            </w:r>
          </w:p>
        </w:tc>
        <w:tc>
          <w:tcPr>
            <w:tcW w:w="1304" w:type="dxa"/>
          </w:tcPr>
          <w:p>
            <w:pPr>
              <w:pStyle w:val="0"/>
              <w:jc w:val="center"/>
            </w:pPr>
            <w:r>
              <w:rPr>
                <w:sz w:val="20"/>
              </w:rPr>
              <w:t xml:space="preserve">2013</w:t>
            </w:r>
          </w:p>
        </w:tc>
        <w:tc>
          <w:tcPr>
            <w:tcW w:w="2164" w:type="dxa"/>
          </w:tcPr>
          <w:p>
            <w:pPr>
              <w:pStyle w:val="0"/>
              <w:jc w:val="center"/>
            </w:pPr>
            <w:r>
              <w:rPr>
                <w:sz w:val="20"/>
              </w:rPr>
              <w:t xml:space="preserve">ОГБУЗ "Чернянская ЦРБ им. П.В.Гапотченко"</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6</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319.</w:t>
            </w:r>
          </w:p>
        </w:tc>
        <w:tc>
          <w:tcPr>
            <w:tcW w:w="3559" w:type="dxa"/>
          </w:tcPr>
          <w:p>
            <w:pPr>
              <w:pStyle w:val="0"/>
              <w:jc w:val="center"/>
            </w:pPr>
            <w:r>
              <w:rPr>
                <w:sz w:val="20"/>
              </w:rPr>
              <w:t xml:space="preserve">Система компьютерной томографии Aquilin Lightning (TSX-35A)</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"Чернянская ЦРБ им. П.В.Гапотченко"</w:t>
            </w:r>
          </w:p>
        </w:tc>
        <w:tc>
          <w:tcPr>
            <w:tcW w:w="2884" w:type="dxa"/>
          </w:tcPr>
          <w:p>
            <w:pPr>
              <w:pStyle w:val="0"/>
              <w:jc w:val="center"/>
            </w:pPr>
            <w:r>
              <w:rPr>
                <w:sz w:val="20"/>
              </w:rPr>
              <w:t xml:space="preserve">Поликлиническое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320.</w:t>
            </w:r>
          </w:p>
        </w:tc>
        <w:tc>
          <w:tcPr>
            <w:tcW w:w="3559" w:type="dxa"/>
          </w:tcPr>
          <w:p>
            <w:pPr>
              <w:pStyle w:val="0"/>
              <w:jc w:val="center"/>
            </w:pPr>
            <w:r>
              <w:rPr>
                <w:sz w:val="20"/>
              </w:rPr>
              <w:t xml:space="preserve">Маммограф рентгеновский Маммо-4МТ с цифровой регистрацией изображения</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w:t>
            </w:r>
          </w:p>
          <w:p>
            <w:pPr>
              <w:pStyle w:val="0"/>
              <w:jc w:val="center"/>
            </w:pPr>
            <w:r>
              <w:rPr>
                <w:sz w:val="20"/>
              </w:rPr>
              <w:t xml:space="preserve">"Шебекинская ЦРБ"</w:t>
            </w:r>
          </w:p>
        </w:tc>
        <w:tc>
          <w:tcPr>
            <w:tcW w:w="2884" w:type="dxa"/>
          </w:tcPr>
          <w:p>
            <w:pPr>
              <w:pStyle w:val="0"/>
              <w:jc w:val="center"/>
            </w:pPr>
            <w:r>
              <w:rPr>
                <w:sz w:val="20"/>
              </w:rPr>
              <w:t xml:space="preserve">Поликлиническое отделение, 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321.</w:t>
            </w:r>
          </w:p>
        </w:tc>
        <w:tc>
          <w:tcPr>
            <w:tcW w:w="3559" w:type="dxa"/>
          </w:tcPr>
          <w:p>
            <w:pPr>
              <w:pStyle w:val="0"/>
              <w:jc w:val="center"/>
            </w:pPr>
            <w:r>
              <w:rPr>
                <w:sz w:val="20"/>
              </w:rPr>
              <w:t xml:space="preserve">Аппарат флюорографический цифровой "Ренекс-ф-5000"</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w:t>
            </w:r>
          </w:p>
          <w:p>
            <w:pPr>
              <w:pStyle w:val="0"/>
              <w:jc w:val="center"/>
            </w:pPr>
            <w:r>
              <w:rPr>
                <w:sz w:val="20"/>
              </w:rPr>
              <w:t xml:space="preserve">"Шебекинская ЦРБ"</w:t>
            </w:r>
          </w:p>
        </w:tc>
        <w:tc>
          <w:tcPr>
            <w:tcW w:w="2884" w:type="dxa"/>
          </w:tcPr>
          <w:p>
            <w:pPr>
              <w:pStyle w:val="0"/>
              <w:jc w:val="center"/>
            </w:pPr>
            <w:r>
              <w:rPr>
                <w:sz w:val="20"/>
              </w:rPr>
              <w:t xml:space="preserve">Поликлиническое отделение, 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130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322.</w:t>
            </w:r>
          </w:p>
        </w:tc>
        <w:tc>
          <w:tcPr>
            <w:tcW w:w="3559" w:type="dxa"/>
          </w:tcPr>
          <w:p>
            <w:pPr>
              <w:pStyle w:val="0"/>
              <w:jc w:val="center"/>
            </w:pPr>
            <w:r>
              <w:rPr>
                <w:sz w:val="20"/>
              </w:rPr>
              <w:t xml:space="preserve">Ультразвуковой аппарат</w:t>
            </w:r>
          </w:p>
          <w:p>
            <w:pPr>
              <w:pStyle w:val="0"/>
              <w:jc w:val="center"/>
            </w:pPr>
            <w:r>
              <w:rPr>
                <w:sz w:val="20"/>
              </w:rPr>
              <w:t xml:space="preserve">Lodgiq C5</w:t>
            </w:r>
          </w:p>
        </w:tc>
        <w:tc>
          <w:tcPr>
            <w:tcW w:w="1304" w:type="dxa"/>
          </w:tcPr>
          <w:p>
            <w:pPr>
              <w:pStyle w:val="0"/>
              <w:jc w:val="center"/>
            </w:pPr>
            <w:r>
              <w:rPr>
                <w:sz w:val="20"/>
              </w:rPr>
              <w:t xml:space="preserve">2012</w:t>
            </w:r>
          </w:p>
        </w:tc>
        <w:tc>
          <w:tcPr>
            <w:tcW w:w="2164" w:type="dxa"/>
          </w:tcPr>
          <w:p>
            <w:pPr>
              <w:pStyle w:val="0"/>
              <w:jc w:val="center"/>
            </w:pPr>
            <w:r>
              <w:rPr>
                <w:sz w:val="20"/>
              </w:rPr>
              <w:t xml:space="preserve">ОГБУЗ</w:t>
            </w:r>
          </w:p>
          <w:p>
            <w:pPr>
              <w:pStyle w:val="0"/>
              <w:jc w:val="center"/>
            </w:pPr>
            <w:r>
              <w:rPr>
                <w:sz w:val="20"/>
              </w:rPr>
              <w:t xml:space="preserve">"Шебекинская ЦРБ"</w:t>
            </w:r>
          </w:p>
        </w:tc>
        <w:tc>
          <w:tcPr>
            <w:tcW w:w="2884" w:type="dxa"/>
          </w:tcPr>
          <w:p>
            <w:pPr>
              <w:pStyle w:val="0"/>
              <w:jc w:val="center"/>
            </w:pPr>
            <w:r>
              <w:rPr>
                <w:sz w:val="20"/>
              </w:rPr>
              <w:t xml:space="preserve">Акушерский корпус, 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323.</w:t>
            </w:r>
          </w:p>
        </w:tc>
        <w:tc>
          <w:tcPr>
            <w:tcW w:w="3559" w:type="dxa"/>
          </w:tcPr>
          <w:p>
            <w:pPr>
              <w:pStyle w:val="0"/>
              <w:jc w:val="center"/>
            </w:pPr>
            <w:r>
              <w:rPr>
                <w:sz w:val="20"/>
              </w:rPr>
              <w:t xml:space="preserve">Гастродуоденоскоп биопсийный с волоконной оптикой герметичный ГБД-ВО-Г ЛОМО</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w:t>
            </w:r>
          </w:p>
          <w:p>
            <w:pPr>
              <w:pStyle w:val="0"/>
              <w:jc w:val="center"/>
            </w:pPr>
            <w:r>
              <w:rPr>
                <w:sz w:val="20"/>
              </w:rPr>
              <w:t xml:space="preserve">"Шебекинская ЦРБ"</w:t>
            </w:r>
          </w:p>
        </w:tc>
        <w:tc>
          <w:tcPr>
            <w:tcW w:w="2884" w:type="dxa"/>
          </w:tcPr>
          <w:p>
            <w:pPr>
              <w:pStyle w:val="0"/>
              <w:jc w:val="center"/>
            </w:pPr>
            <w:r>
              <w:rPr>
                <w:sz w:val="20"/>
              </w:rPr>
              <w:t xml:space="preserve">Поликлиническое отделение, 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324.</w:t>
            </w:r>
          </w:p>
        </w:tc>
        <w:tc>
          <w:tcPr>
            <w:tcW w:w="3559" w:type="dxa"/>
          </w:tcPr>
          <w:p>
            <w:pPr>
              <w:pStyle w:val="0"/>
              <w:jc w:val="center"/>
            </w:pPr>
            <w:r>
              <w:rPr>
                <w:sz w:val="20"/>
              </w:rPr>
              <w:t xml:space="preserve">Бронхоскоп гибкий Б-ВО-3-1 "ЛОМО"</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w:t>
            </w:r>
          </w:p>
          <w:p>
            <w:pPr>
              <w:pStyle w:val="0"/>
              <w:jc w:val="center"/>
            </w:pPr>
            <w:r>
              <w:rPr>
                <w:sz w:val="20"/>
              </w:rPr>
              <w:t xml:space="preserve">"Шебекинская ЦРБ"</w:t>
            </w:r>
          </w:p>
        </w:tc>
        <w:tc>
          <w:tcPr>
            <w:tcW w:w="2884" w:type="dxa"/>
          </w:tcPr>
          <w:p>
            <w:pPr>
              <w:pStyle w:val="0"/>
              <w:jc w:val="center"/>
            </w:pPr>
            <w:r>
              <w:rPr>
                <w:sz w:val="20"/>
              </w:rPr>
              <w:t xml:space="preserve">Хирургический корпус, 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325.</w:t>
            </w:r>
          </w:p>
        </w:tc>
        <w:tc>
          <w:tcPr>
            <w:tcW w:w="3559" w:type="dxa"/>
          </w:tcPr>
          <w:p>
            <w:pPr>
              <w:pStyle w:val="0"/>
              <w:jc w:val="center"/>
            </w:pPr>
            <w:r>
              <w:rPr>
                <w:sz w:val="20"/>
              </w:rPr>
              <w:t xml:space="preserve">Ультразвуковой аппарат</w:t>
            </w:r>
          </w:p>
          <w:p>
            <w:pPr>
              <w:pStyle w:val="0"/>
              <w:jc w:val="center"/>
            </w:pPr>
            <w:r>
              <w:rPr>
                <w:sz w:val="20"/>
              </w:rPr>
              <w:t xml:space="preserve">Samsung HSHORUS</w:t>
            </w:r>
          </w:p>
          <w:p>
            <w:pPr>
              <w:pStyle w:val="0"/>
              <w:jc w:val="center"/>
            </w:pPr>
            <w:r>
              <w:rPr>
                <w:sz w:val="20"/>
              </w:rPr>
              <w:t xml:space="preserve">S-20</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w:t>
            </w:r>
          </w:p>
          <w:p>
            <w:pPr>
              <w:pStyle w:val="0"/>
              <w:jc w:val="center"/>
            </w:pPr>
            <w:r>
              <w:rPr>
                <w:sz w:val="20"/>
              </w:rPr>
              <w:t xml:space="preserve">"Шебекинская ЦРБ"</w:t>
            </w:r>
          </w:p>
        </w:tc>
        <w:tc>
          <w:tcPr>
            <w:tcW w:w="2884" w:type="dxa"/>
          </w:tcPr>
          <w:p>
            <w:pPr>
              <w:pStyle w:val="0"/>
              <w:jc w:val="center"/>
            </w:pPr>
            <w:r>
              <w:rPr>
                <w:sz w:val="20"/>
              </w:rPr>
              <w:t xml:space="preserve">Женская консультация, 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326.</w:t>
            </w:r>
          </w:p>
        </w:tc>
        <w:tc>
          <w:tcPr>
            <w:tcW w:w="3559" w:type="dxa"/>
          </w:tcPr>
          <w:p>
            <w:pPr>
              <w:pStyle w:val="0"/>
              <w:jc w:val="center"/>
            </w:pPr>
            <w:r>
              <w:rPr>
                <w:sz w:val="20"/>
              </w:rPr>
              <w:t xml:space="preserve">Кабинет рентгенографический мобильный компьютерный "пульмоэкспресс" на шасси автомобиля фургона</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w:t>
            </w:r>
          </w:p>
          <w:p>
            <w:pPr>
              <w:pStyle w:val="0"/>
              <w:jc w:val="center"/>
            </w:pPr>
            <w:r>
              <w:rPr>
                <w:sz w:val="20"/>
              </w:rPr>
              <w:t xml:space="preserve">"Шебекинская ЦРБ"</w:t>
            </w:r>
          </w:p>
        </w:tc>
        <w:tc>
          <w:tcPr>
            <w:tcW w:w="2884" w:type="dxa"/>
          </w:tcPr>
          <w:p>
            <w:pPr>
              <w:pStyle w:val="0"/>
              <w:jc w:val="center"/>
            </w:pPr>
            <w:r>
              <w:rPr>
                <w:sz w:val="20"/>
              </w:rPr>
              <w:t xml:space="preserve">Поликлиническое отделение, 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70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327.</w:t>
            </w:r>
          </w:p>
        </w:tc>
        <w:tc>
          <w:tcPr>
            <w:tcW w:w="3559" w:type="dxa"/>
          </w:tcPr>
          <w:p>
            <w:pPr>
              <w:pStyle w:val="0"/>
              <w:jc w:val="center"/>
            </w:pPr>
            <w:r>
              <w:rPr>
                <w:sz w:val="20"/>
              </w:rPr>
              <w:t xml:space="preserve">Ультразвуковой аппарат</w:t>
            </w:r>
          </w:p>
          <w:p>
            <w:pPr>
              <w:pStyle w:val="0"/>
              <w:jc w:val="center"/>
            </w:pPr>
            <w:r>
              <w:rPr>
                <w:sz w:val="20"/>
              </w:rPr>
              <w:t xml:space="preserve">Sono Ace R3</w:t>
            </w:r>
          </w:p>
        </w:tc>
        <w:tc>
          <w:tcPr>
            <w:tcW w:w="1304" w:type="dxa"/>
          </w:tcPr>
          <w:p>
            <w:pPr>
              <w:pStyle w:val="0"/>
              <w:jc w:val="center"/>
            </w:pPr>
            <w:r>
              <w:rPr>
                <w:sz w:val="20"/>
              </w:rPr>
              <w:t xml:space="preserve">2014</w:t>
            </w:r>
          </w:p>
        </w:tc>
        <w:tc>
          <w:tcPr>
            <w:tcW w:w="2164" w:type="dxa"/>
          </w:tcPr>
          <w:p>
            <w:pPr>
              <w:pStyle w:val="0"/>
              <w:jc w:val="center"/>
            </w:pPr>
            <w:r>
              <w:rPr>
                <w:sz w:val="20"/>
              </w:rPr>
              <w:t xml:space="preserve">ОГБУЗ</w:t>
            </w:r>
          </w:p>
          <w:p>
            <w:pPr>
              <w:pStyle w:val="0"/>
              <w:jc w:val="center"/>
            </w:pPr>
            <w:r>
              <w:rPr>
                <w:sz w:val="20"/>
              </w:rPr>
              <w:t xml:space="preserve">"Шебекинская ЦРБ"</w:t>
            </w:r>
          </w:p>
        </w:tc>
        <w:tc>
          <w:tcPr>
            <w:tcW w:w="2884" w:type="dxa"/>
          </w:tcPr>
          <w:p>
            <w:pPr>
              <w:pStyle w:val="0"/>
              <w:jc w:val="center"/>
            </w:pPr>
            <w:r>
              <w:rPr>
                <w:sz w:val="20"/>
              </w:rPr>
              <w:t xml:space="preserve">Хирургический корпус, 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3</w:t>
            </w:r>
          </w:p>
        </w:tc>
        <w:tc>
          <w:tcPr>
            <w:tcW w:w="1759" w:type="dxa"/>
          </w:tcPr>
          <w:p>
            <w:pPr>
              <w:pStyle w:val="0"/>
              <w:jc w:val="center"/>
            </w:pPr>
            <w:r>
              <w:rPr>
                <w:sz w:val="20"/>
              </w:rPr>
              <w:t xml:space="preserve">В 3 смены</w:t>
            </w:r>
          </w:p>
        </w:tc>
      </w:tr>
      <w:tr>
        <w:tc>
          <w:tcPr>
            <w:tcW w:w="544" w:type="dxa"/>
          </w:tcPr>
          <w:p>
            <w:pPr>
              <w:pStyle w:val="0"/>
              <w:jc w:val="center"/>
            </w:pPr>
            <w:r>
              <w:rPr>
                <w:sz w:val="20"/>
              </w:rPr>
              <w:t xml:space="preserve">328.</w:t>
            </w:r>
          </w:p>
        </w:tc>
        <w:tc>
          <w:tcPr>
            <w:tcW w:w="3559" w:type="dxa"/>
          </w:tcPr>
          <w:p>
            <w:pPr>
              <w:pStyle w:val="0"/>
              <w:jc w:val="center"/>
            </w:pPr>
            <w:r>
              <w:rPr>
                <w:sz w:val="20"/>
              </w:rPr>
              <w:t xml:space="preserve">Ультразвуковой аппарат</w:t>
            </w:r>
          </w:p>
          <w:p>
            <w:pPr>
              <w:pStyle w:val="0"/>
              <w:jc w:val="center"/>
            </w:pPr>
            <w:r>
              <w:rPr>
                <w:sz w:val="20"/>
              </w:rPr>
              <w:t xml:space="preserve">Samsung HSHORUS</w:t>
            </w:r>
          </w:p>
          <w:p>
            <w:pPr>
              <w:pStyle w:val="0"/>
              <w:jc w:val="center"/>
            </w:pPr>
            <w:r>
              <w:rPr>
                <w:sz w:val="20"/>
              </w:rPr>
              <w:t xml:space="preserve">H-60</w:t>
            </w:r>
          </w:p>
        </w:tc>
        <w:tc>
          <w:tcPr>
            <w:tcW w:w="1304" w:type="dxa"/>
          </w:tcPr>
          <w:p>
            <w:pPr>
              <w:pStyle w:val="0"/>
              <w:jc w:val="center"/>
            </w:pPr>
            <w:r>
              <w:rPr>
                <w:sz w:val="20"/>
              </w:rPr>
              <w:t xml:space="preserve">2008</w:t>
            </w:r>
          </w:p>
        </w:tc>
        <w:tc>
          <w:tcPr>
            <w:tcW w:w="2164" w:type="dxa"/>
          </w:tcPr>
          <w:p>
            <w:pPr>
              <w:pStyle w:val="0"/>
              <w:jc w:val="center"/>
            </w:pPr>
            <w:r>
              <w:rPr>
                <w:sz w:val="20"/>
              </w:rPr>
              <w:t xml:space="preserve">ОГБУЗ</w:t>
            </w:r>
          </w:p>
          <w:p>
            <w:pPr>
              <w:pStyle w:val="0"/>
              <w:jc w:val="center"/>
            </w:pPr>
            <w:r>
              <w:rPr>
                <w:sz w:val="20"/>
              </w:rPr>
              <w:t xml:space="preserve">"Шебекинская ЦРБ"</w:t>
            </w:r>
          </w:p>
        </w:tc>
        <w:tc>
          <w:tcPr>
            <w:tcW w:w="2884" w:type="dxa"/>
          </w:tcPr>
          <w:p>
            <w:pPr>
              <w:pStyle w:val="0"/>
              <w:jc w:val="center"/>
            </w:pPr>
            <w:r>
              <w:rPr>
                <w:sz w:val="20"/>
              </w:rPr>
              <w:t xml:space="preserve">Поликлиническое отделение, 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48</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329.</w:t>
            </w:r>
          </w:p>
        </w:tc>
        <w:tc>
          <w:tcPr>
            <w:tcW w:w="3559" w:type="dxa"/>
          </w:tcPr>
          <w:p>
            <w:pPr>
              <w:pStyle w:val="0"/>
              <w:jc w:val="center"/>
            </w:pPr>
            <w:r>
              <w:rPr>
                <w:sz w:val="20"/>
              </w:rPr>
              <w:t xml:space="preserve">Ультразвуковой аппарат</w:t>
            </w:r>
          </w:p>
          <w:p>
            <w:pPr>
              <w:pStyle w:val="0"/>
              <w:jc w:val="center"/>
            </w:pPr>
            <w:r>
              <w:rPr>
                <w:sz w:val="20"/>
              </w:rPr>
              <w:t xml:space="preserve">Филипс Ультрасаунд Икс</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w:t>
            </w:r>
          </w:p>
          <w:p>
            <w:pPr>
              <w:pStyle w:val="0"/>
              <w:jc w:val="center"/>
            </w:pPr>
            <w:r>
              <w:rPr>
                <w:sz w:val="20"/>
              </w:rPr>
              <w:t xml:space="preserve">"Шебекинская ЦРБ"</w:t>
            </w:r>
          </w:p>
        </w:tc>
        <w:tc>
          <w:tcPr>
            <w:tcW w:w="2884" w:type="dxa"/>
          </w:tcPr>
          <w:p>
            <w:pPr>
              <w:pStyle w:val="0"/>
              <w:jc w:val="center"/>
            </w:pPr>
            <w:r>
              <w:rPr>
                <w:sz w:val="20"/>
              </w:rPr>
              <w:t xml:space="preserve">Поликлиническое отделение, 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330.</w:t>
            </w:r>
          </w:p>
        </w:tc>
        <w:tc>
          <w:tcPr>
            <w:tcW w:w="3559" w:type="dxa"/>
          </w:tcPr>
          <w:p>
            <w:pPr>
              <w:pStyle w:val="0"/>
              <w:jc w:val="center"/>
            </w:pPr>
            <w:r>
              <w:rPr>
                <w:sz w:val="20"/>
              </w:rPr>
              <w:t xml:space="preserve">Фиброгастроскоп</w:t>
            </w:r>
          </w:p>
        </w:tc>
        <w:tc>
          <w:tcPr>
            <w:tcW w:w="1304" w:type="dxa"/>
          </w:tcPr>
          <w:p>
            <w:pPr>
              <w:pStyle w:val="0"/>
              <w:jc w:val="center"/>
            </w:pPr>
            <w:r>
              <w:rPr>
                <w:sz w:val="20"/>
              </w:rPr>
              <w:t xml:space="preserve">2019</w:t>
            </w:r>
          </w:p>
        </w:tc>
        <w:tc>
          <w:tcPr>
            <w:tcW w:w="2164" w:type="dxa"/>
          </w:tcPr>
          <w:p>
            <w:pPr>
              <w:pStyle w:val="0"/>
              <w:jc w:val="center"/>
            </w:pPr>
            <w:r>
              <w:rPr>
                <w:sz w:val="20"/>
              </w:rPr>
              <w:t xml:space="preserve">ОГБУЗ</w:t>
            </w:r>
          </w:p>
          <w:p>
            <w:pPr>
              <w:pStyle w:val="0"/>
              <w:jc w:val="center"/>
            </w:pPr>
            <w:r>
              <w:rPr>
                <w:sz w:val="20"/>
              </w:rPr>
              <w:t xml:space="preserve">"Шебекинская ЦРБ"</w:t>
            </w:r>
          </w:p>
        </w:tc>
        <w:tc>
          <w:tcPr>
            <w:tcW w:w="2884" w:type="dxa"/>
          </w:tcPr>
          <w:p>
            <w:pPr>
              <w:pStyle w:val="0"/>
              <w:jc w:val="center"/>
            </w:pPr>
            <w:r>
              <w:rPr>
                <w:sz w:val="20"/>
              </w:rPr>
              <w:t xml:space="preserve">Хирургический корпус, 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8</w:t>
            </w:r>
          </w:p>
        </w:tc>
        <w:tc>
          <w:tcPr>
            <w:tcW w:w="1759" w:type="dxa"/>
          </w:tcPr>
          <w:p>
            <w:pPr>
              <w:pStyle w:val="0"/>
              <w:jc w:val="center"/>
            </w:pPr>
            <w:r>
              <w:rPr>
                <w:sz w:val="20"/>
              </w:rPr>
              <w:t xml:space="preserve">В 3 смены</w:t>
            </w:r>
          </w:p>
        </w:tc>
      </w:tr>
      <w:tr>
        <w:tc>
          <w:tcPr>
            <w:tcW w:w="544" w:type="dxa"/>
          </w:tcPr>
          <w:p>
            <w:pPr>
              <w:pStyle w:val="0"/>
              <w:jc w:val="center"/>
            </w:pPr>
            <w:r>
              <w:rPr>
                <w:sz w:val="20"/>
              </w:rPr>
              <w:t xml:space="preserve">331.</w:t>
            </w:r>
          </w:p>
        </w:tc>
        <w:tc>
          <w:tcPr>
            <w:tcW w:w="3559" w:type="dxa"/>
          </w:tcPr>
          <w:p>
            <w:pPr>
              <w:pStyle w:val="0"/>
              <w:jc w:val="center"/>
            </w:pPr>
            <w:r>
              <w:rPr>
                <w:sz w:val="20"/>
              </w:rPr>
              <w:t xml:space="preserve">Фиброколоноскоп</w:t>
            </w:r>
          </w:p>
        </w:tc>
        <w:tc>
          <w:tcPr>
            <w:tcW w:w="1304" w:type="dxa"/>
          </w:tcPr>
          <w:p>
            <w:pPr>
              <w:pStyle w:val="0"/>
              <w:jc w:val="center"/>
            </w:pPr>
            <w:r>
              <w:rPr>
                <w:sz w:val="20"/>
              </w:rPr>
              <w:t xml:space="preserve">2019</w:t>
            </w:r>
          </w:p>
        </w:tc>
        <w:tc>
          <w:tcPr>
            <w:tcW w:w="2164" w:type="dxa"/>
          </w:tcPr>
          <w:p>
            <w:pPr>
              <w:pStyle w:val="0"/>
              <w:jc w:val="center"/>
            </w:pPr>
            <w:r>
              <w:rPr>
                <w:sz w:val="20"/>
              </w:rPr>
              <w:t xml:space="preserve">ОГБУЗ</w:t>
            </w:r>
          </w:p>
          <w:p>
            <w:pPr>
              <w:pStyle w:val="0"/>
              <w:jc w:val="center"/>
            </w:pPr>
            <w:r>
              <w:rPr>
                <w:sz w:val="20"/>
              </w:rPr>
              <w:t xml:space="preserve">"Шебекинская ЦРБ"</w:t>
            </w:r>
          </w:p>
        </w:tc>
        <w:tc>
          <w:tcPr>
            <w:tcW w:w="2884" w:type="dxa"/>
          </w:tcPr>
          <w:p>
            <w:pPr>
              <w:pStyle w:val="0"/>
              <w:jc w:val="center"/>
            </w:pPr>
            <w:r>
              <w:rPr>
                <w:sz w:val="20"/>
              </w:rPr>
              <w:t xml:space="preserve">Хирургический корпус, 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4</w:t>
            </w:r>
          </w:p>
        </w:tc>
        <w:tc>
          <w:tcPr>
            <w:tcW w:w="1759" w:type="dxa"/>
          </w:tcPr>
          <w:p>
            <w:pPr>
              <w:pStyle w:val="0"/>
              <w:jc w:val="center"/>
            </w:pPr>
            <w:r>
              <w:rPr>
                <w:sz w:val="20"/>
              </w:rPr>
              <w:t xml:space="preserve">В 3 смены</w:t>
            </w:r>
          </w:p>
        </w:tc>
      </w:tr>
      <w:tr>
        <w:tc>
          <w:tcPr>
            <w:tcW w:w="544" w:type="dxa"/>
          </w:tcPr>
          <w:p>
            <w:pPr>
              <w:pStyle w:val="0"/>
              <w:jc w:val="center"/>
            </w:pPr>
            <w:r>
              <w:rPr>
                <w:sz w:val="20"/>
              </w:rPr>
              <w:t xml:space="preserve">332.</w:t>
            </w:r>
          </w:p>
        </w:tc>
        <w:tc>
          <w:tcPr>
            <w:tcW w:w="3559" w:type="dxa"/>
          </w:tcPr>
          <w:p>
            <w:pPr>
              <w:pStyle w:val="0"/>
              <w:jc w:val="center"/>
            </w:pPr>
            <w:r>
              <w:rPr>
                <w:sz w:val="20"/>
              </w:rPr>
              <w:t xml:space="preserve">Рентгеновский аппарат</w:t>
            </w:r>
          </w:p>
          <w:p>
            <w:pPr>
              <w:pStyle w:val="0"/>
              <w:jc w:val="center"/>
            </w:pPr>
            <w:r>
              <w:rPr>
                <w:sz w:val="20"/>
              </w:rPr>
              <w:t xml:space="preserve">РДК на 2 рабочих места - "Протон"</w:t>
            </w:r>
          </w:p>
        </w:tc>
        <w:tc>
          <w:tcPr>
            <w:tcW w:w="1304" w:type="dxa"/>
          </w:tcPr>
          <w:p>
            <w:pPr>
              <w:pStyle w:val="0"/>
              <w:jc w:val="center"/>
            </w:pPr>
            <w:r>
              <w:rPr>
                <w:sz w:val="20"/>
              </w:rPr>
              <w:t xml:space="preserve">2011</w:t>
            </w:r>
          </w:p>
        </w:tc>
        <w:tc>
          <w:tcPr>
            <w:tcW w:w="2164" w:type="dxa"/>
          </w:tcPr>
          <w:p>
            <w:pPr>
              <w:pStyle w:val="0"/>
              <w:jc w:val="center"/>
            </w:pPr>
            <w:r>
              <w:rPr>
                <w:sz w:val="20"/>
              </w:rPr>
              <w:t xml:space="preserve">ОГБУЗ</w:t>
            </w:r>
          </w:p>
          <w:p>
            <w:pPr>
              <w:pStyle w:val="0"/>
              <w:jc w:val="center"/>
            </w:pPr>
            <w:r>
              <w:rPr>
                <w:sz w:val="20"/>
              </w:rPr>
              <w:t xml:space="preserve">"Шебекинская ЦРБ"</w:t>
            </w:r>
          </w:p>
        </w:tc>
        <w:tc>
          <w:tcPr>
            <w:tcW w:w="2884" w:type="dxa"/>
          </w:tcPr>
          <w:p>
            <w:pPr>
              <w:pStyle w:val="0"/>
              <w:jc w:val="center"/>
            </w:pPr>
            <w:r>
              <w:rPr>
                <w:sz w:val="20"/>
              </w:rPr>
              <w:t xml:space="preserve">Поликлиническое отделение, 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40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333.</w:t>
            </w:r>
          </w:p>
        </w:tc>
        <w:tc>
          <w:tcPr>
            <w:tcW w:w="3559" w:type="dxa"/>
          </w:tcPr>
          <w:p>
            <w:pPr>
              <w:pStyle w:val="0"/>
              <w:jc w:val="center"/>
            </w:pPr>
            <w:r>
              <w:rPr>
                <w:sz w:val="20"/>
              </w:rPr>
              <w:t xml:space="preserve">Система компьютерной томографии Aquilion Lightnig</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w:t>
            </w:r>
          </w:p>
          <w:p>
            <w:pPr>
              <w:pStyle w:val="0"/>
              <w:jc w:val="center"/>
            </w:pPr>
            <w:r>
              <w:rPr>
                <w:sz w:val="20"/>
              </w:rPr>
              <w:t xml:space="preserve">"Шебекинская ЦРБ"</w:t>
            </w:r>
          </w:p>
        </w:tc>
        <w:tc>
          <w:tcPr>
            <w:tcW w:w="2884" w:type="dxa"/>
          </w:tcPr>
          <w:p>
            <w:pPr>
              <w:pStyle w:val="0"/>
              <w:jc w:val="center"/>
            </w:pPr>
            <w:r>
              <w:rPr>
                <w:sz w:val="20"/>
              </w:rPr>
              <w:t xml:space="preserve">Поликлиническое отделение, 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334.</w:t>
            </w:r>
          </w:p>
        </w:tc>
        <w:tc>
          <w:tcPr>
            <w:tcW w:w="3559" w:type="dxa"/>
          </w:tcPr>
          <w:p>
            <w:pPr>
              <w:pStyle w:val="0"/>
              <w:jc w:val="center"/>
            </w:pPr>
            <w:r>
              <w:rPr>
                <w:sz w:val="20"/>
              </w:rPr>
              <w:t xml:space="preserve">Система ультразвуковая диагностическая медицинская HS -50 - RUS с принадлежностями</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w:t>
            </w:r>
          </w:p>
          <w:p>
            <w:pPr>
              <w:pStyle w:val="0"/>
              <w:jc w:val="center"/>
            </w:pPr>
            <w:r>
              <w:rPr>
                <w:sz w:val="20"/>
              </w:rPr>
              <w:t xml:space="preserve">"Шебекинская ЦРБ"</w:t>
            </w:r>
          </w:p>
        </w:tc>
        <w:tc>
          <w:tcPr>
            <w:tcW w:w="2884" w:type="dxa"/>
          </w:tcPr>
          <w:p>
            <w:pPr>
              <w:pStyle w:val="0"/>
              <w:jc w:val="center"/>
            </w:pPr>
            <w:r>
              <w:rPr>
                <w:sz w:val="20"/>
              </w:rPr>
              <w:t xml:space="preserve">Женская консультация, 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335.</w:t>
            </w:r>
          </w:p>
        </w:tc>
        <w:tc>
          <w:tcPr>
            <w:tcW w:w="3559" w:type="dxa"/>
          </w:tcPr>
          <w:p>
            <w:pPr>
              <w:pStyle w:val="0"/>
              <w:jc w:val="center"/>
            </w:pPr>
            <w:r>
              <w:rPr>
                <w:sz w:val="20"/>
              </w:rPr>
              <w:t xml:space="preserve">РДК на 3 рабочих места с поворотным столом, штативом "Аполло"</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w:t>
            </w:r>
          </w:p>
          <w:p>
            <w:pPr>
              <w:pStyle w:val="0"/>
              <w:jc w:val="center"/>
            </w:pPr>
            <w:r>
              <w:rPr>
                <w:sz w:val="20"/>
              </w:rPr>
              <w:t xml:space="preserve">"Шебекинская ЦРБ"</w:t>
            </w:r>
          </w:p>
        </w:tc>
        <w:tc>
          <w:tcPr>
            <w:tcW w:w="2884" w:type="dxa"/>
          </w:tcPr>
          <w:p>
            <w:pPr>
              <w:pStyle w:val="0"/>
              <w:jc w:val="center"/>
            </w:pPr>
            <w:r>
              <w:rPr>
                <w:sz w:val="20"/>
              </w:rPr>
              <w:t xml:space="preserve">Терапевтический корпус, 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8</w:t>
            </w:r>
          </w:p>
        </w:tc>
        <w:tc>
          <w:tcPr>
            <w:tcW w:w="1759" w:type="dxa"/>
          </w:tcPr>
          <w:p>
            <w:pPr>
              <w:pStyle w:val="0"/>
              <w:jc w:val="center"/>
            </w:pPr>
            <w:r>
              <w:rPr>
                <w:sz w:val="20"/>
              </w:rPr>
              <w:t xml:space="preserve">В 3 смены</w:t>
            </w:r>
          </w:p>
        </w:tc>
      </w:tr>
      <w:tr>
        <w:tc>
          <w:tcPr>
            <w:tcW w:w="544" w:type="dxa"/>
          </w:tcPr>
          <w:p>
            <w:pPr>
              <w:pStyle w:val="0"/>
              <w:jc w:val="center"/>
            </w:pPr>
            <w:r>
              <w:rPr>
                <w:sz w:val="20"/>
              </w:rPr>
              <w:t xml:space="preserve">336.</w:t>
            </w:r>
          </w:p>
        </w:tc>
        <w:tc>
          <w:tcPr>
            <w:tcW w:w="3559" w:type="dxa"/>
          </w:tcPr>
          <w:p>
            <w:pPr>
              <w:pStyle w:val="0"/>
              <w:jc w:val="center"/>
            </w:pPr>
            <w:r>
              <w:rPr>
                <w:sz w:val="20"/>
              </w:rPr>
              <w:t xml:space="preserve">Аппарат рентгеновский цифровой палатный передвижной "Р-500" "Мобикомпакт"</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w:t>
            </w:r>
          </w:p>
          <w:p>
            <w:pPr>
              <w:pStyle w:val="0"/>
              <w:jc w:val="center"/>
            </w:pPr>
            <w:r>
              <w:rPr>
                <w:sz w:val="20"/>
              </w:rPr>
              <w:t xml:space="preserve">"Шебекинская ЦРБ"</w:t>
            </w:r>
          </w:p>
        </w:tc>
        <w:tc>
          <w:tcPr>
            <w:tcW w:w="2884" w:type="dxa"/>
          </w:tcPr>
          <w:p>
            <w:pPr>
              <w:pStyle w:val="0"/>
              <w:jc w:val="center"/>
            </w:pPr>
            <w:r>
              <w:rPr>
                <w:sz w:val="20"/>
              </w:rPr>
              <w:t xml:space="preserve">Хирургический корпус, 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11</w:t>
            </w:r>
          </w:p>
        </w:tc>
        <w:tc>
          <w:tcPr>
            <w:tcW w:w="1759" w:type="dxa"/>
          </w:tcPr>
          <w:p>
            <w:pPr>
              <w:pStyle w:val="0"/>
              <w:jc w:val="center"/>
            </w:pPr>
            <w:r>
              <w:rPr>
                <w:sz w:val="20"/>
              </w:rPr>
              <w:t xml:space="preserve">В 3 смены</w:t>
            </w:r>
          </w:p>
        </w:tc>
      </w:tr>
      <w:tr>
        <w:tc>
          <w:tcPr>
            <w:tcW w:w="544" w:type="dxa"/>
          </w:tcPr>
          <w:p>
            <w:pPr>
              <w:pStyle w:val="0"/>
              <w:jc w:val="center"/>
            </w:pPr>
            <w:r>
              <w:rPr>
                <w:sz w:val="20"/>
              </w:rPr>
              <w:t xml:space="preserve">337.</w:t>
            </w:r>
          </w:p>
        </w:tc>
        <w:tc>
          <w:tcPr>
            <w:tcW w:w="3559" w:type="dxa"/>
          </w:tcPr>
          <w:p>
            <w:pPr>
              <w:pStyle w:val="0"/>
              <w:jc w:val="center"/>
            </w:pPr>
            <w:r>
              <w:rPr>
                <w:sz w:val="20"/>
              </w:rPr>
              <w:t xml:space="preserve">Аппарат рентгеновский цифровой палатный передвижной "Р-500" "Мобикомпакт"</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w:t>
            </w:r>
          </w:p>
          <w:p>
            <w:pPr>
              <w:pStyle w:val="0"/>
              <w:jc w:val="center"/>
            </w:pPr>
            <w:r>
              <w:rPr>
                <w:sz w:val="20"/>
              </w:rPr>
              <w:t xml:space="preserve">"Шебекинская ЦРБ"</w:t>
            </w:r>
          </w:p>
        </w:tc>
        <w:tc>
          <w:tcPr>
            <w:tcW w:w="2884" w:type="dxa"/>
          </w:tcPr>
          <w:p>
            <w:pPr>
              <w:pStyle w:val="0"/>
              <w:jc w:val="center"/>
            </w:pPr>
            <w:r>
              <w:rPr>
                <w:sz w:val="20"/>
              </w:rPr>
              <w:t xml:space="preserve">Хирургический корпус, 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9</w:t>
            </w:r>
          </w:p>
        </w:tc>
        <w:tc>
          <w:tcPr>
            <w:tcW w:w="1759" w:type="dxa"/>
          </w:tcPr>
          <w:p>
            <w:pPr>
              <w:pStyle w:val="0"/>
              <w:jc w:val="center"/>
            </w:pPr>
            <w:r>
              <w:rPr>
                <w:sz w:val="20"/>
              </w:rPr>
              <w:t xml:space="preserve">В 3 смены</w:t>
            </w:r>
          </w:p>
        </w:tc>
      </w:tr>
      <w:tr>
        <w:tc>
          <w:tcPr>
            <w:tcW w:w="544" w:type="dxa"/>
          </w:tcPr>
          <w:p>
            <w:pPr>
              <w:pStyle w:val="0"/>
              <w:jc w:val="center"/>
            </w:pPr>
            <w:r>
              <w:rPr>
                <w:sz w:val="20"/>
              </w:rPr>
              <w:t xml:space="preserve">338.</w:t>
            </w:r>
          </w:p>
        </w:tc>
        <w:tc>
          <w:tcPr>
            <w:tcW w:w="3559" w:type="dxa"/>
          </w:tcPr>
          <w:p>
            <w:pPr>
              <w:pStyle w:val="0"/>
              <w:jc w:val="center"/>
            </w:pPr>
            <w:r>
              <w:rPr>
                <w:sz w:val="20"/>
              </w:rPr>
              <w:t xml:space="preserve">МобиРен 4 МТ</w:t>
            </w:r>
          </w:p>
        </w:tc>
        <w:tc>
          <w:tcPr>
            <w:tcW w:w="1304" w:type="dxa"/>
          </w:tcPr>
          <w:p>
            <w:pPr>
              <w:pStyle w:val="0"/>
              <w:jc w:val="center"/>
            </w:pPr>
            <w:r>
              <w:rPr>
                <w:sz w:val="20"/>
              </w:rPr>
              <w:t xml:space="preserve">2016</w:t>
            </w:r>
          </w:p>
        </w:tc>
        <w:tc>
          <w:tcPr>
            <w:tcW w:w="2164" w:type="dxa"/>
          </w:tcPr>
          <w:p>
            <w:pPr>
              <w:pStyle w:val="0"/>
              <w:jc w:val="center"/>
            </w:pPr>
            <w:r>
              <w:rPr>
                <w:sz w:val="20"/>
              </w:rPr>
              <w:t xml:space="preserve">ОГБУЗ</w:t>
            </w:r>
          </w:p>
          <w:p>
            <w:pPr>
              <w:pStyle w:val="0"/>
              <w:jc w:val="center"/>
            </w:pPr>
            <w:r>
              <w:rPr>
                <w:sz w:val="20"/>
              </w:rPr>
              <w:t xml:space="preserve">"Шебекинская ЦРБ"</w:t>
            </w:r>
          </w:p>
        </w:tc>
        <w:tc>
          <w:tcPr>
            <w:tcW w:w="2884" w:type="dxa"/>
          </w:tcPr>
          <w:p>
            <w:pPr>
              <w:pStyle w:val="0"/>
              <w:jc w:val="center"/>
            </w:pPr>
            <w:r>
              <w:rPr>
                <w:sz w:val="20"/>
              </w:rPr>
              <w:t xml:space="preserve">Терапевтический корпус, диагностическое отделение</w:t>
            </w:r>
          </w:p>
        </w:tc>
        <w:tc>
          <w:tcPr>
            <w:tcW w:w="2194" w:type="dxa"/>
          </w:tcPr>
          <w:p>
            <w:pPr>
              <w:pStyle w:val="0"/>
              <w:jc w:val="center"/>
            </w:pPr>
            <w:r>
              <w:rPr>
                <w:sz w:val="20"/>
              </w:rPr>
              <w:t xml:space="preserve">Стационарное</w:t>
            </w:r>
          </w:p>
        </w:tc>
        <w:tc>
          <w:tcPr>
            <w:tcW w:w="1247" w:type="dxa"/>
          </w:tcPr>
          <w:p>
            <w:pPr>
              <w:pStyle w:val="0"/>
              <w:jc w:val="center"/>
            </w:pPr>
            <w:r>
              <w:rPr>
                <w:sz w:val="20"/>
              </w:rPr>
              <w:t xml:space="preserve">3</w:t>
            </w:r>
          </w:p>
        </w:tc>
        <w:tc>
          <w:tcPr>
            <w:tcW w:w="1759" w:type="dxa"/>
          </w:tcPr>
          <w:p>
            <w:pPr>
              <w:pStyle w:val="0"/>
              <w:jc w:val="center"/>
            </w:pPr>
            <w:r>
              <w:rPr>
                <w:sz w:val="20"/>
              </w:rPr>
              <w:t xml:space="preserve">В 3 смены</w:t>
            </w:r>
          </w:p>
        </w:tc>
      </w:tr>
      <w:tr>
        <w:tc>
          <w:tcPr>
            <w:tcW w:w="544" w:type="dxa"/>
          </w:tcPr>
          <w:p>
            <w:pPr>
              <w:pStyle w:val="0"/>
              <w:jc w:val="center"/>
            </w:pPr>
            <w:r>
              <w:rPr>
                <w:sz w:val="20"/>
              </w:rPr>
              <w:t xml:space="preserve">339.</w:t>
            </w:r>
          </w:p>
        </w:tc>
        <w:tc>
          <w:tcPr>
            <w:tcW w:w="3559" w:type="dxa"/>
          </w:tcPr>
          <w:p>
            <w:pPr>
              <w:pStyle w:val="0"/>
              <w:jc w:val="center"/>
            </w:pPr>
            <w:r>
              <w:rPr>
                <w:sz w:val="20"/>
              </w:rPr>
              <w:t xml:space="preserve">Аппарат рентгеновский маммографический с цифровой регистрацией изображения, в составе аппарата: Маммограф рентгеновский "Маммо-4" МТ", Комплекс аппаратно-программный для регистрации и обработки рентгеновских изображений "СОЛО ДМ-МТ"</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"Яковлевская ЦРБ"</w:t>
            </w:r>
          </w:p>
        </w:tc>
        <w:tc>
          <w:tcPr>
            <w:tcW w:w="2884" w:type="dxa"/>
          </w:tcPr>
          <w:p>
            <w:pPr>
              <w:pStyle w:val="0"/>
              <w:jc w:val="center"/>
            </w:pPr>
            <w:r>
              <w:rPr>
                <w:sz w:val="20"/>
              </w:rPr>
              <w:t xml:space="preserve">Диагностическое отделение,</w:t>
            </w:r>
          </w:p>
          <w:p>
            <w:pPr>
              <w:pStyle w:val="0"/>
              <w:jc w:val="center"/>
            </w:pPr>
            <w:r>
              <w:rPr>
                <w:sz w:val="20"/>
              </w:rPr>
              <w:t xml:space="preserve">ЦАОП</w:t>
            </w:r>
          </w:p>
        </w:tc>
        <w:tc>
          <w:tcPr>
            <w:tcW w:w="2194" w:type="dxa"/>
          </w:tcPr>
          <w:p>
            <w:pPr>
              <w:pStyle w:val="0"/>
              <w:jc w:val="center"/>
            </w:pPr>
            <w:r>
              <w:rPr>
                <w:sz w:val="20"/>
              </w:rPr>
              <w:t xml:space="preserve">Планируется амбулаторное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340.</w:t>
            </w:r>
          </w:p>
        </w:tc>
        <w:tc>
          <w:tcPr>
            <w:tcW w:w="3559" w:type="dxa"/>
          </w:tcPr>
          <w:p>
            <w:pPr>
              <w:pStyle w:val="0"/>
              <w:jc w:val="center"/>
            </w:pPr>
            <w:r>
              <w:rPr>
                <w:sz w:val="20"/>
              </w:rPr>
              <w:t xml:space="preserve">Система компьютерной томографии Aquilion Lightning (TSX-036A) с принадлежностями</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"Яковлевская ЦРБ"</w:t>
            </w:r>
          </w:p>
        </w:tc>
        <w:tc>
          <w:tcPr>
            <w:tcW w:w="2884" w:type="dxa"/>
          </w:tcPr>
          <w:p>
            <w:pPr>
              <w:pStyle w:val="0"/>
              <w:jc w:val="center"/>
            </w:pPr>
            <w:r>
              <w:rPr>
                <w:sz w:val="20"/>
              </w:rPr>
              <w:t xml:space="preserve">Диагностическое отделение,</w:t>
            </w:r>
          </w:p>
          <w:p>
            <w:pPr>
              <w:pStyle w:val="0"/>
              <w:jc w:val="center"/>
            </w:pPr>
            <w:r>
              <w:rPr>
                <w:sz w:val="20"/>
              </w:rPr>
              <w:t xml:space="preserve">ЦАОП</w:t>
            </w:r>
          </w:p>
        </w:tc>
        <w:tc>
          <w:tcPr>
            <w:tcW w:w="2194" w:type="dxa"/>
          </w:tcPr>
          <w:p>
            <w:pPr>
              <w:pStyle w:val="0"/>
              <w:jc w:val="center"/>
            </w:pPr>
            <w:r>
              <w:rPr>
                <w:sz w:val="20"/>
              </w:rPr>
              <w:t xml:space="preserve">Планируется амбулаторное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341.</w:t>
            </w:r>
          </w:p>
        </w:tc>
        <w:tc>
          <w:tcPr>
            <w:tcW w:w="3559" w:type="dxa"/>
          </w:tcPr>
          <w:p>
            <w:pPr>
              <w:pStyle w:val="0"/>
              <w:jc w:val="center"/>
            </w:pPr>
            <w:r>
              <w:rPr>
                <w:sz w:val="20"/>
              </w:rPr>
              <w:t xml:space="preserve">Система ультразвуковая диагностическая медицинская Vivid T8 с принадлежностями, вариант исполнения Vivid T8</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"Яковлевская ЦРБ"</w:t>
            </w:r>
          </w:p>
        </w:tc>
        <w:tc>
          <w:tcPr>
            <w:tcW w:w="2884" w:type="dxa"/>
          </w:tcPr>
          <w:p>
            <w:pPr>
              <w:pStyle w:val="0"/>
              <w:jc w:val="center"/>
            </w:pPr>
            <w:r>
              <w:rPr>
                <w:sz w:val="20"/>
              </w:rPr>
              <w:t xml:space="preserve">Диагностическое отделение,</w:t>
            </w:r>
          </w:p>
          <w:p>
            <w:pPr>
              <w:pStyle w:val="0"/>
              <w:jc w:val="center"/>
            </w:pPr>
            <w:r>
              <w:rPr>
                <w:sz w:val="20"/>
              </w:rPr>
              <w:t xml:space="preserve">ЦАОП</w:t>
            </w:r>
          </w:p>
        </w:tc>
        <w:tc>
          <w:tcPr>
            <w:tcW w:w="2194" w:type="dxa"/>
          </w:tcPr>
          <w:p>
            <w:pPr>
              <w:pStyle w:val="0"/>
              <w:jc w:val="center"/>
            </w:pPr>
            <w:r>
              <w:rPr>
                <w:sz w:val="20"/>
              </w:rPr>
              <w:t xml:space="preserve">Планируется амбулаторное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342.</w:t>
            </w:r>
          </w:p>
        </w:tc>
        <w:tc>
          <w:tcPr>
            <w:tcW w:w="3559" w:type="dxa"/>
          </w:tcPr>
          <w:p>
            <w:pPr>
              <w:pStyle w:val="0"/>
              <w:jc w:val="center"/>
            </w:pPr>
            <w:r>
              <w:rPr>
                <w:sz w:val="20"/>
              </w:rPr>
              <w:t xml:space="preserve">Ультразвуковой диагностический аппарат UGEO H60-RUS с принадлежностями, модель UGEO H60-RUS, товарный знак: SAMSUNG MEDISON</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"Яковлевская ЦРБ"</w:t>
            </w:r>
          </w:p>
        </w:tc>
        <w:tc>
          <w:tcPr>
            <w:tcW w:w="2884" w:type="dxa"/>
          </w:tcPr>
          <w:p>
            <w:pPr>
              <w:pStyle w:val="0"/>
              <w:jc w:val="center"/>
            </w:pPr>
            <w:r>
              <w:rPr>
                <w:sz w:val="20"/>
              </w:rPr>
              <w:t xml:space="preserve">Диагностическое отделение,</w:t>
            </w:r>
          </w:p>
          <w:p>
            <w:pPr>
              <w:pStyle w:val="0"/>
              <w:jc w:val="center"/>
            </w:pPr>
            <w:r>
              <w:rPr>
                <w:sz w:val="20"/>
              </w:rPr>
              <w:t xml:space="preserve">ЦАОП</w:t>
            </w:r>
          </w:p>
        </w:tc>
        <w:tc>
          <w:tcPr>
            <w:tcW w:w="2194" w:type="dxa"/>
          </w:tcPr>
          <w:p>
            <w:pPr>
              <w:pStyle w:val="0"/>
              <w:jc w:val="center"/>
            </w:pPr>
            <w:r>
              <w:rPr>
                <w:sz w:val="20"/>
              </w:rPr>
              <w:t xml:space="preserve">Планируется амбулаторное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343.</w:t>
            </w:r>
          </w:p>
        </w:tc>
        <w:tc>
          <w:tcPr>
            <w:tcW w:w="3559" w:type="dxa"/>
          </w:tcPr>
          <w:p>
            <w:pPr>
              <w:pStyle w:val="0"/>
              <w:jc w:val="center"/>
            </w:pPr>
            <w:r>
              <w:rPr>
                <w:sz w:val="20"/>
              </w:rPr>
              <w:t xml:space="preserve">Аппарат рентгеновский диагностический телеуправляемый Р-600 "Полидиагност" Вариант исполнения 1</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"Яковлевская ЦРБ"</w:t>
            </w:r>
          </w:p>
        </w:tc>
        <w:tc>
          <w:tcPr>
            <w:tcW w:w="2884" w:type="dxa"/>
          </w:tcPr>
          <w:p>
            <w:pPr>
              <w:pStyle w:val="0"/>
              <w:jc w:val="center"/>
            </w:pPr>
            <w:r>
              <w:rPr>
                <w:sz w:val="20"/>
              </w:rPr>
              <w:t xml:space="preserve">Диагностическое отделение,</w:t>
            </w:r>
          </w:p>
          <w:p>
            <w:pPr>
              <w:pStyle w:val="0"/>
              <w:jc w:val="center"/>
            </w:pPr>
            <w:r>
              <w:rPr>
                <w:sz w:val="20"/>
              </w:rPr>
              <w:t xml:space="preserve">ЦАОП</w:t>
            </w:r>
          </w:p>
        </w:tc>
        <w:tc>
          <w:tcPr>
            <w:tcW w:w="2194" w:type="dxa"/>
          </w:tcPr>
          <w:p>
            <w:pPr>
              <w:pStyle w:val="0"/>
              <w:jc w:val="center"/>
            </w:pPr>
            <w:r>
              <w:rPr>
                <w:sz w:val="20"/>
              </w:rPr>
              <w:t xml:space="preserve">Планируется амбулаторное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344.</w:t>
            </w:r>
          </w:p>
        </w:tc>
        <w:tc>
          <w:tcPr>
            <w:tcW w:w="3559" w:type="dxa"/>
          </w:tcPr>
          <w:p>
            <w:pPr>
              <w:pStyle w:val="0"/>
              <w:jc w:val="center"/>
            </w:pPr>
            <w:r>
              <w:rPr>
                <w:sz w:val="20"/>
              </w:rPr>
              <w:t xml:space="preserve">Фиброскоп "ПЕНТАКС" для исследования дыхательных путей с принадлежностями: назо-фаринголаринго-фиброскоп: FNL-7RP3</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"Яковлевская ЦРБ"</w:t>
            </w:r>
          </w:p>
        </w:tc>
        <w:tc>
          <w:tcPr>
            <w:tcW w:w="2884" w:type="dxa"/>
          </w:tcPr>
          <w:p>
            <w:pPr>
              <w:pStyle w:val="0"/>
              <w:jc w:val="center"/>
            </w:pPr>
            <w:r>
              <w:rPr>
                <w:sz w:val="20"/>
              </w:rPr>
              <w:t xml:space="preserve">Диагностическое отделение,</w:t>
            </w:r>
          </w:p>
          <w:p>
            <w:pPr>
              <w:pStyle w:val="0"/>
              <w:jc w:val="center"/>
            </w:pPr>
            <w:r>
              <w:rPr>
                <w:sz w:val="20"/>
              </w:rPr>
              <w:t xml:space="preserve">ЦАОП</w:t>
            </w:r>
          </w:p>
        </w:tc>
        <w:tc>
          <w:tcPr>
            <w:tcW w:w="2194" w:type="dxa"/>
          </w:tcPr>
          <w:p>
            <w:pPr>
              <w:pStyle w:val="0"/>
              <w:jc w:val="center"/>
            </w:pPr>
            <w:r>
              <w:rPr>
                <w:sz w:val="20"/>
              </w:rPr>
              <w:t xml:space="preserve">Планируется амбулаторное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345.</w:t>
            </w:r>
          </w:p>
        </w:tc>
        <w:tc>
          <w:tcPr>
            <w:tcW w:w="3559" w:type="dxa"/>
          </w:tcPr>
          <w:p>
            <w:pPr>
              <w:pStyle w:val="0"/>
              <w:jc w:val="center"/>
            </w:pPr>
            <w:r>
              <w:rPr>
                <w:sz w:val="20"/>
              </w:rPr>
              <w:t xml:space="preserve">Гастрофиброскоп GIF - Е3</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"Яковлевская ЦРБ"</w:t>
            </w:r>
          </w:p>
        </w:tc>
        <w:tc>
          <w:tcPr>
            <w:tcW w:w="2884" w:type="dxa"/>
          </w:tcPr>
          <w:p>
            <w:pPr>
              <w:pStyle w:val="0"/>
              <w:jc w:val="center"/>
            </w:pPr>
            <w:r>
              <w:rPr>
                <w:sz w:val="20"/>
              </w:rPr>
              <w:t xml:space="preserve">Диагностическое отделение,</w:t>
            </w:r>
          </w:p>
          <w:p>
            <w:pPr>
              <w:pStyle w:val="0"/>
              <w:jc w:val="center"/>
            </w:pPr>
            <w:r>
              <w:rPr>
                <w:sz w:val="20"/>
              </w:rPr>
              <w:t xml:space="preserve">ЦАОП</w:t>
            </w:r>
          </w:p>
        </w:tc>
        <w:tc>
          <w:tcPr>
            <w:tcW w:w="2194" w:type="dxa"/>
          </w:tcPr>
          <w:p>
            <w:pPr>
              <w:pStyle w:val="0"/>
              <w:jc w:val="center"/>
            </w:pPr>
            <w:r>
              <w:rPr>
                <w:sz w:val="20"/>
              </w:rPr>
              <w:t xml:space="preserve">Планируется амбулаторное</w:t>
            </w:r>
          </w:p>
        </w:tc>
        <w:tc>
          <w:tcPr>
            <w:tcW w:w="1247" w:type="dxa"/>
          </w:tcPr>
          <w:p>
            <w:pPr>
              <w:pStyle w:val="0"/>
              <w:jc w:val="center"/>
            </w:pPr>
            <w:r>
              <w:rPr>
                <w:sz w:val="20"/>
              </w:rPr>
              <w:t xml:space="preserve">3</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346.</w:t>
            </w:r>
          </w:p>
        </w:tc>
        <w:tc>
          <w:tcPr>
            <w:tcW w:w="3559" w:type="dxa"/>
          </w:tcPr>
          <w:p>
            <w:pPr>
              <w:pStyle w:val="0"/>
              <w:jc w:val="center"/>
            </w:pPr>
            <w:r>
              <w:rPr>
                <w:sz w:val="20"/>
              </w:rPr>
              <w:t xml:space="preserve">Флюорограф цифровой ФЦ - "ОКО"</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"Томаровская РБ</w:t>
            </w:r>
          </w:p>
          <w:p>
            <w:pPr>
              <w:pStyle w:val="0"/>
              <w:jc w:val="center"/>
            </w:pPr>
            <w:r>
              <w:rPr>
                <w:sz w:val="20"/>
              </w:rPr>
              <w:t xml:space="preserve">им.</w:t>
            </w:r>
          </w:p>
          <w:p>
            <w:pPr>
              <w:pStyle w:val="0"/>
              <w:jc w:val="center"/>
            </w:pPr>
            <w:r>
              <w:rPr>
                <w:sz w:val="20"/>
              </w:rPr>
              <w:t xml:space="preserve">И.С.Сальтевского"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347.</w:t>
            </w:r>
          </w:p>
        </w:tc>
        <w:tc>
          <w:tcPr>
            <w:tcW w:w="3559" w:type="dxa"/>
          </w:tcPr>
          <w:p>
            <w:pPr>
              <w:pStyle w:val="0"/>
              <w:jc w:val="center"/>
            </w:pPr>
            <w:r>
              <w:rPr>
                <w:sz w:val="20"/>
              </w:rPr>
              <w:t xml:space="preserve">Аппарат рентгеновский диагностический цифровой "Ренекс-РЦ"</w:t>
            </w:r>
          </w:p>
          <w:p>
            <w:pPr>
              <w:pStyle w:val="0"/>
              <w:jc w:val="center"/>
            </w:pPr>
            <w:r>
              <w:rPr>
                <w:sz w:val="20"/>
              </w:rPr>
              <w:t xml:space="preserve">СДРА</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"Томаровская РБ</w:t>
            </w:r>
          </w:p>
          <w:p>
            <w:pPr>
              <w:pStyle w:val="0"/>
              <w:jc w:val="center"/>
            </w:pPr>
            <w:r>
              <w:rPr>
                <w:sz w:val="20"/>
              </w:rPr>
              <w:t xml:space="preserve">им.</w:t>
            </w:r>
          </w:p>
          <w:p>
            <w:pPr>
              <w:pStyle w:val="0"/>
              <w:jc w:val="center"/>
            </w:pPr>
            <w:r>
              <w:rPr>
                <w:sz w:val="20"/>
              </w:rPr>
              <w:t xml:space="preserve">И.С.Сальтевского"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7</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348.</w:t>
            </w:r>
          </w:p>
        </w:tc>
        <w:tc>
          <w:tcPr>
            <w:tcW w:w="3559" w:type="dxa"/>
          </w:tcPr>
          <w:p>
            <w:pPr>
              <w:pStyle w:val="0"/>
              <w:jc w:val="center"/>
            </w:pPr>
            <w:r>
              <w:rPr>
                <w:sz w:val="20"/>
              </w:rPr>
              <w:t xml:space="preserve">Аппарат рентгеновский мобильный палатный</w:t>
            </w:r>
          </w:p>
          <w:p>
            <w:pPr>
              <w:pStyle w:val="0"/>
              <w:jc w:val="center"/>
            </w:pPr>
            <w:r>
              <w:rPr>
                <w:sz w:val="20"/>
              </w:rPr>
              <w:t xml:space="preserve">модель</w:t>
            </w:r>
          </w:p>
          <w:p>
            <w:pPr>
              <w:pStyle w:val="0"/>
              <w:jc w:val="center"/>
            </w:pPr>
            <w:r>
              <w:rPr>
                <w:sz w:val="20"/>
              </w:rPr>
              <w:t xml:space="preserve">МОБИ Рен-МТ2</w:t>
            </w:r>
          </w:p>
        </w:tc>
        <w:tc>
          <w:tcPr>
            <w:tcW w:w="1304" w:type="dxa"/>
          </w:tcPr>
          <w:p>
            <w:pPr>
              <w:pStyle w:val="0"/>
              <w:jc w:val="center"/>
            </w:pPr>
            <w:r>
              <w:rPr>
                <w:sz w:val="20"/>
              </w:rPr>
              <w:t xml:space="preserve">2008</w:t>
            </w:r>
          </w:p>
        </w:tc>
        <w:tc>
          <w:tcPr>
            <w:tcW w:w="2164" w:type="dxa"/>
          </w:tcPr>
          <w:p>
            <w:pPr>
              <w:pStyle w:val="0"/>
              <w:jc w:val="center"/>
            </w:pPr>
            <w:r>
              <w:rPr>
                <w:sz w:val="20"/>
              </w:rPr>
              <w:t xml:space="preserve">ОГБУЗ "Томаровская РБ</w:t>
            </w:r>
          </w:p>
          <w:p>
            <w:pPr>
              <w:pStyle w:val="0"/>
              <w:jc w:val="center"/>
            </w:pPr>
            <w:r>
              <w:rPr>
                <w:sz w:val="20"/>
              </w:rPr>
              <w:t xml:space="preserve">им.</w:t>
            </w:r>
          </w:p>
          <w:p>
            <w:pPr>
              <w:pStyle w:val="0"/>
              <w:jc w:val="center"/>
            </w:pPr>
            <w:r>
              <w:rPr>
                <w:sz w:val="20"/>
              </w:rPr>
              <w:t xml:space="preserve">И.С.Сальтевского"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Передвижное</w:t>
            </w:r>
          </w:p>
        </w:tc>
        <w:tc>
          <w:tcPr>
            <w:tcW w:w="1247" w:type="dxa"/>
          </w:tcPr>
          <w:p>
            <w:pPr>
              <w:pStyle w:val="0"/>
              <w:jc w:val="center"/>
            </w:pPr>
            <w:r>
              <w:rPr>
                <w:sz w:val="20"/>
              </w:rPr>
              <w:t xml:space="preserve">22</w:t>
            </w:r>
          </w:p>
        </w:tc>
        <w:tc>
          <w:tcPr>
            <w:tcW w:w="1759" w:type="dxa"/>
          </w:tcPr>
          <w:p>
            <w:pPr>
              <w:pStyle w:val="0"/>
              <w:jc w:val="center"/>
            </w:pPr>
            <w:r>
              <w:rPr>
                <w:sz w:val="20"/>
              </w:rPr>
              <w:t xml:space="preserve">Круглосуточно</w:t>
            </w:r>
          </w:p>
        </w:tc>
      </w:tr>
      <w:tr>
        <w:tc>
          <w:tcPr>
            <w:tcW w:w="544" w:type="dxa"/>
          </w:tcPr>
          <w:p>
            <w:pPr>
              <w:pStyle w:val="0"/>
              <w:jc w:val="center"/>
            </w:pPr>
            <w:r>
              <w:rPr>
                <w:sz w:val="20"/>
              </w:rPr>
              <w:t xml:space="preserve">349.</w:t>
            </w:r>
          </w:p>
        </w:tc>
        <w:tc>
          <w:tcPr>
            <w:tcW w:w="3559" w:type="dxa"/>
          </w:tcPr>
          <w:p>
            <w:pPr>
              <w:pStyle w:val="0"/>
              <w:jc w:val="center"/>
            </w:pPr>
            <w:r>
              <w:rPr>
                <w:sz w:val="20"/>
              </w:rPr>
              <w:t xml:space="preserve">Аппарат рентгеновский стоматологический диагностический СS2200</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"Томаровская РБ</w:t>
            </w:r>
          </w:p>
          <w:p>
            <w:pPr>
              <w:pStyle w:val="0"/>
              <w:jc w:val="center"/>
            </w:pPr>
            <w:r>
              <w:rPr>
                <w:sz w:val="20"/>
              </w:rPr>
              <w:t xml:space="preserve">им.</w:t>
            </w:r>
          </w:p>
          <w:p>
            <w:pPr>
              <w:pStyle w:val="0"/>
              <w:jc w:val="center"/>
            </w:pPr>
            <w:r>
              <w:rPr>
                <w:sz w:val="20"/>
              </w:rPr>
              <w:t xml:space="preserve">И.С.Сальтевского"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350.</w:t>
            </w:r>
          </w:p>
        </w:tc>
        <w:tc>
          <w:tcPr>
            <w:tcW w:w="3559" w:type="dxa"/>
          </w:tcPr>
          <w:p>
            <w:pPr>
              <w:pStyle w:val="0"/>
              <w:jc w:val="center"/>
            </w:pPr>
            <w:r>
              <w:rPr>
                <w:sz w:val="20"/>
              </w:rPr>
              <w:t xml:space="preserve">Аппарат ультразвуковой диагностики</w:t>
            </w:r>
          </w:p>
          <w:p>
            <w:pPr>
              <w:pStyle w:val="0"/>
              <w:jc w:val="center"/>
            </w:pPr>
            <w:r>
              <w:rPr>
                <w:sz w:val="20"/>
              </w:rPr>
              <w:t xml:space="preserve">SONOSCAPE с принадлежностями</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"Томаровская РБ</w:t>
            </w:r>
          </w:p>
          <w:p>
            <w:pPr>
              <w:pStyle w:val="0"/>
              <w:jc w:val="center"/>
            </w:pPr>
            <w:r>
              <w:rPr>
                <w:sz w:val="20"/>
              </w:rPr>
              <w:t xml:space="preserve">им.</w:t>
            </w:r>
          </w:p>
          <w:p>
            <w:pPr>
              <w:pStyle w:val="0"/>
              <w:jc w:val="center"/>
            </w:pPr>
            <w:r>
              <w:rPr>
                <w:sz w:val="20"/>
              </w:rPr>
              <w:t xml:space="preserve">И.С.Сальтевского"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351.</w:t>
            </w:r>
          </w:p>
        </w:tc>
        <w:tc>
          <w:tcPr>
            <w:tcW w:w="3559" w:type="dxa"/>
          </w:tcPr>
          <w:p>
            <w:pPr>
              <w:pStyle w:val="0"/>
              <w:jc w:val="center"/>
            </w:pPr>
            <w:r>
              <w:rPr>
                <w:sz w:val="20"/>
              </w:rPr>
              <w:t xml:space="preserve">Система ультразвуковая диагностическая HS50-RUS с принадлежностями</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"Томаровская РБ</w:t>
            </w:r>
          </w:p>
          <w:p>
            <w:pPr>
              <w:pStyle w:val="0"/>
              <w:jc w:val="center"/>
            </w:pPr>
            <w:r>
              <w:rPr>
                <w:sz w:val="20"/>
              </w:rPr>
              <w:t xml:space="preserve">им.</w:t>
            </w:r>
          </w:p>
          <w:p>
            <w:pPr>
              <w:pStyle w:val="0"/>
              <w:jc w:val="center"/>
            </w:pPr>
            <w:r>
              <w:rPr>
                <w:sz w:val="20"/>
              </w:rPr>
              <w:t xml:space="preserve">И.С.Сальтевского"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34</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352.</w:t>
            </w:r>
          </w:p>
        </w:tc>
        <w:tc>
          <w:tcPr>
            <w:tcW w:w="3559" w:type="dxa"/>
          </w:tcPr>
          <w:p>
            <w:pPr>
              <w:pStyle w:val="0"/>
              <w:jc w:val="center"/>
            </w:pPr>
            <w:r>
              <w:rPr>
                <w:sz w:val="20"/>
              </w:rPr>
              <w:t xml:space="preserve">Система диагностическая ультразвуковая NEMIO с принадлежностями</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"Томаровская РБ</w:t>
            </w:r>
          </w:p>
          <w:p>
            <w:pPr>
              <w:pStyle w:val="0"/>
              <w:jc w:val="center"/>
            </w:pPr>
            <w:r>
              <w:rPr>
                <w:sz w:val="20"/>
              </w:rPr>
              <w:t xml:space="preserve">им.</w:t>
            </w:r>
          </w:p>
          <w:p>
            <w:pPr>
              <w:pStyle w:val="0"/>
              <w:jc w:val="center"/>
            </w:pPr>
            <w:r>
              <w:rPr>
                <w:sz w:val="20"/>
              </w:rPr>
              <w:t xml:space="preserve">И.С.Сальтевского"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353.</w:t>
            </w:r>
          </w:p>
        </w:tc>
        <w:tc>
          <w:tcPr>
            <w:tcW w:w="3559" w:type="dxa"/>
          </w:tcPr>
          <w:p>
            <w:pPr>
              <w:pStyle w:val="0"/>
              <w:jc w:val="center"/>
            </w:pPr>
            <w:r>
              <w:rPr>
                <w:sz w:val="20"/>
              </w:rPr>
              <w:t xml:space="preserve">Фиброгастроскоп для ЖКТ Пентакс</w:t>
            </w:r>
          </w:p>
        </w:tc>
        <w:tc>
          <w:tcPr>
            <w:tcW w:w="1304" w:type="dxa"/>
          </w:tcPr>
          <w:p>
            <w:pPr>
              <w:pStyle w:val="0"/>
              <w:jc w:val="center"/>
            </w:pPr>
            <w:r>
              <w:rPr>
                <w:sz w:val="20"/>
              </w:rPr>
              <w:t xml:space="preserve">2019</w:t>
            </w:r>
          </w:p>
        </w:tc>
        <w:tc>
          <w:tcPr>
            <w:tcW w:w="2164" w:type="dxa"/>
          </w:tcPr>
          <w:p>
            <w:pPr>
              <w:pStyle w:val="0"/>
              <w:jc w:val="center"/>
            </w:pPr>
            <w:r>
              <w:rPr>
                <w:sz w:val="20"/>
              </w:rPr>
              <w:t xml:space="preserve">ОГБУЗ "Томаровская РБ</w:t>
            </w:r>
          </w:p>
          <w:p>
            <w:pPr>
              <w:pStyle w:val="0"/>
              <w:jc w:val="center"/>
            </w:pPr>
            <w:r>
              <w:rPr>
                <w:sz w:val="20"/>
              </w:rPr>
              <w:t xml:space="preserve">им.</w:t>
            </w:r>
          </w:p>
          <w:p>
            <w:pPr>
              <w:pStyle w:val="0"/>
              <w:jc w:val="center"/>
            </w:pPr>
            <w:r>
              <w:rPr>
                <w:sz w:val="20"/>
              </w:rPr>
              <w:t xml:space="preserve">И.С.Сальтевского"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354.</w:t>
            </w:r>
          </w:p>
        </w:tc>
        <w:tc>
          <w:tcPr>
            <w:tcW w:w="3559" w:type="dxa"/>
          </w:tcPr>
          <w:p>
            <w:pPr>
              <w:pStyle w:val="0"/>
              <w:jc w:val="center"/>
            </w:pPr>
            <w:r>
              <w:rPr>
                <w:sz w:val="20"/>
              </w:rPr>
              <w:t xml:space="preserve">Эндоскоп гибкий Фунджинон</w:t>
            </w:r>
          </w:p>
        </w:tc>
        <w:tc>
          <w:tcPr>
            <w:tcW w:w="1304" w:type="dxa"/>
          </w:tcPr>
          <w:p>
            <w:pPr>
              <w:pStyle w:val="0"/>
              <w:jc w:val="center"/>
            </w:pPr>
            <w:r>
              <w:rPr>
                <w:sz w:val="20"/>
              </w:rPr>
              <w:t xml:space="preserve">2004</w:t>
            </w:r>
          </w:p>
        </w:tc>
        <w:tc>
          <w:tcPr>
            <w:tcW w:w="2164" w:type="dxa"/>
          </w:tcPr>
          <w:p>
            <w:pPr>
              <w:pStyle w:val="0"/>
              <w:jc w:val="center"/>
            </w:pPr>
            <w:r>
              <w:rPr>
                <w:sz w:val="20"/>
              </w:rPr>
              <w:t xml:space="preserve">ОГБУЗ "Томаровская РБ</w:t>
            </w:r>
          </w:p>
          <w:p>
            <w:pPr>
              <w:pStyle w:val="0"/>
              <w:jc w:val="center"/>
            </w:pPr>
            <w:r>
              <w:rPr>
                <w:sz w:val="20"/>
              </w:rPr>
              <w:t xml:space="preserve">им.</w:t>
            </w:r>
          </w:p>
          <w:p>
            <w:pPr>
              <w:pStyle w:val="0"/>
              <w:jc w:val="center"/>
            </w:pPr>
            <w:r>
              <w:rPr>
                <w:sz w:val="20"/>
              </w:rPr>
              <w:t xml:space="preserve">И.С.Сальтевского"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355.</w:t>
            </w:r>
          </w:p>
        </w:tc>
        <w:tc>
          <w:tcPr>
            <w:tcW w:w="3559" w:type="dxa"/>
          </w:tcPr>
          <w:p>
            <w:pPr>
              <w:pStyle w:val="0"/>
              <w:jc w:val="center"/>
            </w:pPr>
            <w:r>
              <w:rPr>
                <w:sz w:val="20"/>
              </w:rPr>
              <w:t xml:space="preserve">Фиброгастроскоп Пентакс - 29 VA1</w:t>
            </w:r>
          </w:p>
        </w:tc>
        <w:tc>
          <w:tcPr>
            <w:tcW w:w="1304" w:type="dxa"/>
          </w:tcPr>
          <w:p>
            <w:pPr>
              <w:pStyle w:val="0"/>
              <w:jc w:val="center"/>
            </w:pPr>
            <w:r>
              <w:rPr>
                <w:sz w:val="20"/>
              </w:rPr>
              <w:t xml:space="preserve">2022</w:t>
            </w:r>
          </w:p>
        </w:tc>
        <w:tc>
          <w:tcPr>
            <w:tcW w:w="2164" w:type="dxa"/>
          </w:tcPr>
          <w:p>
            <w:pPr>
              <w:pStyle w:val="0"/>
              <w:jc w:val="center"/>
            </w:pPr>
            <w:r>
              <w:rPr>
                <w:sz w:val="20"/>
              </w:rPr>
              <w:t xml:space="preserve">ОГБУЗ "Томаровская РБ</w:t>
            </w:r>
          </w:p>
          <w:p>
            <w:pPr>
              <w:pStyle w:val="0"/>
              <w:jc w:val="center"/>
            </w:pPr>
            <w:r>
              <w:rPr>
                <w:sz w:val="20"/>
              </w:rPr>
              <w:t xml:space="preserve">им.</w:t>
            </w:r>
          </w:p>
          <w:p>
            <w:pPr>
              <w:pStyle w:val="0"/>
              <w:jc w:val="center"/>
            </w:pPr>
            <w:r>
              <w:rPr>
                <w:sz w:val="20"/>
              </w:rPr>
              <w:t xml:space="preserve">И.С.Сальтевского"</w:t>
            </w:r>
          </w:p>
        </w:tc>
        <w:tc>
          <w:tcPr>
            <w:tcW w:w="2884" w:type="dxa"/>
          </w:tcPr>
          <w:p>
            <w:pPr>
              <w:pStyle w:val="0"/>
              <w:jc w:val="center"/>
            </w:pPr>
            <w:r>
              <w:rPr>
                <w:sz w:val="20"/>
              </w:rPr>
              <w:t xml:space="preserve">Диагностическое отделение</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356.</w:t>
            </w:r>
          </w:p>
        </w:tc>
        <w:tc>
          <w:tcPr>
            <w:tcW w:w="3559" w:type="dxa"/>
          </w:tcPr>
          <w:p>
            <w:pPr>
              <w:pStyle w:val="0"/>
              <w:jc w:val="center"/>
            </w:pPr>
            <w:r>
              <w:rPr>
                <w:sz w:val="20"/>
              </w:rPr>
              <w:t xml:space="preserve">Маммограф "Цифровой Рентгеновский "Медима"</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1</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357.</w:t>
            </w:r>
          </w:p>
        </w:tc>
        <w:tc>
          <w:tcPr>
            <w:tcW w:w="3559" w:type="dxa"/>
          </w:tcPr>
          <w:p>
            <w:pPr>
              <w:pStyle w:val="0"/>
              <w:jc w:val="center"/>
            </w:pPr>
            <w:r>
              <w:rPr>
                <w:sz w:val="20"/>
              </w:rPr>
              <w:t xml:space="preserve">Маммограф "Маммо-4-МТ"</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2</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18</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358.</w:t>
            </w:r>
          </w:p>
        </w:tc>
        <w:tc>
          <w:tcPr>
            <w:tcW w:w="3559" w:type="dxa"/>
          </w:tcPr>
          <w:p>
            <w:pPr>
              <w:pStyle w:val="0"/>
              <w:jc w:val="center"/>
            </w:pPr>
            <w:r>
              <w:rPr>
                <w:sz w:val="20"/>
              </w:rPr>
              <w:t xml:space="preserve">Маммограф "Маммо-4-МТ"</w:t>
            </w:r>
          </w:p>
        </w:tc>
        <w:tc>
          <w:tcPr>
            <w:tcW w:w="1304" w:type="dxa"/>
          </w:tcPr>
          <w:p>
            <w:pPr>
              <w:pStyle w:val="0"/>
              <w:jc w:val="center"/>
            </w:pPr>
            <w:r>
              <w:rPr>
                <w:sz w:val="20"/>
              </w:rPr>
              <w:t xml:space="preserve">2006</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4</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14</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359.</w:t>
            </w:r>
          </w:p>
        </w:tc>
        <w:tc>
          <w:tcPr>
            <w:tcW w:w="3559" w:type="dxa"/>
          </w:tcPr>
          <w:p>
            <w:pPr>
              <w:pStyle w:val="0"/>
              <w:jc w:val="center"/>
            </w:pPr>
            <w:r>
              <w:rPr>
                <w:sz w:val="20"/>
              </w:rPr>
              <w:t xml:space="preserve">Маммограф "Маммо-4-МТ"</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6</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19</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360.</w:t>
            </w:r>
          </w:p>
        </w:tc>
        <w:tc>
          <w:tcPr>
            <w:tcW w:w="3559" w:type="dxa"/>
          </w:tcPr>
          <w:p>
            <w:pPr>
              <w:pStyle w:val="0"/>
              <w:jc w:val="center"/>
            </w:pPr>
            <w:r>
              <w:rPr>
                <w:sz w:val="20"/>
              </w:rPr>
              <w:t xml:space="preserve">КРД цифровой "Медикс-РЦ-Амико"</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1</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361.</w:t>
            </w:r>
          </w:p>
        </w:tc>
        <w:tc>
          <w:tcPr>
            <w:tcW w:w="3559" w:type="dxa"/>
          </w:tcPr>
          <w:p>
            <w:pPr>
              <w:pStyle w:val="0"/>
              <w:jc w:val="center"/>
            </w:pPr>
            <w:r>
              <w:rPr>
                <w:sz w:val="20"/>
              </w:rPr>
              <w:t xml:space="preserve">КРД "Сименс" "Multix Pro"</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4</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362.</w:t>
            </w:r>
          </w:p>
        </w:tc>
        <w:tc>
          <w:tcPr>
            <w:tcW w:w="3559" w:type="dxa"/>
          </w:tcPr>
          <w:p>
            <w:pPr>
              <w:pStyle w:val="0"/>
              <w:jc w:val="center"/>
            </w:pPr>
            <w:r>
              <w:rPr>
                <w:sz w:val="20"/>
              </w:rPr>
              <w:t xml:space="preserve">КРД цифровой "Медикс-РЦ-Амико"</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6</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25</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363.</w:t>
            </w:r>
          </w:p>
        </w:tc>
        <w:tc>
          <w:tcPr>
            <w:tcW w:w="3559" w:type="dxa"/>
          </w:tcPr>
          <w:p>
            <w:pPr>
              <w:pStyle w:val="0"/>
              <w:jc w:val="center"/>
            </w:pPr>
            <w:r>
              <w:rPr>
                <w:sz w:val="20"/>
              </w:rPr>
              <w:t xml:space="preserve">КРД "Аполло"</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7</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364.</w:t>
            </w:r>
          </w:p>
        </w:tc>
        <w:tc>
          <w:tcPr>
            <w:tcW w:w="3559" w:type="dxa"/>
          </w:tcPr>
          <w:p>
            <w:pPr>
              <w:pStyle w:val="0"/>
              <w:jc w:val="center"/>
            </w:pPr>
            <w:r>
              <w:rPr>
                <w:sz w:val="20"/>
              </w:rPr>
              <w:t xml:space="preserve">УЗИ Voluson S 10, GE Ultrasound, Корея</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1</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29</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365.</w:t>
            </w:r>
          </w:p>
        </w:tc>
        <w:tc>
          <w:tcPr>
            <w:tcW w:w="3559" w:type="dxa"/>
          </w:tcPr>
          <w:p>
            <w:pPr>
              <w:pStyle w:val="0"/>
              <w:jc w:val="center"/>
            </w:pPr>
            <w:r>
              <w:rPr>
                <w:sz w:val="20"/>
              </w:rPr>
              <w:t xml:space="preserve">УЗИ SonoScape 40 (СоноСкейп Медикал корп., Китай)</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1</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366.</w:t>
            </w:r>
          </w:p>
        </w:tc>
        <w:tc>
          <w:tcPr>
            <w:tcW w:w="3559" w:type="dxa"/>
          </w:tcPr>
          <w:p>
            <w:pPr>
              <w:pStyle w:val="0"/>
              <w:jc w:val="center"/>
            </w:pPr>
            <w:r>
              <w:rPr>
                <w:sz w:val="20"/>
              </w:rPr>
              <w:t xml:space="preserve">УЗИ Logiq E9 (GE Medical Sistems Ultrasaund and Primary Care Diagnostics, LLC, USA)</w:t>
            </w:r>
          </w:p>
        </w:tc>
        <w:tc>
          <w:tcPr>
            <w:tcW w:w="1304" w:type="dxa"/>
          </w:tcPr>
          <w:p>
            <w:pPr>
              <w:pStyle w:val="0"/>
              <w:jc w:val="center"/>
            </w:pPr>
            <w:r>
              <w:rPr>
                <w:sz w:val="20"/>
              </w:rPr>
              <w:t xml:space="preserve">2012</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2</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367.</w:t>
            </w:r>
          </w:p>
        </w:tc>
        <w:tc>
          <w:tcPr>
            <w:tcW w:w="3559" w:type="dxa"/>
          </w:tcPr>
          <w:p>
            <w:pPr>
              <w:pStyle w:val="0"/>
              <w:jc w:val="center"/>
            </w:pPr>
            <w:r>
              <w:rPr>
                <w:sz w:val="20"/>
              </w:rPr>
              <w:t xml:space="preserve">УЗИ Affiniti 70 ("Филипс Ультрасаунд, Инк")</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2</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368.</w:t>
            </w:r>
          </w:p>
        </w:tc>
        <w:tc>
          <w:tcPr>
            <w:tcW w:w="3559" w:type="dxa"/>
          </w:tcPr>
          <w:p>
            <w:pPr>
              <w:pStyle w:val="0"/>
              <w:jc w:val="center"/>
            </w:pPr>
            <w:r>
              <w:rPr>
                <w:sz w:val="20"/>
              </w:rPr>
              <w:t xml:space="preserve">УЗИ Toshiba aplio 300 (ООО "Балт Медикал", Япония)</w:t>
            </w:r>
          </w:p>
        </w:tc>
        <w:tc>
          <w:tcPr>
            <w:tcW w:w="1304" w:type="dxa"/>
          </w:tcPr>
          <w:p>
            <w:pPr>
              <w:pStyle w:val="0"/>
              <w:jc w:val="center"/>
            </w:pPr>
            <w:r>
              <w:rPr>
                <w:sz w:val="20"/>
              </w:rPr>
              <w:t xml:space="preserve">2014</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4</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28</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369.</w:t>
            </w:r>
          </w:p>
        </w:tc>
        <w:tc>
          <w:tcPr>
            <w:tcW w:w="3559" w:type="dxa"/>
          </w:tcPr>
          <w:p>
            <w:pPr>
              <w:pStyle w:val="0"/>
              <w:jc w:val="center"/>
            </w:pPr>
            <w:r>
              <w:rPr>
                <w:sz w:val="20"/>
              </w:rPr>
              <w:t xml:space="preserve">УЗИ Vivid 3 (GEMS Ultrasound Tirat carmel Istrael)</w:t>
            </w:r>
          </w:p>
        </w:tc>
        <w:tc>
          <w:tcPr>
            <w:tcW w:w="1304" w:type="dxa"/>
          </w:tcPr>
          <w:p>
            <w:pPr>
              <w:pStyle w:val="0"/>
              <w:jc w:val="center"/>
            </w:pPr>
            <w:r>
              <w:rPr>
                <w:sz w:val="20"/>
              </w:rPr>
              <w:t xml:space="preserve">2007</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4</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29</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370.</w:t>
            </w:r>
          </w:p>
        </w:tc>
        <w:tc>
          <w:tcPr>
            <w:tcW w:w="3559" w:type="dxa"/>
          </w:tcPr>
          <w:p>
            <w:pPr>
              <w:pStyle w:val="0"/>
              <w:jc w:val="center"/>
            </w:pPr>
            <w:r>
              <w:rPr>
                <w:sz w:val="20"/>
              </w:rPr>
              <w:t xml:space="preserve">УЗИ Affiniti 70 ("Филипс Ультрасаунд, Инк.)</w:t>
            </w:r>
          </w:p>
        </w:tc>
        <w:tc>
          <w:tcPr>
            <w:tcW w:w="1304" w:type="dxa"/>
          </w:tcPr>
          <w:p>
            <w:pPr>
              <w:pStyle w:val="0"/>
              <w:jc w:val="center"/>
            </w:pPr>
            <w:r>
              <w:rPr>
                <w:sz w:val="20"/>
              </w:rPr>
              <w:t xml:space="preserve">2019</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4</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371.</w:t>
            </w:r>
          </w:p>
        </w:tc>
        <w:tc>
          <w:tcPr>
            <w:tcW w:w="3559" w:type="dxa"/>
          </w:tcPr>
          <w:p>
            <w:pPr>
              <w:pStyle w:val="0"/>
              <w:jc w:val="center"/>
            </w:pPr>
            <w:r>
              <w:rPr>
                <w:sz w:val="20"/>
              </w:rPr>
              <w:t xml:space="preserve">УЗИ Philips Clear Vue 650 (Филипс Ультрасаунд, Инк", США)</w:t>
            </w:r>
          </w:p>
        </w:tc>
        <w:tc>
          <w:tcPr>
            <w:tcW w:w="1304" w:type="dxa"/>
          </w:tcPr>
          <w:p>
            <w:pPr>
              <w:pStyle w:val="0"/>
              <w:jc w:val="center"/>
            </w:pPr>
            <w:r>
              <w:rPr>
                <w:sz w:val="20"/>
              </w:rPr>
              <w:t xml:space="preserve">2016</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6</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372.</w:t>
            </w:r>
          </w:p>
        </w:tc>
        <w:tc>
          <w:tcPr>
            <w:tcW w:w="3559" w:type="dxa"/>
          </w:tcPr>
          <w:p>
            <w:pPr>
              <w:pStyle w:val="0"/>
              <w:jc w:val="center"/>
            </w:pPr>
            <w:r>
              <w:rPr>
                <w:sz w:val="20"/>
              </w:rPr>
              <w:t xml:space="preserve">УЗИ Affiniti 70 ("Филипс Ультрасаунд, Инк")</w:t>
            </w:r>
          </w:p>
        </w:tc>
        <w:tc>
          <w:tcPr>
            <w:tcW w:w="1304" w:type="dxa"/>
          </w:tcPr>
          <w:p>
            <w:pPr>
              <w:pStyle w:val="0"/>
              <w:jc w:val="center"/>
            </w:pPr>
            <w:r>
              <w:rPr>
                <w:sz w:val="20"/>
              </w:rPr>
              <w:t xml:space="preserve">2019</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6</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373.</w:t>
            </w:r>
          </w:p>
        </w:tc>
        <w:tc>
          <w:tcPr>
            <w:tcW w:w="3559" w:type="dxa"/>
          </w:tcPr>
          <w:p>
            <w:pPr>
              <w:pStyle w:val="0"/>
              <w:jc w:val="center"/>
            </w:pPr>
            <w:r>
              <w:rPr>
                <w:sz w:val="20"/>
              </w:rPr>
              <w:t xml:space="preserve">УЗИ Affiniti 70 ("Филипс Ультрасаунд, Инк")</w:t>
            </w:r>
          </w:p>
        </w:tc>
        <w:tc>
          <w:tcPr>
            <w:tcW w:w="1304" w:type="dxa"/>
          </w:tcPr>
          <w:p>
            <w:pPr>
              <w:pStyle w:val="0"/>
              <w:jc w:val="center"/>
            </w:pPr>
            <w:r>
              <w:rPr>
                <w:sz w:val="20"/>
              </w:rPr>
              <w:t xml:space="preserve">2019</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6</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28</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374.</w:t>
            </w:r>
          </w:p>
        </w:tc>
        <w:tc>
          <w:tcPr>
            <w:tcW w:w="3559" w:type="dxa"/>
          </w:tcPr>
          <w:p>
            <w:pPr>
              <w:pStyle w:val="0"/>
              <w:jc w:val="center"/>
            </w:pPr>
            <w:r>
              <w:rPr>
                <w:sz w:val="20"/>
              </w:rPr>
              <w:t xml:space="preserve">УЗИ SonoScaip 40 (Соносккейп Медикал корп, Китай)</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7</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375.</w:t>
            </w:r>
          </w:p>
        </w:tc>
        <w:tc>
          <w:tcPr>
            <w:tcW w:w="3559" w:type="dxa"/>
          </w:tcPr>
          <w:p>
            <w:pPr>
              <w:pStyle w:val="0"/>
              <w:jc w:val="center"/>
            </w:pPr>
            <w:r>
              <w:rPr>
                <w:sz w:val="20"/>
              </w:rPr>
              <w:t xml:space="preserve">УЗИ Logiq Р7 (Джи Ультрасаунд, ЛТД, Корея)</w:t>
            </w:r>
          </w:p>
        </w:tc>
        <w:tc>
          <w:tcPr>
            <w:tcW w:w="1304" w:type="dxa"/>
          </w:tcPr>
          <w:p>
            <w:pPr>
              <w:pStyle w:val="0"/>
              <w:jc w:val="center"/>
            </w:pPr>
            <w:r>
              <w:rPr>
                <w:sz w:val="20"/>
              </w:rPr>
              <w:t xml:space="preserve">2006</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7</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376.</w:t>
            </w:r>
          </w:p>
        </w:tc>
        <w:tc>
          <w:tcPr>
            <w:tcW w:w="3559" w:type="dxa"/>
          </w:tcPr>
          <w:p>
            <w:pPr>
              <w:pStyle w:val="0"/>
              <w:jc w:val="center"/>
            </w:pPr>
            <w:r>
              <w:rPr>
                <w:sz w:val="20"/>
              </w:rPr>
              <w:t xml:space="preserve">Ультима (ULTIMASE, "Радмир-ДПОАО "АОНИИРИ", Украина)</w:t>
            </w:r>
          </w:p>
        </w:tc>
        <w:tc>
          <w:tcPr>
            <w:tcW w:w="1304" w:type="dxa"/>
          </w:tcPr>
          <w:p>
            <w:pPr>
              <w:pStyle w:val="0"/>
              <w:jc w:val="center"/>
            </w:pPr>
            <w:r>
              <w:rPr>
                <w:sz w:val="20"/>
              </w:rPr>
              <w:t xml:space="preserve">2011</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8</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377.</w:t>
            </w:r>
          </w:p>
        </w:tc>
        <w:tc>
          <w:tcPr>
            <w:tcW w:w="3559" w:type="dxa"/>
          </w:tcPr>
          <w:p>
            <w:pPr>
              <w:pStyle w:val="0"/>
              <w:jc w:val="center"/>
            </w:pPr>
            <w:r>
              <w:rPr>
                <w:sz w:val="20"/>
              </w:rPr>
              <w:t xml:space="preserve">Ультима (ULTIMASE" Радмир-ДПОАО "АОНИИРИ", Украина)</w:t>
            </w:r>
          </w:p>
        </w:tc>
        <w:tc>
          <w:tcPr>
            <w:tcW w:w="1304" w:type="dxa"/>
          </w:tcPr>
          <w:p>
            <w:pPr>
              <w:pStyle w:val="0"/>
              <w:jc w:val="center"/>
            </w:pPr>
            <w:r>
              <w:rPr>
                <w:sz w:val="20"/>
              </w:rPr>
              <w:t xml:space="preserve">2011</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8</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378.</w:t>
            </w:r>
          </w:p>
        </w:tc>
        <w:tc>
          <w:tcPr>
            <w:tcW w:w="3559" w:type="dxa"/>
          </w:tcPr>
          <w:p>
            <w:pPr>
              <w:pStyle w:val="0"/>
              <w:jc w:val="center"/>
            </w:pPr>
            <w:r>
              <w:rPr>
                <w:sz w:val="20"/>
              </w:rPr>
              <w:t xml:space="preserve">SonoScape 40 (Соноскейп Медикал корпорейшен, Китай)</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8</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379.</w:t>
            </w:r>
          </w:p>
        </w:tc>
        <w:tc>
          <w:tcPr>
            <w:tcW w:w="3559" w:type="dxa"/>
          </w:tcPr>
          <w:p>
            <w:pPr>
              <w:pStyle w:val="0"/>
              <w:jc w:val="center"/>
            </w:pPr>
            <w:r>
              <w:rPr>
                <w:sz w:val="20"/>
              </w:rPr>
              <w:t xml:space="preserve">Видеоэндоскопический комплекс</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6</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380.</w:t>
            </w:r>
          </w:p>
        </w:tc>
        <w:tc>
          <w:tcPr>
            <w:tcW w:w="3559" w:type="dxa"/>
          </w:tcPr>
          <w:p>
            <w:pPr>
              <w:pStyle w:val="0"/>
              <w:jc w:val="center"/>
            </w:pPr>
            <w:r>
              <w:rPr>
                <w:sz w:val="20"/>
              </w:rPr>
              <w:t xml:space="preserve">Стойка медицинская марки "КМ-Магма" в следующем исполнении: стойка медицинская приборная СПя-04, видеоколоноскоп OLYMPUS, вариант исполнения CF-LV12</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6</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381.</w:t>
            </w:r>
          </w:p>
        </w:tc>
        <w:tc>
          <w:tcPr>
            <w:tcW w:w="3559" w:type="dxa"/>
          </w:tcPr>
          <w:p>
            <w:pPr>
              <w:pStyle w:val="0"/>
              <w:jc w:val="center"/>
            </w:pPr>
            <w:r>
              <w:rPr>
                <w:sz w:val="20"/>
              </w:rPr>
              <w:t xml:space="preserve">Видеоскоп гастроинтестинальный OLYMPUS, вариант исполнения GIF-LV1</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6</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382.</w:t>
            </w:r>
          </w:p>
        </w:tc>
        <w:tc>
          <w:tcPr>
            <w:tcW w:w="3559" w:type="dxa"/>
          </w:tcPr>
          <w:p>
            <w:pPr>
              <w:pStyle w:val="0"/>
              <w:jc w:val="center"/>
            </w:pPr>
            <w:r>
              <w:rPr>
                <w:sz w:val="20"/>
              </w:rPr>
              <w:t xml:space="preserve">Видеоскоп гастроинтестинальный OLYMPUS, вариант исполнения GIF-LV1</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6</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383.</w:t>
            </w:r>
          </w:p>
        </w:tc>
        <w:tc>
          <w:tcPr>
            <w:tcW w:w="3559" w:type="dxa"/>
          </w:tcPr>
          <w:p>
            <w:pPr>
              <w:pStyle w:val="0"/>
              <w:jc w:val="center"/>
            </w:pPr>
            <w:r>
              <w:rPr>
                <w:sz w:val="20"/>
              </w:rPr>
              <w:t xml:space="preserve">Видеоскоп гастроинтестинальный OLYMPUS, вариант исполнения GIF-LV1</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6</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384.</w:t>
            </w:r>
          </w:p>
        </w:tc>
        <w:tc>
          <w:tcPr>
            <w:tcW w:w="3559" w:type="dxa"/>
          </w:tcPr>
          <w:p>
            <w:pPr>
              <w:pStyle w:val="0"/>
              <w:jc w:val="center"/>
            </w:pPr>
            <w:r>
              <w:rPr>
                <w:sz w:val="20"/>
              </w:rPr>
              <w:t xml:space="preserve">Стойка медицинская марки "КМ-Магма" в следующем исполнении: стойка медицинская приборная СПя-04, видеоколоноскоп OLYMPUS, вариант исполнения CF-LV12</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6</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385.</w:t>
            </w:r>
          </w:p>
        </w:tc>
        <w:tc>
          <w:tcPr>
            <w:tcW w:w="3559" w:type="dxa"/>
          </w:tcPr>
          <w:p>
            <w:pPr>
              <w:pStyle w:val="0"/>
              <w:jc w:val="center"/>
            </w:pPr>
            <w:r>
              <w:rPr>
                <w:sz w:val="20"/>
              </w:rPr>
              <w:t xml:space="preserve">Видеоскоп гастроинтестинальный PENTAX FG29V с осветителем LH-150PC</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6</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386.</w:t>
            </w:r>
          </w:p>
        </w:tc>
        <w:tc>
          <w:tcPr>
            <w:tcW w:w="3559" w:type="dxa"/>
          </w:tcPr>
          <w:p>
            <w:pPr>
              <w:pStyle w:val="0"/>
              <w:jc w:val="center"/>
            </w:pPr>
            <w:r>
              <w:rPr>
                <w:sz w:val="20"/>
              </w:rPr>
              <w:t xml:space="preserve">Видеоколоноскоп OLYMPUS, вариант исполнения CF-H170L с принадлежностями</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6</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387.</w:t>
            </w:r>
          </w:p>
        </w:tc>
        <w:tc>
          <w:tcPr>
            <w:tcW w:w="3559" w:type="dxa"/>
          </w:tcPr>
          <w:p>
            <w:pPr>
              <w:pStyle w:val="0"/>
              <w:jc w:val="center"/>
            </w:pPr>
            <w:r>
              <w:rPr>
                <w:sz w:val="20"/>
              </w:rPr>
              <w:t xml:space="preserve">Видеоколоноскоп OLYMPUS, вариант исполнения CF-H170L с принадлежностями</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6</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12</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388.</w:t>
            </w:r>
          </w:p>
        </w:tc>
        <w:tc>
          <w:tcPr>
            <w:tcW w:w="3559" w:type="dxa"/>
          </w:tcPr>
          <w:p>
            <w:pPr>
              <w:pStyle w:val="0"/>
              <w:jc w:val="center"/>
            </w:pPr>
            <w:r>
              <w:rPr>
                <w:sz w:val="20"/>
              </w:rPr>
              <w:t xml:space="preserve">Видеоскоп гастроинтестинальный OLYMPUS, вариант исполнения GIF-H170 с принадлежностями</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6</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389.</w:t>
            </w:r>
          </w:p>
        </w:tc>
        <w:tc>
          <w:tcPr>
            <w:tcW w:w="3559" w:type="dxa"/>
          </w:tcPr>
          <w:p>
            <w:pPr>
              <w:pStyle w:val="0"/>
              <w:jc w:val="center"/>
            </w:pPr>
            <w:r>
              <w:rPr>
                <w:sz w:val="20"/>
              </w:rPr>
              <w:t xml:space="preserve">Видеоскоп гастроинтестинальный OLYMPUS, вариант исполнения GIF-H170 с принадлежностями</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6</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390.</w:t>
            </w:r>
          </w:p>
        </w:tc>
        <w:tc>
          <w:tcPr>
            <w:tcW w:w="3559" w:type="dxa"/>
          </w:tcPr>
          <w:p>
            <w:pPr>
              <w:pStyle w:val="0"/>
              <w:jc w:val="center"/>
            </w:pPr>
            <w:r>
              <w:rPr>
                <w:sz w:val="20"/>
              </w:rPr>
              <w:t xml:space="preserve">Бронховидеоскоп Olympus, вариант исполнения BF-1TQ170 с принадлежностями</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6</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7</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391.</w:t>
            </w:r>
          </w:p>
        </w:tc>
        <w:tc>
          <w:tcPr>
            <w:tcW w:w="3559" w:type="dxa"/>
          </w:tcPr>
          <w:p>
            <w:pPr>
              <w:pStyle w:val="0"/>
              <w:jc w:val="center"/>
            </w:pPr>
            <w:r>
              <w:rPr>
                <w:sz w:val="20"/>
              </w:rPr>
              <w:t xml:space="preserve">Маммограф рентгеновский "Маммо-4МТ_Плюс" с принадлежностями</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7</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392.</w:t>
            </w:r>
          </w:p>
        </w:tc>
        <w:tc>
          <w:tcPr>
            <w:tcW w:w="3559" w:type="dxa"/>
          </w:tcPr>
          <w:p>
            <w:pPr>
              <w:pStyle w:val="0"/>
              <w:jc w:val="center"/>
            </w:pPr>
            <w:r>
              <w:rPr>
                <w:sz w:val="20"/>
              </w:rPr>
              <w:t xml:space="preserve">Маммограф рентгеновский "Маммо-4МТ_Плюс" с принадлежностями</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8</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393.</w:t>
            </w:r>
          </w:p>
        </w:tc>
        <w:tc>
          <w:tcPr>
            <w:tcW w:w="3559" w:type="dxa"/>
          </w:tcPr>
          <w:p>
            <w:pPr>
              <w:pStyle w:val="0"/>
              <w:jc w:val="center"/>
            </w:pPr>
            <w:r>
              <w:rPr>
                <w:sz w:val="20"/>
              </w:rPr>
              <w:t xml:space="preserve">Система компьютерной томографии SOMATOM go. с принадлежностями</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2</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394.</w:t>
            </w:r>
          </w:p>
        </w:tc>
        <w:tc>
          <w:tcPr>
            <w:tcW w:w="3559" w:type="dxa"/>
          </w:tcPr>
          <w:p>
            <w:pPr>
              <w:pStyle w:val="0"/>
              <w:jc w:val="center"/>
            </w:pPr>
            <w:r>
              <w:rPr>
                <w:sz w:val="20"/>
              </w:rPr>
              <w:t xml:space="preserve">Кабинет флюорографический подвижной с цифровым флюорографом КФП-Ц-РП</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1</w:t>
            </w:r>
          </w:p>
        </w:tc>
        <w:tc>
          <w:tcPr>
            <w:tcW w:w="2194" w:type="dxa"/>
          </w:tcPr>
          <w:p>
            <w:pPr>
              <w:pStyle w:val="0"/>
              <w:jc w:val="center"/>
            </w:pPr>
            <w:r>
              <w:rPr>
                <w:sz w:val="20"/>
              </w:rPr>
              <w:t xml:space="preserve">Передвижное</w:t>
            </w:r>
          </w:p>
        </w:tc>
        <w:tc>
          <w:tcPr>
            <w:tcW w:w="1247" w:type="dxa"/>
          </w:tcPr>
          <w:p>
            <w:pPr>
              <w:pStyle w:val="0"/>
              <w:jc w:val="center"/>
            </w:pPr>
            <w:r>
              <w:rPr>
                <w:sz w:val="20"/>
              </w:rPr>
              <w:t xml:space="preserve">-</w:t>
            </w:r>
          </w:p>
        </w:tc>
        <w:tc>
          <w:tcPr>
            <w:tcW w:w="1759" w:type="dxa"/>
          </w:tcPr>
          <w:p>
            <w:pPr>
              <w:pStyle w:val="0"/>
              <w:jc w:val="center"/>
            </w:pPr>
            <w:r>
              <w:rPr>
                <w:sz w:val="20"/>
              </w:rPr>
              <w:t xml:space="preserve">-</w:t>
            </w:r>
          </w:p>
        </w:tc>
      </w:tr>
      <w:tr>
        <w:tc>
          <w:tcPr>
            <w:tcW w:w="544" w:type="dxa"/>
          </w:tcPr>
          <w:p>
            <w:pPr>
              <w:pStyle w:val="0"/>
              <w:jc w:val="center"/>
            </w:pPr>
            <w:r>
              <w:rPr>
                <w:sz w:val="20"/>
              </w:rPr>
              <w:t xml:space="preserve">395.</w:t>
            </w:r>
          </w:p>
        </w:tc>
        <w:tc>
          <w:tcPr>
            <w:tcW w:w="3559" w:type="dxa"/>
          </w:tcPr>
          <w:p>
            <w:pPr>
              <w:pStyle w:val="0"/>
              <w:jc w:val="center"/>
            </w:pPr>
            <w:r>
              <w:rPr>
                <w:sz w:val="20"/>
              </w:rPr>
              <w:t xml:space="preserve">Аппарат флюорографический цифровой "РЕНЕКС-Ф5000" с принадлежностями</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8</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80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396.</w:t>
            </w:r>
          </w:p>
        </w:tc>
        <w:tc>
          <w:tcPr>
            <w:tcW w:w="3559" w:type="dxa"/>
          </w:tcPr>
          <w:p>
            <w:pPr>
              <w:pStyle w:val="0"/>
              <w:jc w:val="center"/>
            </w:pPr>
            <w:r>
              <w:rPr>
                <w:sz w:val="20"/>
              </w:rPr>
              <w:t xml:space="preserve">Комплекс рентгеновский диагностический стационарный "Р-500 Дуограф"</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8</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397.</w:t>
            </w:r>
          </w:p>
        </w:tc>
        <w:tc>
          <w:tcPr>
            <w:tcW w:w="3559" w:type="dxa"/>
          </w:tcPr>
          <w:p>
            <w:pPr>
              <w:pStyle w:val="0"/>
              <w:jc w:val="center"/>
            </w:pPr>
            <w:r>
              <w:rPr>
                <w:sz w:val="20"/>
              </w:rPr>
              <w:t xml:space="preserve">Прибор ультразвуковой диагностический М7 с принадлежностями</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8</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398.</w:t>
            </w:r>
          </w:p>
        </w:tc>
        <w:tc>
          <w:tcPr>
            <w:tcW w:w="3559" w:type="dxa"/>
          </w:tcPr>
          <w:p>
            <w:pPr>
              <w:pStyle w:val="0"/>
              <w:jc w:val="center"/>
            </w:pPr>
            <w:r>
              <w:rPr>
                <w:sz w:val="20"/>
              </w:rPr>
              <w:t xml:space="preserve">Прибор ультразвуковой диагностический М7 с принадлежностями</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6</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30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399.</w:t>
            </w:r>
          </w:p>
        </w:tc>
        <w:tc>
          <w:tcPr>
            <w:tcW w:w="3559" w:type="dxa"/>
          </w:tcPr>
          <w:p>
            <w:pPr>
              <w:pStyle w:val="0"/>
              <w:jc w:val="center"/>
            </w:pPr>
            <w:r>
              <w:rPr>
                <w:sz w:val="20"/>
              </w:rPr>
              <w:t xml:space="preserve">Система компьютерной томографии Incisiv СТ с принадлежностями</w:t>
            </w:r>
          </w:p>
        </w:tc>
        <w:tc>
          <w:tcPr>
            <w:tcW w:w="1304" w:type="dxa"/>
          </w:tcPr>
          <w:p>
            <w:pPr>
              <w:pStyle w:val="0"/>
              <w:jc w:val="center"/>
            </w:pPr>
            <w:r>
              <w:rPr>
                <w:sz w:val="20"/>
              </w:rPr>
              <w:t xml:space="preserve">2020</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6</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15</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400.</w:t>
            </w:r>
          </w:p>
        </w:tc>
        <w:tc>
          <w:tcPr>
            <w:tcW w:w="3559" w:type="dxa"/>
          </w:tcPr>
          <w:p>
            <w:pPr>
              <w:pStyle w:val="0"/>
              <w:jc w:val="center"/>
            </w:pPr>
            <w:r>
              <w:rPr>
                <w:sz w:val="20"/>
              </w:rPr>
              <w:t xml:space="preserve">Аппарат флюорографический цифровой малодозовый "Альфа-4К"</w:t>
            </w:r>
          </w:p>
        </w:tc>
        <w:tc>
          <w:tcPr>
            <w:tcW w:w="1304" w:type="dxa"/>
          </w:tcPr>
          <w:p>
            <w:pPr>
              <w:pStyle w:val="0"/>
              <w:jc w:val="center"/>
            </w:pPr>
            <w:r>
              <w:rPr>
                <w:sz w:val="20"/>
              </w:rPr>
              <w:t xml:space="preserve">2013</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4</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80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401.</w:t>
            </w:r>
          </w:p>
        </w:tc>
        <w:tc>
          <w:tcPr>
            <w:tcW w:w="3559" w:type="dxa"/>
          </w:tcPr>
          <w:p>
            <w:pPr>
              <w:pStyle w:val="0"/>
              <w:jc w:val="center"/>
            </w:pPr>
            <w:r>
              <w:rPr>
                <w:sz w:val="20"/>
              </w:rPr>
              <w:t xml:space="preserve">Аппарат флюорографический цифровой - ФЦМБарс - "РЕНЕКС"</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1</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80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402.</w:t>
            </w:r>
          </w:p>
        </w:tc>
        <w:tc>
          <w:tcPr>
            <w:tcW w:w="3559" w:type="dxa"/>
          </w:tcPr>
          <w:p>
            <w:pPr>
              <w:pStyle w:val="0"/>
              <w:jc w:val="center"/>
            </w:pPr>
            <w:r>
              <w:rPr>
                <w:sz w:val="20"/>
              </w:rPr>
              <w:t xml:space="preserve">Аппарат флюорографический цифровой - ФЦМБарс - "РЕНЕКС"</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6</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80</w:t>
            </w:r>
          </w:p>
        </w:tc>
        <w:tc>
          <w:tcPr>
            <w:tcW w:w="1759" w:type="dxa"/>
          </w:tcPr>
          <w:p>
            <w:pPr>
              <w:pStyle w:val="0"/>
              <w:jc w:val="center"/>
            </w:pPr>
            <w:r>
              <w:rPr>
                <w:sz w:val="20"/>
              </w:rPr>
              <w:t xml:space="preserve">В 1 смену</w:t>
            </w:r>
          </w:p>
        </w:tc>
      </w:tr>
      <w:tr>
        <w:tc>
          <w:tcPr>
            <w:tcW w:w="544" w:type="dxa"/>
          </w:tcPr>
          <w:p>
            <w:pPr>
              <w:pStyle w:val="0"/>
              <w:jc w:val="center"/>
            </w:pPr>
            <w:r>
              <w:rPr>
                <w:sz w:val="20"/>
              </w:rPr>
              <w:t xml:space="preserve">403.</w:t>
            </w:r>
          </w:p>
        </w:tc>
        <w:tc>
          <w:tcPr>
            <w:tcW w:w="3559" w:type="dxa"/>
          </w:tcPr>
          <w:p>
            <w:pPr>
              <w:pStyle w:val="0"/>
              <w:jc w:val="center"/>
            </w:pPr>
            <w:r>
              <w:rPr>
                <w:sz w:val="20"/>
              </w:rPr>
              <w:t xml:space="preserve">Аппарат флюорографический цифровой - ФЦМБарс - "РЕНЕКС"</w:t>
            </w:r>
          </w:p>
        </w:tc>
        <w:tc>
          <w:tcPr>
            <w:tcW w:w="1304" w:type="dxa"/>
          </w:tcPr>
          <w:p>
            <w:pPr>
              <w:pStyle w:val="0"/>
              <w:jc w:val="center"/>
            </w:pPr>
            <w:r>
              <w:rPr>
                <w:sz w:val="20"/>
              </w:rPr>
              <w:t xml:space="preserve">2018</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2</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80</w:t>
            </w:r>
          </w:p>
        </w:tc>
        <w:tc>
          <w:tcPr>
            <w:tcW w:w="1759" w:type="dxa"/>
          </w:tcPr>
          <w:p>
            <w:pPr>
              <w:pStyle w:val="0"/>
              <w:jc w:val="center"/>
            </w:pPr>
            <w:r>
              <w:rPr>
                <w:sz w:val="20"/>
              </w:rPr>
              <w:t xml:space="preserve">В 2 смены</w:t>
            </w:r>
          </w:p>
        </w:tc>
      </w:tr>
      <w:tr>
        <w:tc>
          <w:tcPr>
            <w:tcW w:w="544" w:type="dxa"/>
          </w:tcPr>
          <w:p>
            <w:pPr>
              <w:pStyle w:val="0"/>
              <w:jc w:val="center"/>
            </w:pPr>
            <w:r>
              <w:rPr>
                <w:sz w:val="20"/>
              </w:rPr>
              <w:t xml:space="preserve">404.</w:t>
            </w:r>
          </w:p>
        </w:tc>
        <w:tc>
          <w:tcPr>
            <w:tcW w:w="3559" w:type="dxa"/>
          </w:tcPr>
          <w:p>
            <w:pPr>
              <w:pStyle w:val="0"/>
              <w:jc w:val="center"/>
            </w:pPr>
            <w:r>
              <w:rPr>
                <w:sz w:val="20"/>
              </w:rPr>
              <w:t xml:space="preserve">Система цифровая рентгеновская для маммографии Mammomat Fusion с принадлежностями</w:t>
            </w:r>
          </w:p>
        </w:tc>
        <w:tc>
          <w:tcPr>
            <w:tcW w:w="1304" w:type="dxa"/>
          </w:tcPr>
          <w:p>
            <w:pPr>
              <w:pStyle w:val="0"/>
              <w:jc w:val="center"/>
            </w:pPr>
            <w:r>
              <w:rPr>
                <w:sz w:val="20"/>
              </w:rPr>
              <w:t xml:space="preserve">2021</w:t>
            </w:r>
          </w:p>
        </w:tc>
        <w:tc>
          <w:tcPr>
            <w:tcW w:w="2164" w:type="dxa"/>
          </w:tcPr>
          <w:p>
            <w:pPr>
              <w:pStyle w:val="0"/>
              <w:jc w:val="center"/>
            </w:pPr>
            <w:r>
              <w:rPr>
                <w:sz w:val="20"/>
              </w:rPr>
              <w:t xml:space="preserve">ОГБУЗ "Городская поликлиника г. Белгорода"</w:t>
            </w:r>
          </w:p>
        </w:tc>
        <w:tc>
          <w:tcPr>
            <w:tcW w:w="2884" w:type="dxa"/>
          </w:tcPr>
          <w:p>
            <w:pPr>
              <w:pStyle w:val="0"/>
              <w:jc w:val="center"/>
            </w:pPr>
            <w:r>
              <w:rPr>
                <w:sz w:val="20"/>
              </w:rPr>
              <w:t xml:space="preserve">Поликлиническое отделение N 4</w:t>
            </w:r>
          </w:p>
        </w:tc>
        <w:tc>
          <w:tcPr>
            <w:tcW w:w="2194" w:type="dxa"/>
          </w:tcPr>
          <w:p>
            <w:pPr>
              <w:pStyle w:val="0"/>
              <w:jc w:val="center"/>
            </w:pPr>
            <w:r>
              <w:rPr>
                <w:sz w:val="20"/>
              </w:rPr>
              <w:t xml:space="preserve">Амбулаторное</w:t>
            </w:r>
          </w:p>
        </w:tc>
        <w:tc>
          <w:tcPr>
            <w:tcW w:w="1247" w:type="dxa"/>
          </w:tcPr>
          <w:p>
            <w:pPr>
              <w:pStyle w:val="0"/>
              <w:jc w:val="center"/>
            </w:pPr>
            <w:r>
              <w:rPr>
                <w:sz w:val="20"/>
              </w:rPr>
              <w:t xml:space="preserve">20</w:t>
            </w:r>
          </w:p>
        </w:tc>
        <w:tc>
          <w:tcPr>
            <w:tcW w:w="1759" w:type="dxa"/>
          </w:tcPr>
          <w:p>
            <w:pPr>
              <w:pStyle w:val="0"/>
              <w:jc w:val="center"/>
            </w:pPr>
            <w:r>
              <w:rPr>
                <w:sz w:val="20"/>
              </w:rPr>
              <w:t xml:space="preserve">В 1 смену</w:t>
            </w:r>
          </w:p>
        </w:tc>
      </w:tr>
    </w:tbl>
    <w:p>
      <w:pPr>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В Белгородской области сформирована трехуровневая система организации оказания медицинской помощи пациентам с онкологическими заболеваниями: первый уровень - 23 медицинских учреждения Белгородской области, оказывающие первичную медико-санитарную помощь, первичную специализированную медицинскую помощь, паллиативную помощь онкологическим больным на амбулаторном и стационаром этапах и этапе диспансерного наблюдения (центральные районные больницы и поликлиники г. Белгорода), второй уровень - оказание специализированной медицинской помощи в условиях ЦАОП (6 на базе ЦРБ и 2 на базе поликлиники г. Белгорода), 3 уровень - специализированная медицинская помощь взрослому населению в стационарных условиях: 2 лечебно-профилактических учреждения, а именно: ОГБУЗ "Белгородский онкологический диспансер", ОГБУЗ "Белгородская областная клиническая больница Святителя Иоасафа" (хирургическое лечение по профилю "нейрохирургия", "ортопедия и травматология", "офтальмология", "онкогематология" (рисунок 1.5.1 - не приводится).</w:t>
      </w:r>
    </w:p>
    <w:p>
      <w:pPr>
        <w:pStyle w:val="0"/>
        <w:jc w:val="both"/>
      </w:pPr>
      <w:r>
        <w:rPr>
          <w:sz w:val="20"/>
        </w:rPr>
      </w:r>
    </w:p>
    <w:p>
      <w:pPr>
        <w:pStyle w:val="0"/>
        <w:jc w:val="center"/>
      </w:pPr>
      <w:r>
        <w:rPr>
          <w:sz w:val="20"/>
        </w:rPr>
        <w:t xml:space="preserve">Рисунок 1.5.1. Трехуровневая система оказания медицинской</w:t>
      </w:r>
    </w:p>
    <w:p>
      <w:pPr>
        <w:pStyle w:val="0"/>
        <w:jc w:val="center"/>
      </w:pPr>
      <w:r>
        <w:rPr>
          <w:sz w:val="20"/>
        </w:rPr>
        <w:t xml:space="preserve">помощи пациентам с онкологическими заболеваниями</w:t>
      </w:r>
    </w:p>
    <w:p>
      <w:pPr>
        <w:pStyle w:val="0"/>
        <w:jc w:val="center"/>
      </w:pPr>
      <w:r>
        <w:rPr>
          <w:sz w:val="20"/>
        </w:rPr>
        <w:t xml:space="preserve">в Белгородской области</w:t>
      </w:r>
    </w:p>
    <w:p>
      <w:pPr>
        <w:pStyle w:val="0"/>
        <w:jc w:val="both"/>
      </w:pPr>
      <w:r>
        <w:rPr>
          <w:sz w:val="20"/>
        </w:rPr>
      </w:r>
    </w:p>
    <w:p>
      <w:pPr>
        <w:pStyle w:val="0"/>
        <w:jc w:val="center"/>
      </w:pPr>
      <w:r>
        <w:rPr>
          <w:sz w:val="20"/>
        </w:rPr>
        <w:t xml:space="preserve">Рисунок не приводится.</w:t>
      </w:r>
    </w:p>
    <w:p>
      <w:pPr>
        <w:pStyle w:val="0"/>
        <w:jc w:val="both"/>
      </w:pPr>
      <w:r>
        <w:rPr>
          <w:sz w:val="20"/>
        </w:rPr>
      </w:r>
    </w:p>
    <w:p>
      <w:pPr>
        <w:pStyle w:val="0"/>
        <w:ind w:firstLine="540"/>
        <w:jc w:val="both"/>
      </w:pPr>
      <w:r>
        <w:rPr>
          <w:sz w:val="20"/>
        </w:rPr>
        <w:t xml:space="preserve">Всего в учреждениях здравоохранения Белгородской области в 2022 году насчитывается 159,25 штатной должности врачей-онкологов, из них занято - 140,0, в поликлинике количество штатных должностей онкологов - 97,25, занятых - 81,75. Фактически в медицинских учреждениях работает 105 врачей-онкологов, в том числе 63 - в поликлиниках. Обеспеченность врачами-онкологами в области составляет 0,68 на 10000 населения (в 2021 году - 0,61).</w:t>
      </w:r>
    </w:p>
    <w:p>
      <w:pPr>
        <w:pStyle w:val="0"/>
        <w:spacing w:before="200" w:line-rule="auto"/>
        <w:ind w:firstLine="540"/>
        <w:jc w:val="both"/>
      </w:pPr>
      <w:r>
        <w:rPr>
          <w:sz w:val="20"/>
        </w:rPr>
        <w:t xml:space="preserve">Обеспеченность взрослого населения Белгородской области круглосуточными койками онкологического профиля для оказания медицинской помощи в 2022 году составила 1,9 на 10 тыс. населения (в 2021 году по Российской Федерации - 2,5 на 10 тыс. населения), 40,4 на 1000 вновь выявленных заболеваний (в 2021 году по Российской Федерации - 67,5 на 1000 вновь выявленных заболеваний). Обеспеченность радиологическими койками - 0,6 на 10 тыс. населения (в 2021 году по Российской Федерации - 0,53 на 10 тыс. населения). Обеспеченность гематологическими койками - 0,46 на 10 тыс. населения (в 2021 году по Российской Федерации - 0,4 на 10 тыс. населения). Общий дефицит онкологических коек в Белгородской области по экспертной оценке ФГБУ "ЦНИИОИЗ" Минздрава России составляет 110 коек.</w:t>
      </w:r>
    </w:p>
    <w:p>
      <w:pPr>
        <w:pStyle w:val="0"/>
        <w:spacing w:before="200" w:line-rule="auto"/>
        <w:ind w:firstLine="540"/>
        <w:jc w:val="both"/>
      </w:pPr>
      <w:r>
        <w:rPr>
          <w:sz w:val="20"/>
        </w:rPr>
        <w:t xml:space="preserve">С учетом роста заболеваемости ЗНО в Белгородской области (ежегодный прирост заболеваемости составляет от 2,5 процента до 8 процентов) на ближайшие 5 - 10 лет для дальнейшего развития онкологической службы Белгородской области необходимо реализовать ряд задач, которые позволят вывести онкологическую службу на совершенно новый уровень, сопоставимый с уровнем ведущих федеральных центров. В первую очередь, это приведение в соответствие коечного фонда.</w:t>
      </w:r>
    </w:p>
    <w:p>
      <w:pPr>
        <w:pStyle w:val="0"/>
        <w:spacing w:before="200" w:line-rule="auto"/>
        <w:ind w:firstLine="540"/>
        <w:jc w:val="both"/>
      </w:pPr>
      <w:r>
        <w:rPr>
          <w:sz w:val="20"/>
        </w:rPr>
        <w:t xml:space="preserve">Назрела необходимость строительства нового корпуса и реконструкции главного корпуса для размещения новых отделений, предусмотренных порядком оказания медицинской помощи по профилю "онкология": противоопухолевой лекарственной терапии, в том числе высокодозной в условиях отделения интенсивной терапии, рентгенохирургических методов лечения, отделений хирургии опухолей головы и шеи, диагностического отделения.</w:t>
      </w:r>
    </w:p>
    <w:p>
      <w:pPr>
        <w:pStyle w:val="0"/>
        <w:spacing w:before="200" w:line-rule="auto"/>
        <w:ind w:firstLine="540"/>
        <w:jc w:val="both"/>
      </w:pPr>
      <w:r>
        <w:rPr>
          <w:sz w:val="20"/>
        </w:rPr>
        <w:t xml:space="preserve">Вновь созданные структурные подразделения позволят внедрить современные методики для диагностики и лечения первичных опухолей. Тренд современной онкологии - это расширение малоинвазивных методик с применением рентгенохирургии: первичные и метастатические опухоли печени, опухоли мочеполовой системы. На сегодняшний день оказание данного вида медицинской помощи в регионе недоступно.</w:t>
      </w:r>
    </w:p>
    <w:p>
      <w:pPr>
        <w:pStyle w:val="0"/>
        <w:spacing w:before="200" w:line-rule="auto"/>
        <w:ind w:firstLine="540"/>
        <w:jc w:val="both"/>
      </w:pPr>
      <w:r>
        <w:rPr>
          <w:sz w:val="20"/>
        </w:rPr>
        <w:t xml:space="preserve">Общее число коек для оказания специализированной, в том числе высокотехнологичной, онкологической помощи в области составило 477 </w:t>
      </w:r>
      <w:hyperlink w:history="0" w:anchor="P10226" w:tooltip="Количество коек круглосуточного стационара для оказания">
        <w:r>
          <w:rPr>
            <w:sz w:val="20"/>
            <w:color w:val="0000ff"/>
          </w:rPr>
          <w:t xml:space="preserve">(таблица 1.5.4)</w:t>
        </w:r>
      </w:hyperlink>
      <w:r>
        <w:rPr>
          <w:sz w:val="20"/>
        </w:rPr>
        <w:t xml:space="preserve">:</w:t>
      </w:r>
    </w:p>
    <w:p>
      <w:pPr>
        <w:pStyle w:val="0"/>
        <w:spacing w:before="200" w:line-rule="auto"/>
        <w:ind w:firstLine="540"/>
        <w:jc w:val="both"/>
      </w:pPr>
      <w:r>
        <w:rPr>
          <w:sz w:val="20"/>
        </w:rPr>
        <w:t xml:space="preserve">ОГБУЗ "Белгородский областной онкологический диспансер":</w:t>
      </w:r>
    </w:p>
    <w:p>
      <w:pPr>
        <w:pStyle w:val="0"/>
        <w:spacing w:before="200" w:line-rule="auto"/>
        <w:ind w:firstLine="540"/>
        <w:jc w:val="both"/>
      </w:pPr>
      <w:r>
        <w:rPr>
          <w:sz w:val="20"/>
        </w:rPr>
        <w:t xml:space="preserve">- круглосуточный стационар - онкологические 305 коек (в том числе 9 реанимационных и 35 паллиативных коек); радиологические - 100 (согласно статистической отчетной форме N 30 "Сведения о медицинской организации" за 2022 год);</w:t>
      </w:r>
    </w:p>
    <w:p>
      <w:pPr>
        <w:pStyle w:val="0"/>
        <w:spacing w:before="200" w:line-rule="auto"/>
        <w:ind w:firstLine="540"/>
        <w:jc w:val="both"/>
      </w:pPr>
      <w:r>
        <w:rPr>
          <w:sz w:val="20"/>
        </w:rPr>
        <w:t xml:space="preserve">ОГБУЗ "Белгородская областная клиническая больница Святителя Иоасафа":</w:t>
      </w:r>
    </w:p>
    <w:p>
      <w:pPr>
        <w:pStyle w:val="0"/>
        <w:spacing w:before="200" w:line-rule="auto"/>
        <w:ind w:firstLine="540"/>
        <w:jc w:val="both"/>
      </w:pPr>
      <w:r>
        <w:rPr>
          <w:sz w:val="20"/>
        </w:rPr>
        <w:t xml:space="preserve">- круглосуточный стационар - гематологические 72 койки (согласно статистической отчетной форме N 30 "Сведения о медицинской организации" за 2022 год).</w:t>
      </w:r>
    </w:p>
    <w:p>
      <w:pPr>
        <w:pStyle w:val="0"/>
        <w:jc w:val="both"/>
      </w:pPr>
      <w:r>
        <w:rPr>
          <w:sz w:val="20"/>
        </w:rPr>
      </w:r>
    </w:p>
    <w:p>
      <w:pPr>
        <w:pStyle w:val="0"/>
        <w:jc w:val="right"/>
      </w:pPr>
      <w:r>
        <w:rPr>
          <w:sz w:val="20"/>
        </w:rPr>
        <w:t xml:space="preserve">Таблица 1.5.4</w:t>
      </w:r>
    </w:p>
    <w:p>
      <w:pPr>
        <w:pStyle w:val="0"/>
        <w:jc w:val="both"/>
      </w:pPr>
      <w:r>
        <w:rPr>
          <w:sz w:val="20"/>
        </w:rPr>
      </w:r>
    </w:p>
    <w:bookmarkStart w:id="10226" w:name="P10226"/>
    <w:bookmarkEnd w:id="10226"/>
    <w:p>
      <w:pPr>
        <w:pStyle w:val="0"/>
        <w:jc w:val="center"/>
      </w:pPr>
      <w:r>
        <w:rPr>
          <w:sz w:val="20"/>
        </w:rPr>
        <w:t xml:space="preserve">Количество коек круглосуточного стационара для оказания</w:t>
      </w:r>
    </w:p>
    <w:p>
      <w:pPr>
        <w:pStyle w:val="0"/>
        <w:jc w:val="center"/>
      </w:pPr>
      <w:r>
        <w:rPr>
          <w:sz w:val="20"/>
        </w:rPr>
        <w:t xml:space="preserve">помощи пациентам с онкологическими заболеваниями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2"/>
        <w:gridCol w:w="3176"/>
        <w:gridCol w:w="1587"/>
        <w:gridCol w:w="1701"/>
        <w:gridCol w:w="2041"/>
      </w:tblGrid>
      <w:tr>
        <w:tc>
          <w:tcPr>
            <w:tcW w:w="562" w:type="dxa"/>
          </w:tcPr>
          <w:p>
            <w:pPr>
              <w:pStyle w:val="0"/>
              <w:jc w:val="center"/>
            </w:pPr>
            <w:r>
              <w:rPr>
                <w:sz w:val="20"/>
              </w:rPr>
              <w:t xml:space="preserve">N п/п</w:t>
            </w:r>
          </w:p>
        </w:tc>
        <w:tc>
          <w:tcPr>
            <w:tcW w:w="3176" w:type="dxa"/>
          </w:tcPr>
          <w:p>
            <w:pPr>
              <w:pStyle w:val="0"/>
              <w:jc w:val="center"/>
            </w:pPr>
            <w:r>
              <w:rPr>
                <w:sz w:val="20"/>
              </w:rPr>
              <w:t xml:space="preserve">Наименование медицинского учреждения</w:t>
            </w:r>
          </w:p>
        </w:tc>
        <w:tc>
          <w:tcPr>
            <w:tcW w:w="1587" w:type="dxa"/>
          </w:tcPr>
          <w:p>
            <w:pPr>
              <w:pStyle w:val="0"/>
              <w:jc w:val="center"/>
            </w:pPr>
            <w:r>
              <w:rPr>
                <w:sz w:val="20"/>
              </w:rPr>
              <w:t xml:space="preserve">Койки по профилю "онкология"</w:t>
            </w:r>
          </w:p>
        </w:tc>
        <w:tc>
          <w:tcPr>
            <w:tcW w:w="1701" w:type="dxa"/>
          </w:tcPr>
          <w:p>
            <w:pPr>
              <w:pStyle w:val="0"/>
              <w:jc w:val="center"/>
            </w:pPr>
            <w:r>
              <w:rPr>
                <w:sz w:val="20"/>
              </w:rPr>
              <w:t xml:space="preserve">Койки по профилю "радиология"</w:t>
            </w:r>
          </w:p>
        </w:tc>
        <w:tc>
          <w:tcPr>
            <w:tcW w:w="2041" w:type="dxa"/>
          </w:tcPr>
          <w:p>
            <w:pPr>
              <w:pStyle w:val="0"/>
              <w:jc w:val="center"/>
            </w:pPr>
            <w:r>
              <w:rPr>
                <w:sz w:val="20"/>
              </w:rPr>
              <w:t xml:space="preserve">Койки по профилю "гематология"</w:t>
            </w:r>
          </w:p>
        </w:tc>
      </w:tr>
      <w:tr>
        <w:tc>
          <w:tcPr>
            <w:tcW w:w="562" w:type="dxa"/>
          </w:tcPr>
          <w:p>
            <w:pPr>
              <w:pStyle w:val="0"/>
            </w:pPr>
            <w:r>
              <w:rPr>
                <w:sz w:val="20"/>
              </w:rPr>
              <w:t xml:space="preserve">1.</w:t>
            </w:r>
          </w:p>
        </w:tc>
        <w:tc>
          <w:tcPr>
            <w:tcW w:w="3176" w:type="dxa"/>
          </w:tcPr>
          <w:p>
            <w:pPr>
              <w:pStyle w:val="0"/>
            </w:pPr>
            <w:r>
              <w:rPr>
                <w:sz w:val="20"/>
              </w:rPr>
              <w:t xml:space="preserve">ОГБУЗ "Белгородский областной онкологический диспансер"</w:t>
            </w:r>
          </w:p>
        </w:tc>
        <w:tc>
          <w:tcPr>
            <w:tcW w:w="1587" w:type="dxa"/>
          </w:tcPr>
          <w:p>
            <w:pPr>
              <w:pStyle w:val="0"/>
              <w:jc w:val="center"/>
            </w:pPr>
            <w:r>
              <w:rPr>
                <w:sz w:val="20"/>
              </w:rPr>
              <w:t xml:space="preserve">305</w:t>
            </w:r>
          </w:p>
        </w:tc>
        <w:tc>
          <w:tcPr>
            <w:tcW w:w="1701" w:type="dxa"/>
          </w:tcPr>
          <w:p>
            <w:pPr>
              <w:pStyle w:val="0"/>
              <w:jc w:val="center"/>
            </w:pPr>
            <w:r>
              <w:rPr>
                <w:sz w:val="20"/>
              </w:rPr>
              <w:t xml:space="preserve">100</w:t>
            </w:r>
          </w:p>
        </w:tc>
        <w:tc>
          <w:tcPr>
            <w:tcW w:w="2041" w:type="dxa"/>
          </w:tcPr>
          <w:p>
            <w:pPr>
              <w:pStyle w:val="0"/>
              <w:jc w:val="center"/>
            </w:pPr>
            <w:r>
              <w:rPr>
                <w:sz w:val="20"/>
              </w:rPr>
              <w:t xml:space="preserve">0</w:t>
            </w:r>
          </w:p>
        </w:tc>
      </w:tr>
      <w:tr>
        <w:tc>
          <w:tcPr>
            <w:tcW w:w="562" w:type="dxa"/>
          </w:tcPr>
          <w:p>
            <w:pPr>
              <w:pStyle w:val="0"/>
            </w:pPr>
            <w:r>
              <w:rPr>
                <w:sz w:val="20"/>
              </w:rPr>
              <w:t xml:space="preserve">2.</w:t>
            </w:r>
          </w:p>
        </w:tc>
        <w:tc>
          <w:tcPr>
            <w:tcW w:w="3176" w:type="dxa"/>
          </w:tcPr>
          <w:p>
            <w:pPr>
              <w:pStyle w:val="0"/>
            </w:pPr>
            <w:r>
              <w:rPr>
                <w:sz w:val="20"/>
              </w:rPr>
              <w:t xml:space="preserve">ОГБУЗ "Белгородская областная клиническая больница Святителя Иоасафа"</w:t>
            </w:r>
          </w:p>
        </w:tc>
        <w:tc>
          <w:tcPr>
            <w:tcW w:w="1587" w:type="dxa"/>
          </w:tcPr>
          <w:p>
            <w:pPr>
              <w:pStyle w:val="0"/>
              <w:jc w:val="center"/>
            </w:pPr>
            <w:r>
              <w:rPr>
                <w:sz w:val="20"/>
              </w:rPr>
              <w:t xml:space="preserve">0</w:t>
            </w:r>
          </w:p>
        </w:tc>
        <w:tc>
          <w:tcPr>
            <w:tcW w:w="1701" w:type="dxa"/>
          </w:tcPr>
          <w:p>
            <w:pPr>
              <w:pStyle w:val="0"/>
              <w:jc w:val="center"/>
            </w:pPr>
            <w:r>
              <w:rPr>
                <w:sz w:val="20"/>
              </w:rPr>
              <w:t xml:space="preserve">0</w:t>
            </w:r>
          </w:p>
        </w:tc>
        <w:tc>
          <w:tcPr>
            <w:tcW w:w="2041" w:type="dxa"/>
          </w:tcPr>
          <w:p>
            <w:pPr>
              <w:pStyle w:val="0"/>
              <w:jc w:val="center"/>
            </w:pPr>
            <w:r>
              <w:rPr>
                <w:sz w:val="20"/>
              </w:rPr>
              <w:t xml:space="preserve">72</w:t>
            </w:r>
          </w:p>
        </w:tc>
      </w:tr>
      <w:tr>
        <w:tc>
          <w:tcPr>
            <w:tcW w:w="562" w:type="dxa"/>
          </w:tcPr>
          <w:p>
            <w:pPr>
              <w:pStyle w:val="0"/>
            </w:pPr>
            <w:r>
              <w:rPr>
                <w:sz w:val="20"/>
              </w:rPr>
            </w:r>
          </w:p>
        </w:tc>
        <w:tc>
          <w:tcPr>
            <w:tcW w:w="3176" w:type="dxa"/>
          </w:tcPr>
          <w:p>
            <w:pPr>
              <w:pStyle w:val="0"/>
            </w:pPr>
            <w:r>
              <w:rPr>
                <w:sz w:val="20"/>
              </w:rPr>
              <w:t xml:space="preserve">Всего</w:t>
            </w:r>
          </w:p>
        </w:tc>
        <w:tc>
          <w:tcPr>
            <w:tcW w:w="1587" w:type="dxa"/>
          </w:tcPr>
          <w:p>
            <w:pPr>
              <w:pStyle w:val="0"/>
              <w:jc w:val="center"/>
            </w:pPr>
            <w:r>
              <w:rPr>
                <w:sz w:val="20"/>
              </w:rPr>
              <w:t xml:space="preserve">305</w:t>
            </w:r>
          </w:p>
        </w:tc>
        <w:tc>
          <w:tcPr>
            <w:tcW w:w="1701" w:type="dxa"/>
          </w:tcPr>
          <w:p>
            <w:pPr>
              <w:pStyle w:val="0"/>
              <w:jc w:val="center"/>
            </w:pPr>
            <w:r>
              <w:rPr>
                <w:sz w:val="20"/>
              </w:rPr>
              <w:t xml:space="preserve">100</w:t>
            </w:r>
          </w:p>
        </w:tc>
        <w:tc>
          <w:tcPr>
            <w:tcW w:w="2041" w:type="dxa"/>
          </w:tcPr>
          <w:p>
            <w:pPr>
              <w:pStyle w:val="0"/>
              <w:jc w:val="center"/>
            </w:pPr>
            <w:r>
              <w:rPr>
                <w:sz w:val="20"/>
              </w:rPr>
              <w:t xml:space="preserve">72</w:t>
            </w:r>
          </w:p>
        </w:tc>
      </w:tr>
    </w:tbl>
    <w:p>
      <w:pPr>
        <w:pStyle w:val="0"/>
        <w:jc w:val="both"/>
      </w:pPr>
      <w:r>
        <w:rPr>
          <w:sz w:val="20"/>
        </w:rPr>
      </w:r>
    </w:p>
    <w:p>
      <w:pPr>
        <w:pStyle w:val="0"/>
        <w:ind w:firstLine="540"/>
        <w:jc w:val="both"/>
      </w:pPr>
      <w:r>
        <w:rPr>
          <w:sz w:val="20"/>
        </w:rPr>
        <w:t xml:space="preserve">Для оказания специализированной медицинской помощи в условиях дневного стационара в Белгородской области развернуто 94 онкологических койки; 10 коек радиологических и 1 гематологическая (таблица 1.5.5).</w:t>
      </w:r>
    </w:p>
    <w:p>
      <w:pPr>
        <w:pStyle w:val="0"/>
        <w:jc w:val="both"/>
      </w:pPr>
      <w:r>
        <w:rPr>
          <w:sz w:val="20"/>
        </w:rPr>
      </w:r>
    </w:p>
    <w:p>
      <w:pPr>
        <w:pStyle w:val="0"/>
        <w:jc w:val="right"/>
      </w:pPr>
      <w:r>
        <w:rPr>
          <w:sz w:val="20"/>
        </w:rPr>
        <w:t xml:space="preserve">Таблица 1.5.5</w:t>
      </w:r>
    </w:p>
    <w:p>
      <w:pPr>
        <w:pStyle w:val="0"/>
        <w:jc w:val="both"/>
      </w:pPr>
      <w:r>
        <w:rPr>
          <w:sz w:val="20"/>
        </w:rPr>
      </w:r>
    </w:p>
    <w:p>
      <w:pPr>
        <w:pStyle w:val="0"/>
        <w:jc w:val="center"/>
      </w:pPr>
      <w:r>
        <w:rPr>
          <w:sz w:val="20"/>
        </w:rPr>
        <w:t xml:space="preserve">Количество коек дневного стационара для оказания</w:t>
      </w:r>
    </w:p>
    <w:p>
      <w:pPr>
        <w:pStyle w:val="0"/>
        <w:jc w:val="center"/>
      </w:pPr>
      <w:r>
        <w:rPr>
          <w:sz w:val="20"/>
        </w:rPr>
        <w:t xml:space="preserve">помощи пациентам с онкологическими заболеваниями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2"/>
        <w:gridCol w:w="3176"/>
        <w:gridCol w:w="1587"/>
        <w:gridCol w:w="1701"/>
        <w:gridCol w:w="2041"/>
      </w:tblGrid>
      <w:tr>
        <w:tc>
          <w:tcPr>
            <w:tcW w:w="562" w:type="dxa"/>
          </w:tcPr>
          <w:p>
            <w:pPr>
              <w:pStyle w:val="0"/>
              <w:jc w:val="center"/>
            </w:pPr>
            <w:r>
              <w:rPr>
                <w:sz w:val="20"/>
              </w:rPr>
              <w:t xml:space="preserve">N п/п</w:t>
            </w:r>
          </w:p>
        </w:tc>
        <w:tc>
          <w:tcPr>
            <w:tcW w:w="3176" w:type="dxa"/>
          </w:tcPr>
          <w:p>
            <w:pPr>
              <w:pStyle w:val="0"/>
              <w:jc w:val="center"/>
            </w:pPr>
            <w:r>
              <w:rPr>
                <w:sz w:val="20"/>
              </w:rPr>
              <w:t xml:space="preserve">Наименование медицинского учреждения</w:t>
            </w:r>
          </w:p>
        </w:tc>
        <w:tc>
          <w:tcPr>
            <w:tcW w:w="1587" w:type="dxa"/>
          </w:tcPr>
          <w:p>
            <w:pPr>
              <w:pStyle w:val="0"/>
              <w:jc w:val="center"/>
            </w:pPr>
            <w:r>
              <w:rPr>
                <w:sz w:val="20"/>
              </w:rPr>
              <w:t xml:space="preserve">Койки по профилю "онкология"</w:t>
            </w:r>
          </w:p>
        </w:tc>
        <w:tc>
          <w:tcPr>
            <w:tcW w:w="1701" w:type="dxa"/>
          </w:tcPr>
          <w:p>
            <w:pPr>
              <w:pStyle w:val="0"/>
              <w:jc w:val="center"/>
            </w:pPr>
            <w:r>
              <w:rPr>
                <w:sz w:val="20"/>
              </w:rPr>
              <w:t xml:space="preserve">Койки по профилю "радиология"</w:t>
            </w:r>
          </w:p>
        </w:tc>
        <w:tc>
          <w:tcPr>
            <w:tcW w:w="2041" w:type="dxa"/>
          </w:tcPr>
          <w:p>
            <w:pPr>
              <w:pStyle w:val="0"/>
              <w:jc w:val="center"/>
            </w:pPr>
            <w:r>
              <w:rPr>
                <w:sz w:val="20"/>
              </w:rPr>
              <w:t xml:space="preserve">Койки по профилю "гематология"</w:t>
            </w:r>
          </w:p>
        </w:tc>
      </w:tr>
      <w:tr>
        <w:tc>
          <w:tcPr>
            <w:tcW w:w="562" w:type="dxa"/>
          </w:tcPr>
          <w:p>
            <w:pPr>
              <w:pStyle w:val="0"/>
              <w:jc w:val="center"/>
            </w:pPr>
            <w:r>
              <w:rPr>
                <w:sz w:val="20"/>
              </w:rPr>
              <w:t xml:space="preserve">1.</w:t>
            </w:r>
          </w:p>
        </w:tc>
        <w:tc>
          <w:tcPr>
            <w:tcW w:w="3176" w:type="dxa"/>
          </w:tcPr>
          <w:p>
            <w:pPr>
              <w:pStyle w:val="0"/>
            </w:pPr>
            <w:r>
              <w:rPr>
                <w:sz w:val="20"/>
              </w:rPr>
              <w:t xml:space="preserve">ОГБУЗ "Белгородский областной онкологический диспансер"</w:t>
            </w:r>
          </w:p>
        </w:tc>
        <w:tc>
          <w:tcPr>
            <w:tcW w:w="1587" w:type="dxa"/>
            <w:vAlign w:val="center"/>
          </w:tcPr>
          <w:p>
            <w:pPr>
              <w:pStyle w:val="0"/>
              <w:jc w:val="center"/>
            </w:pPr>
            <w:r>
              <w:rPr>
                <w:sz w:val="20"/>
              </w:rPr>
              <w:t xml:space="preserve">35</w:t>
            </w:r>
          </w:p>
        </w:tc>
        <w:tc>
          <w:tcPr>
            <w:tcW w:w="1701" w:type="dxa"/>
            <w:vAlign w:val="center"/>
          </w:tcPr>
          <w:p>
            <w:pPr>
              <w:pStyle w:val="0"/>
              <w:jc w:val="center"/>
            </w:pPr>
            <w:r>
              <w:rPr>
                <w:sz w:val="20"/>
              </w:rPr>
              <w:t xml:space="preserve">10</w:t>
            </w:r>
          </w:p>
        </w:tc>
        <w:tc>
          <w:tcPr>
            <w:tcW w:w="2041" w:type="dxa"/>
            <w:vAlign w:val="center"/>
          </w:tcPr>
          <w:p>
            <w:pPr>
              <w:pStyle w:val="0"/>
              <w:jc w:val="center"/>
            </w:pPr>
            <w:r>
              <w:rPr>
                <w:sz w:val="20"/>
              </w:rPr>
              <w:t xml:space="preserve">0</w:t>
            </w:r>
          </w:p>
        </w:tc>
      </w:tr>
      <w:tr>
        <w:tc>
          <w:tcPr>
            <w:tcW w:w="562" w:type="dxa"/>
          </w:tcPr>
          <w:p>
            <w:pPr>
              <w:pStyle w:val="0"/>
              <w:jc w:val="center"/>
            </w:pPr>
            <w:r>
              <w:rPr>
                <w:sz w:val="20"/>
              </w:rPr>
              <w:t xml:space="preserve">2.</w:t>
            </w:r>
          </w:p>
        </w:tc>
        <w:tc>
          <w:tcPr>
            <w:tcW w:w="3176" w:type="dxa"/>
          </w:tcPr>
          <w:p>
            <w:pPr>
              <w:pStyle w:val="0"/>
            </w:pPr>
            <w:r>
              <w:rPr>
                <w:sz w:val="20"/>
              </w:rPr>
              <w:t xml:space="preserve">ОГБУЗ "Белгородская областная клиническая больница Святителя Иоасафа"</w:t>
            </w:r>
          </w:p>
        </w:tc>
        <w:tc>
          <w:tcPr>
            <w:tcW w:w="1587" w:type="dxa"/>
            <w:vAlign w:val="center"/>
          </w:tcPr>
          <w:p>
            <w:pPr>
              <w:pStyle w:val="0"/>
              <w:jc w:val="center"/>
            </w:pPr>
            <w:r>
              <w:rPr>
                <w:sz w:val="20"/>
              </w:rPr>
              <w:t xml:space="preserve">0</w:t>
            </w:r>
          </w:p>
        </w:tc>
        <w:tc>
          <w:tcPr>
            <w:tcW w:w="1701" w:type="dxa"/>
            <w:vAlign w:val="center"/>
          </w:tcPr>
          <w:p>
            <w:pPr>
              <w:pStyle w:val="0"/>
              <w:jc w:val="center"/>
            </w:pPr>
            <w:r>
              <w:rPr>
                <w:sz w:val="20"/>
              </w:rPr>
              <w:t xml:space="preserve">0</w:t>
            </w:r>
          </w:p>
        </w:tc>
        <w:tc>
          <w:tcPr>
            <w:tcW w:w="2041" w:type="dxa"/>
            <w:vAlign w:val="center"/>
          </w:tcPr>
          <w:p>
            <w:pPr>
              <w:pStyle w:val="0"/>
              <w:jc w:val="center"/>
            </w:pPr>
            <w:r>
              <w:rPr>
                <w:sz w:val="20"/>
              </w:rPr>
              <w:t xml:space="preserve">1</w:t>
            </w:r>
          </w:p>
        </w:tc>
      </w:tr>
      <w:tr>
        <w:tc>
          <w:tcPr>
            <w:tcW w:w="562" w:type="dxa"/>
          </w:tcPr>
          <w:p>
            <w:pPr>
              <w:pStyle w:val="0"/>
              <w:jc w:val="center"/>
            </w:pPr>
            <w:r>
              <w:rPr>
                <w:sz w:val="20"/>
              </w:rPr>
              <w:t xml:space="preserve">3.</w:t>
            </w:r>
          </w:p>
        </w:tc>
        <w:tc>
          <w:tcPr>
            <w:tcW w:w="3176" w:type="dxa"/>
          </w:tcPr>
          <w:p>
            <w:pPr>
              <w:pStyle w:val="0"/>
            </w:pPr>
            <w:r>
              <w:rPr>
                <w:sz w:val="20"/>
              </w:rPr>
              <w:t xml:space="preserve">ОГБУЗ "Городская поликлиника г. Белгорода" (ЦАОП), площадка N 4</w:t>
            </w:r>
          </w:p>
        </w:tc>
        <w:tc>
          <w:tcPr>
            <w:tcW w:w="1587" w:type="dxa"/>
            <w:vAlign w:val="center"/>
          </w:tcPr>
          <w:p>
            <w:pPr>
              <w:pStyle w:val="0"/>
              <w:jc w:val="center"/>
            </w:pPr>
            <w:r>
              <w:rPr>
                <w:sz w:val="20"/>
              </w:rPr>
              <w:t xml:space="preserve">8</w:t>
            </w:r>
          </w:p>
        </w:tc>
        <w:tc>
          <w:tcPr>
            <w:tcW w:w="1701" w:type="dxa"/>
            <w:vAlign w:val="center"/>
          </w:tcPr>
          <w:p>
            <w:pPr>
              <w:pStyle w:val="0"/>
              <w:jc w:val="center"/>
            </w:pPr>
            <w:r>
              <w:rPr>
                <w:sz w:val="20"/>
              </w:rPr>
              <w:t xml:space="preserve">0</w:t>
            </w:r>
          </w:p>
        </w:tc>
        <w:tc>
          <w:tcPr>
            <w:tcW w:w="2041" w:type="dxa"/>
            <w:vAlign w:val="center"/>
          </w:tcPr>
          <w:p>
            <w:pPr>
              <w:pStyle w:val="0"/>
              <w:jc w:val="center"/>
            </w:pPr>
            <w:r>
              <w:rPr>
                <w:sz w:val="20"/>
              </w:rPr>
              <w:t xml:space="preserve">0</w:t>
            </w:r>
          </w:p>
        </w:tc>
      </w:tr>
      <w:tr>
        <w:tc>
          <w:tcPr>
            <w:tcW w:w="562" w:type="dxa"/>
          </w:tcPr>
          <w:p>
            <w:pPr>
              <w:pStyle w:val="0"/>
              <w:jc w:val="center"/>
            </w:pPr>
            <w:r>
              <w:rPr>
                <w:sz w:val="20"/>
              </w:rPr>
              <w:t xml:space="preserve">4.</w:t>
            </w:r>
          </w:p>
        </w:tc>
        <w:tc>
          <w:tcPr>
            <w:tcW w:w="3176" w:type="dxa"/>
          </w:tcPr>
          <w:p>
            <w:pPr>
              <w:pStyle w:val="0"/>
            </w:pPr>
            <w:r>
              <w:rPr>
                <w:sz w:val="20"/>
              </w:rPr>
              <w:t xml:space="preserve">ОГБУЗ "Городская поликлиника г. Белгорода" (ЦАОП), площадка N 6</w:t>
            </w:r>
          </w:p>
        </w:tc>
        <w:tc>
          <w:tcPr>
            <w:tcW w:w="1587" w:type="dxa"/>
            <w:vAlign w:val="center"/>
          </w:tcPr>
          <w:p>
            <w:pPr>
              <w:pStyle w:val="0"/>
              <w:jc w:val="center"/>
            </w:pPr>
            <w:r>
              <w:rPr>
                <w:sz w:val="20"/>
              </w:rPr>
              <w:t xml:space="preserve">8</w:t>
            </w:r>
          </w:p>
        </w:tc>
        <w:tc>
          <w:tcPr>
            <w:tcW w:w="1701" w:type="dxa"/>
            <w:vAlign w:val="center"/>
          </w:tcPr>
          <w:p>
            <w:pPr>
              <w:pStyle w:val="0"/>
              <w:jc w:val="center"/>
            </w:pPr>
            <w:r>
              <w:rPr>
                <w:sz w:val="20"/>
              </w:rPr>
              <w:t xml:space="preserve">0</w:t>
            </w:r>
          </w:p>
        </w:tc>
        <w:tc>
          <w:tcPr>
            <w:tcW w:w="2041" w:type="dxa"/>
            <w:vAlign w:val="center"/>
          </w:tcPr>
          <w:p>
            <w:pPr>
              <w:pStyle w:val="0"/>
              <w:jc w:val="center"/>
            </w:pPr>
            <w:r>
              <w:rPr>
                <w:sz w:val="20"/>
              </w:rPr>
              <w:t xml:space="preserve">0</w:t>
            </w:r>
          </w:p>
        </w:tc>
      </w:tr>
      <w:tr>
        <w:tc>
          <w:tcPr>
            <w:tcW w:w="562" w:type="dxa"/>
          </w:tcPr>
          <w:p>
            <w:pPr>
              <w:pStyle w:val="0"/>
              <w:jc w:val="center"/>
            </w:pPr>
            <w:r>
              <w:rPr>
                <w:sz w:val="20"/>
              </w:rPr>
              <w:t xml:space="preserve">5.</w:t>
            </w:r>
          </w:p>
        </w:tc>
        <w:tc>
          <w:tcPr>
            <w:tcW w:w="3176" w:type="dxa"/>
          </w:tcPr>
          <w:p>
            <w:pPr>
              <w:pStyle w:val="0"/>
            </w:pPr>
            <w:r>
              <w:rPr>
                <w:sz w:val="20"/>
              </w:rPr>
              <w:t xml:space="preserve">ОГБУЗ "Валуйская ЦРБ" (ЦАОП)</w:t>
            </w:r>
          </w:p>
        </w:tc>
        <w:tc>
          <w:tcPr>
            <w:tcW w:w="1587" w:type="dxa"/>
            <w:vAlign w:val="center"/>
          </w:tcPr>
          <w:p>
            <w:pPr>
              <w:pStyle w:val="0"/>
              <w:jc w:val="center"/>
            </w:pPr>
            <w:r>
              <w:rPr>
                <w:sz w:val="20"/>
              </w:rPr>
              <w:t xml:space="preserve">5</w:t>
            </w:r>
          </w:p>
        </w:tc>
        <w:tc>
          <w:tcPr>
            <w:tcW w:w="1701" w:type="dxa"/>
            <w:vAlign w:val="center"/>
          </w:tcPr>
          <w:p>
            <w:pPr>
              <w:pStyle w:val="0"/>
              <w:jc w:val="center"/>
            </w:pPr>
            <w:r>
              <w:rPr>
                <w:sz w:val="20"/>
              </w:rPr>
              <w:t xml:space="preserve">0</w:t>
            </w:r>
          </w:p>
        </w:tc>
        <w:tc>
          <w:tcPr>
            <w:tcW w:w="2041" w:type="dxa"/>
            <w:vAlign w:val="center"/>
          </w:tcPr>
          <w:p>
            <w:pPr>
              <w:pStyle w:val="0"/>
              <w:jc w:val="center"/>
            </w:pPr>
            <w:r>
              <w:rPr>
                <w:sz w:val="20"/>
              </w:rPr>
              <w:t xml:space="preserve">0</w:t>
            </w:r>
          </w:p>
        </w:tc>
      </w:tr>
      <w:tr>
        <w:tc>
          <w:tcPr>
            <w:tcW w:w="562" w:type="dxa"/>
          </w:tcPr>
          <w:p>
            <w:pPr>
              <w:pStyle w:val="0"/>
              <w:jc w:val="center"/>
            </w:pPr>
            <w:r>
              <w:rPr>
                <w:sz w:val="20"/>
              </w:rPr>
              <w:t xml:space="preserve">6.</w:t>
            </w:r>
          </w:p>
        </w:tc>
        <w:tc>
          <w:tcPr>
            <w:tcW w:w="3176" w:type="dxa"/>
          </w:tcPr>
          <w:p>
            <w:pPr>
              <w:pStyle w:val="0"/>
            </w:pPr>
            <w:r>
              <w:rPr>
                <w:sz w:val="20"/>
              </w:rPr>
              <w:t xml:space="preserve">ОГБУЗ "Губкинская ЦРБ" (ЦАОП)</w:t>
            </w:r>
          </w:p>
        </w:tc>
        <w:tc>
          <w:tcPr>
            <w:tcW w:w="1587" w:type="dxa"/>
            <w:vAlign w:val="center"/>
          </w:tcPr>
          <w:p>
            <w:pPr>
              <w:pStyle w:val="0"/>
              <w:jc w:val="center"/>
            </w:pPr>
            <w:r>
              <w:rPr>
                <w:sz w:val="20"/>
              </w:rPr>
              <w:t xml:space="preserve">5</w:t>
            </w:r>
          </w:p>
        </w:tc>
        <w:tc>
          <w:tcPr>
            <w:tcW w:w="1701" w:type="dxa"/>
            <w:vAlign w:val="center"/>
          </w:tcPr>
          <w:p>
            <w:pPr>
              <w:pStyle w:val="0"/>
            </w:pPr>
            <w:r>
              <w:rPr>
                <w:sz w:val="20"/>
              </w:rPr>
            </w:r>
          </w:p>
        </w:tc>
        <w:tc>
          <w:tcPr>
            <w:tcW w:w="2041" w:type="dxa"/>
            <w:vAlign w:val="center"/>
          </w:tcPr>
          <w:p>
            <w:pPr>
              <w:pStyle w:val="0"/>
            </w:pPr>
            <w:r>
              <w:rPr>
                <w:sz w:val="20"/>
              </w:rPr>
            </w:r>
          </w:p>
        </w:tc>
      </w:tr>
      <w:tr>
        <w:tc>
          <w:tcPr>
            <w:tcW w:w="562" w:type="dxa"/>
          </w:tcPr>
          <w:p>
            <w:pPr>
              <w:pStyle w:val="0"/>
              <w:jc w:val="center"/>
            </w:pPr>
            <w:r>
              <w:rPr>
                <w:sz w:val="20"/>
              </w:rPr>
              <w:t xml:space="preserve">7.</w:t>
            </w:r>
          </w:p>
        </w:tc>
        <w:tc>
          <w:tcPr>
            <w:tcW w:w="3176" w:type="dxa"/>
          </w:tcPr>
          <w:p>
            <w:pPr>
              <w:pStyle w:val="0"/>
            </w:pPr>
            <w:r>
              <w:rPr>
                <w:sz w:val="20"/>
              </w:rPr>
              <w:t xml:space="preserve">ОГБУЗ "Старооскольская окружная больница Святителя Луки Крымского" (ЦАОП)</w:t>
            </w:r>
          </w:p>
        </w:tc>
        <w:tc>
          <w:tcPr>
            <w:tcW w:w="1587" w:type="dxa"/>
            <w:vAlign w:val="center"/>
          </w:tcPr>
          <w:p>
            <w:pPr>
              <w:pStyle w:val="0"/>
              <w:jc w:val="center"/>
            </w:pPr>
            <w:r>
              <w:rPr>
                <w:sz w:val="20"/>
              </w:rPr>
              <w:t xml:space="preserve">20</w:t>
            </w:r>
          </w:p>
        </w:tc>
        <w:tc>
          <w:tcPr>
            <w:tcW w:w="1701" w:type="dxa"/>
            <w:vAlign w:val="center"/>
          </w:tcPr>
          <w:p>
            <w:pPr>
              <w:pStyle w:val="0"/>
              <w:jc w:val="center"/>
            </w:pPr>
            <w:r>
              <w:rPr>
                <w:sz w:val="20"/>
              </w:rPr>
              <w:t xml:space="preserve">0</w:t>
            </w:r>
          </w:p>
        </w:tc>
        <w:tc>
          <w:tcPr>
            <w:tcW w:w="2041" w:type="dxa"/>
            <w:vAlign w:val="center"/>
          </w:tcPr>
          <w:p>
            <w:pPr>
              <w:pStyle w:val="0"/>
              <w:jc w:val="center"/>
            </w:pPr>
            <w:r>
              <w:rPr>
                <w:sz w:val="20"/>
              </w:rPr>
              <w:t xml:space="preserve">0</w:t>
            </w:r>
          </w:p>
        </w:tc>
      </w:tr>
      <w:tr>
        <w:tc>
          <w:tcPr>
            <w:tcW w:w="562" w:type="dxa"/>
          </w:tcPr>
          <w:p>
            <w:pPr>
              <w:pStyle w:val="0"/>
              <w:jc w:val="center"/>
            </w:pPr>
            <w:r>
              <w:rPr>
                <w:sz w:val="20"/>
              </w:rPr>
              <w:t xml:space="preserve">8.</w:t>
            </w:r>
          </w:p>
        </w:tc>
        <w:tc>
          <w:tcPr>
            <w:tcW w:w="3176" w:type="dxa"/>
          </w:tcPr>
          <w:p>
            <w:pPr>
              <w:pStyle w:val="0"/>
            </w:pPr>
            <w:r>
              <w:rPr>
                <w:sz w:val="20"/>
              </w:rPr>
              <w:t xml:space="preserve">ОГБУЗ "Ракитянская ЦРБ" (ЦАОП)</w:t>
            </w:r>
          </w:p>
        </w:tc>
        <w:tc>
          <w:tcPr>
            <w:tcW w:w="1587" w:type="dxa"/>
            <w:vAlign w:val="center"/>
          </w:tcPr>
          <w:p>
            <w:pPr>
              <w:pStyle w:val="0"/>
              <w:jc w:val="center"/>
            </w:pPr>
            <w:r>
              <w:rPr>
                <w:sz w:val="20"/>
              </w:rPr>
              <w:t xml:space="preserve">5</w:t>
            </w:r>
          </w:p>
        </w:tc>
        <w:tc>
          <w:tcPr>
            <w:tcW w:w="1701" w:type="dxa"/>
            <w:vAlign w:val="center"/>
          </w:tcPr>
          <w:p>
            <w:pPr>
              <w:pStyle w:val="0"/>
              <w:jc w:val="center"/>
            </w:pPr>
            <w:r>
              <w:rPr>
                <w:sz w:val="20"/>
              </w:rPr>
              <w:t xml:space="preserve">0</w:t>
            </w:r>
          </w:p>
        </w:tc>
        <w:tc>
          <w:tcPr>
            <w:tcW w:w="2041" w:type="dxa"/>
            <w:vAlign w:val="center"/>
          </w:tcPr>
          <w:p>
            <w:pPr>
              <w:pStyle w:val="0"/>
              <w:jc w:val="center"/>
            </w:pPr>
            <w:r>
              <w:rPr>
                <w:sz w:val="20"/>
              </w:rPr>
              <w:t xml:space="preserve">0</w:t>
            </w:r>
          </w:p>
        </w:tc>
      </w:tr>
      <w:tr>
        <w:tc>
          <w:tcPr>
            <w:tcW w:w="562" w:type="dxa"/>
          </w:tcPr>
          <w:p>
            <w:pPr>
              <w:pStyle w:val="0"/>
              <w:jc w:val="center"/>
            </w:pPr>
            <w:r>
              <w:rPr>
                <w:sz w:val="20"/>
              </w:rPr>
              <w:t xml:space="preserve">9.</w:t>
            </w:r>
          </w:p>
        </w:tc>
        <w:tc>
          <w:tcPr>
            <w:tcW w:w="3176" w:type="dxa"/>
          </w:tcPr>
          <w:p>
            <w:pPr>
              <w:pStyle w:val="0"/>
            </w:pPr>
            <w:r>
              <w:rPr>
                <w:sz w:val="20"/>
              </w:rPr>
              <w:t xml:space="preserve">ОГБУЗ "Шебекинская ЦРБ" (ЦАОП)</w:t>
            </w:r>
          </w:p>
        </w:tc>
        <w:tc>
          <w:tcPr>
            <w:tcW w:w="1587" w:type="dxa"/>
            <w:vAlign w:val="center"/>
          </w:tcPr>
          <w:p>
            <w:pPr>
              <w:pStyle w:val="0"/>
              <w:jc w:val="center"/>
            </w:pPr>
            <w:r>
              <w:rPr>
                <w:sz w:val="20"/>
              </w:rPr>
              <w:t xml:space="preserve">6</w:t>
            </w:r>
          </w:p>
        </w:tc>
        <w:tc>
          <w:tcPr>
            <w:tcW w:w="1701" w:type="dxa"/>
            <w:vAlign w:val="center"/>
          </w:tcPr>
          <w:p>
            <w:pPr>
              <w:pStyle w:val="0"/>
              <w:jc w:val="center"/>
            </w:pPr>
            <w:r>
              <w:rPr>
                <w:sz w:val="20"/>
              </w:rPr>
              <w:t xml:space="preserve">0</w:t>
            </w:r>
          </w:p>
        </w:tc>
        <w:tc>
          <w:tcPr>
            <w:tcW w:w="2041" w:type="dxa"/>
            <w:vAlign w:val="center"/>
          </w:tcPr>
          <w:p>
            <w:pPr>
              <w:pStyle w:val="0"/>
              <w:jc w:val="center"/>
            </w:pPr>
            <w:r>
              <w:rPr>
                <w:sz w:val="20"/>
              </w:rPr>
              <w:t xml:space="preserve">0</w:t>
            </w:r>
          </w:p>
        </w:tc>
      </w:tr>
      <w:tr>
        <w:tc>
          <w:tcPr>
            <w:tcW w:w="562" w:type="dxa"/>
          </w:tcPr>
          <w:p>
            <w:pPr>
              <w:pStyle w:val="0"/>
            </w:pPr>
            <w:r>
              <w:rPr>
                <w:sz w:val="20"/>
              </w:rPr>
              <w:t xml:space="preserve">10.</w:t>
            </w:r>
          </w:p>
        </w:tc>
        <w:tc>
          <w:tcPr>
            <w:tcW w:w="3176" w:type="dxa"/>
          </w:tcPr>
          <w:p>
            <w:pPr>
              <w:pStyle w:val="0"/>
            </w:pPr>
            <w:r>
              <w:rPr>
                <w:sz w:val="20"/>
              </w:rPr>
              <w:t xml:space="preserve">ОГБУЗ "Яковлевская ЦРБ" (ЦАОП)</w:t>
            </w:r>
          </w:p>
        </w:tc>
        <w:tc>
          <w:tcPr>
            <w:tcW w:w="1587" w:type="dxa"/>
            <w:vAlign w:val="center"/>
          </w:tcPr>
          <w:p>
            <w:pPr>
              <w:pStyle w:val="0"/>
              <w:jc w:val="center"/>
            </w:pPr>
            <w:r>
              <w:rPr>
                <w:sz w:val="20"/>
              </w:rPr>
              <w:t xml:space="preserve">2</w:t>
            </w:r>
          </w:p>
        </w:tc>
        <w:tc>
          <w:tcPr>
            <w:tcW w:w="1701" w:type="dxa"/>
            <w:vAlign w:val="center"/>
          </w:tcPr>
          <w:p>
            <w:pPr>
              <w:pStyle w:val="0"/>
              <w:jc w:val="center"/>
            </w:pPr>
            <w:r>
              <w:rPr>
                <w:sz w:val="20"/>
              </w:rPr>
              <w:t xml:space="preserve">0</w:t>
            </w:r>
          </w:p>
        </w:tc>
        <w:tc>
          <w:tcPr>
            <w:tcW w:w="2041" w:type="dxa"/>
            <w:vAlign w:val="center"/>
          </w:tcPr>
          <w:p>
            <w:pPr>
              <w:pStyle w:val="0"/>
              <w:jc w:val="center"/>
            </w:pPr>
            <w:r>
              <w:rPr>
                <w:sz w:val="20"/>
              </w:rPr>
              <w:t xml:space="preserve">0</w:t>
            </w:r>
          </w:p>
        </w:tc>
      </w:tr>
      <w:tr>
        <w:tc>
          <w:tcPr>
            <w:tcW w:w="562" w:type="dxa"/>
          </w:tcPr>
          <w:p>
            <w:pPr>
              <w:pStyle w:val="0"/>
            </w:pPr>
            <w:r>
              <w:rPr>
                <w:sz w:val="20"/>
              </w:rPr>
            </w:r>
          </w:p>
        </w:tc>
        <w:tc>
          <w:tcPr>
            <w:tcW w:w="3176" w:type="dxa"/>
            <w:vAlign w:val="center"/>
          </w:tcPr>
          <w:p>
            <w:pPr>
              <w:pStyle w:val="0"/>
              <w:jc w:val="center"/>
            </w:pPr>
            <w:r>
              <w:rPr>
                <w:sz w:val="20"/>
              </w:rPr>
              <w:t xml:space="preserve">Всего</w:t>
            </w:r>
          </w:p>
        </w:tc>
        <w:tc>
          <w:tcPr>
            <w:tcW w:w="1587" w:type="dxa"/>
            <w:vAlign w:val="center"/>
          </w:tcPr>
          <w:p>
            <w:pPr>
              <w:pStyle w:val="0"/>
              <w:jc w:val="center"/>
            </w:pPr>
            <w:r>
              <w:rPr>
                <w:sz w:val="20"/>
              </w:rPr>
              <w:t xml:space="preserve">94</w:t>
            </w:r>
          </w:p>
        </w:tc>
        <w:tc>
          <w:tcPr>
            <w:tcW w:w="1701" w:type="dxa"/>
            <w:vAlign w:val="center"/>
          </w:tcPr>
          <w:p>
            <w:pPr>
              <w:pStyle w:val="0"/>
              <w:jc w:val="center"/>
            </w:pPr>
            <w:r>
              <w:rPr>
                <w:sz w:val="20"/>
              </w:rPr>
              <w:t xml:space="preserve">10</w:t>
            </w:r>
          </w:p>
        </w:tc>
        <w:tc>
          <w:tcPr>
            <w:tcW w:w="2041" w:type="dxa"/>
            <w:vAlign w:val="center"/>
          </w:tcPr>
          <w:p>
            <w:pPr>
              <w:pStyle w:val="0"/>
              <w:jc w:val="center"/>
            </w:pPr>
            <w:r>
              <w:rPr>
                <w:sz w:val="20"/>
              </w:rPr>
              <w:t xml:space="preserve">1</w:t>
            </w:r>
          </w:p>
        </w:tc>
      </w:tr>
    </w:tbl>
    <w:p>
      <w:pPr>
        <w:pStyle w:val="0"/>
        <w:jc w:val="both"/>
      </w:pPr>
      <w:r>
        <w:rPr>
          <w:sz w:val="20"/>
        </w:rPr>
      </w:r>
    </w:p>
    <w:p>
      <w:pPr>
        <w:pStyle w:val="0"/>
        <w:ind w:firstLine="540"/>
        <w:jc w:val="both"/>
      </w:pPr>
      <w:r>
        <w:rPr>
          <w:sz w:val="20"/>
        </w:rPr>
        <w:t xml:space="preserve">В медицинских учреждениях, оказывающих специализированную медицинскую помощь онкологическим больным, имеются диагностические и лечебные отделения, структурные подразделения (таблица 1.5.6).</w:t>
      </w:r>
    </w:p>
    <w:p>
      <w:pPr>
        <w:pStyle w:val="0"/>
        <w:jc w:val="both"/>
      </w:pPr>
      <w:r>
        <w:rPr>
          <w:sz w:val="20"/>
        </w:rPr>
      </w:r>
    </w:p>
    <w:p>
      <w:pPr>
        <w:pStyle w:val="0"/>
        <w:jc w:val="right"/>
      </w:pPr>
      <w:r>
        <w:rPr>
          <w:sz w:val="20"/>
        </w:rPr>
        <w:t xml:space="preserve">Таблица 1.5.6</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329"/>
        <w:gridCol w:w="2434"/>
        <w:gridCol w:w="1304"/>
      </w:tblGrid>
      <w:tr>
        <w:tc>
          <w:tcPr>
            <w:gridSpan w:val="3"/>
            <w:tcW w:w="9067" w:type="dxa"/>
          </w:tcPr>
          <w:p>
            <w:pPr>
              <w:pStyle w:val="0"/>
              <w:jc w:val="center"/>
            </w:pPr>
            <w:r>
              <w:rPr>
                <w:sz w:val="20"/>
              </w:rPr>
              <w:t xml:space="preserve">Диагностические подразделения</w:t>
            </w:r>
          </w:p>
        </w:tc>
      </w:tr>
      <w:tr>
        <w:tc>
          <w:tcPr>
            <w:tcW w:w="5329" w:type="dxa"/>
          </w:tcPr>
          <w:p>
            <w:pPr>
              <w:pStyle w:val="0"/>
              <w:jc w:val="center"/>
            </w:pPr>
            <w:r>
              <w:rPr>
                <w:sz w:val="20"/>
              </w:rPr>
              <w:t xml:space="preserve">Наименование структурного подразделения</w:t>
            </w:r>
          </w:p>
        </w:tc>
        <w:tc>
          <w:tcPr>
            <w:gridSpan w:val="2"/>
            <w:tcW w:w="3738" w:type="dxa"/>
          </w:tcPr>
          <w:p>
            <w:pPr>
              <w:pStyle w:val="0"/>
              <w:jc w:val="center"/>
            </w:pPr>
            <w:r>
              <w:rPr>
                <w:sz w:val="20"/>
              </w:rPr>
              <w:t xml:space="preserve">Количество исследований в смену</w:t>
            </w:r>
          </w:p>
        </w:tc>
      </w:tr>
      <w:tr>
        <w:tc>
          <w:tcPr>
            <w:gridSpan w:val="3"/>
            <w:tcW w:w="9067" w:type="dxa"/>
            <w:vAlign w:val="center"/>
          </w:tcPr>
          <w:p>
            <w:pPr>
              <w:pStyle w:val="0"/>
              <w:jc w:val="center"/>
            </w:pPr>
            <w:r>
              <w:rPr>
                <w:sz w:val="20"/>
              </w:rPr>
              <w:t xml:space="preserve">ОГБУЗ "Белгородская областная клиническая больница Святителя Иоасафа"</w:t>
            </w:r>
          </w:p>
        </w:tc>
      </w:tr>
      <w:tr>
        <w:tc>
          <w:tcPr>
            <w:tcW w:w="5329" w:type="dxa"/>
          </w:tcPr>
          <w:p>
            <w:pPr>
              <w:pStyle w:val="0"/>
            </w:pPr>
            <w:r>
              <w:rPr>
                <w:sz w:val="20"/>
              </w:rPr>
              <w:t xml:space="preserve">Эндоскопическое отделение</w:t>
            </w:r>
          </w:p>
        </w:tc>
        <w:tc>
          <w:tcPr>
            <w:gridSpan w:val="2"/>
            <w:tcW w:w="3738" w:type="dxa"/>
          </w:tcPr>
          <w:p>
            <w:pPr>
              <w:pStyle w:val="0"/>
              <w:jc w:val="center"/>
            </w:pPr>
            <w:r>
              <w:rPr>
                <w:sz w:val="20"/>
              </w:rPr>
              <w:t xml:space="preserve">38</w:t>
            </w:r>
          </w:p>
        </w:tc>
      </w:tr>
      <w:tr>
        <w:tc>
          <w:tcPr>
            <w:tcW w:w="5329" w:type="dxa"/>
          </w:tcPr>
          <w:p>
            <w:pPr>
              <w:pStyle w:val="0"/>
            </w:pPr>
            <w:r>
              <w:rPr>
                <w:sz w:val="20"/>
              </w:rPr>
              <w:t xml:space="preserve">Отделение лучевой диагностики</w:t>
            </w:r>
          </w:p>
        </w:tc>
        <w:tc>
          <w:tcPr>
            <w:gridSpan w:val="2"/>
            <w:tcW w:w="3738" w:type="dxa"/>
          </w:tcPr>
          <w:p>
            <w:pPr>
              <w:pStyle w:val="0"/>
              <w:jc w:val="center"/>
            </w:pPr>
            <w:r>
              <w:rPr>
                <w:sz w:val="20"/>
              </w:rPr>
              <w:t xml:space="preserve">710</w:t>
            </w:r>
          </w:p>
        </w:tc>
      </w:tr>
      <w:tr>
        <w:tc>
          <w:tcPr>
            <w:tcW w:w="5329" w:type="dxa"/>
          </w:tcPr>
          <w:p>
            <w:pPr>
              <w:pStyle w:val="0"/>
            </w:pPr>
            <w:r>
              <w:rPr>
                <w:sz w:val="20"/>
              </w:rPr>
              <w:t xml:space="preserve">Отделение функциональной диагностики и электрокардиографии</w:t>
            </w:r>
          </w:p>
        </w:tc>
        <w:tc>
          <w:tcPr>
            <w:gridSpan w:val="2"/>
            <w:tcW w:w="3738" w:type="dxa"/>
          </w:tcPr>
          <w:p>
            <w:pPr>
              <w:pStyle w:val="0"/>
              <w:jc w:val="center"/>
            </w:pPr>
            <w:r>
              <w:rPr>
                <w:sz w:val="20"/>
              </w:rPr>
              <w:t xml:space="preserve">496</w:t>
            </w:r>
          </w:p>
        </w:tc>
      </w:tr>
      <w:tr>
        <w:tc>
          <w:tcPr>
            <w:gridSpan w:val="3"/>
            <w:tcW w:w="9067" w:type="dxa"/>
          </w:tcPr>
          <w:p>
            <w:pPr>
              <w:pStyle w:val="0"/>
              <w:jc w:val="center"/>
            </w:pPr>
            <w:r>
              <w:rPr>
                <w:sz w:val="20"/>
              </w:rPr>
              <w:t xml:space="preserve">ОГБУЗ "Белгородский областной онкологический диспансер"</w:t>
            </w:r>
          </w:p>
        </w:tc>
      </w:tr>
      <w:tr>
        <w:tc>
          <w:tcPr>
            <w:tcW w:w="5329" w:type="dxa"/>
          </w:tcPr>
          <w:p>
            <w:pPr>
              <w:pStyle w:val="0"/>
            </w:pPr>
            <w:r>
              <w:rPr>
                <w:sz w:val="20"/>
              </w:rPr>
              <w:t xml:space="preserve">Диагностическое отделение</w:t>
            </w:r>
          </w:p>
        </w:tc>
        <w:tc>
          <w:tcPr>
            <w:gridSpan w:val="2"/>
            <w:tcW w:w="3738" w:type="dxa"/>
          </w:tcPr>
          <w:p>
            <w:pPr>
              <w:pStyle w:val="0"/>
              <w:jc w:val="center"/>
            </w:pPr>
            <w:r>
              <w:rPr>
                <w:sz w:val="20"/>
              </w:rPr>
              <w:t xml:space="preserve">310</w:t>
            </w:r>
          </w:p>
        </w:tc>
      </w:tr>
      <w:tr>
        <w:tc>
          <w:tcPr>
            <w:tcW w:w="5329" w:type="dxa"/>
          </w:tcPr>
          <w:p>
            <w:pPr>
              <w:pStyle w:val="0"/>
            </w:pPr>
            <w:r>
              <w:rPr>
                <w:sz w:val="20"/>
              </w:rPr>
              <w:t xml:space="preserve">в том числе:</w:t>
            </w:r>
          </w:p>
        </w:tc>
        <w:tc>
          <w:tcPr>
            <w:gridSpan w:val="2"/>
            <w:tcW w:w="3738" w:type="dxa"/>
          </w:tcPr>
          <w:p>
            <w:pPr>
              <w:pStyle w:val="0"/>
            </w:pPr>
            <w:r>
              <w:rPr>
                <w:sz w:val="20"/>
              </w:rPr>
            </w:r>
          </w:p>
        </w:tc>
      </w:tr>
      <w:tr>
        <w:tc>
          <w:tcPr>
            <w:tcW w:w="5329" w:type="dxa"/>
          </w:tcPr>
          <w:p>
            <w:pPr>
              <w:pStyle w:val="0"/>
            </w:pPr>
            <w:r>
              <w:rPr>
                <w:sz w:val="20"/>
              </w:rPr>
              <w:t xml:space="preserve">эндоскопия</w:t>
            </w:r>
          </w:p>
        </w:tc>
        <w:tc>
          <w:tcPr>
            <w:gridSpan w:val="2"/>
            <w:tcW w:w="3738" w:type="dxa"/>
          </w:tcPr>
          <w:p>
            <w:pPr>
              <w:pStyle w:val="0"/>
              <w:jc w:val="center"/>
            </w:pPr>
            <w:r>
              <w:rPr>
                <w:sz w:val="20"/>
              </w:rPr>
              <w:t xml:space="preserve">45</w:t>
            </w:r>
          </w:p>
        </w:tc>
      </w:tr>
      <w:tr>
        <w:tc>
          <w:tcPr>
            <w:tcW w:w="5329" w:type="dxa"/>
          </w:tcPr>
          <w:p>
            <w:pPr>
              <w:pStyle w:val="0"/>
            </w:pPr>
            <w:r>
              <w:rPr>
                <w:sz w:val="20"/>
              </w:rPr>
              <w:t xml:space="preserve">лучевая диагностика</w:t>
            </w:r>
          </w:p>
        </w:tc>
        <w:tc>
          <w:tcPr>
            <w:gridSpan w:val="2"/>
            <w:tcW w:w="3738" w:type="dxa"/>
          </w:tcPr>
          <w:p>
            <w:pPr>
              <w:pStyle w:val="0"/>
              <w:jc w:val="center"/>
            </w:pPr>
            <w:r>
              <w:rPr>
                <w:sz w:val="20"/>
              </w:rPr>
              <w:t xml:space="preserve">230</w:t>
            </w:r>
          </w:p>
        </w:tc>
      </w:tr>
      <w:tr>
        <w:tc>
          <w:tcPr>
            <w:tcW w:w="5329" w:type="dxa"/>
          </w:tcPr>
          <w:p>
            <w:pPr>
              <w:pStyle w:val="0"/>
            </w:pPr>
            <w:r>
              <w:rPr>
                <w:sz w:val="20"/>
              </w:rPr>
              <w:t xml:space="preserve">функциональная диагностика</w:t>
            </w:r>
          </w:p>
        </w:tc>
        <w:tc>
          <w:tcPr>
            <w:gridSpan w:val="2"/>
            <w:tcW w:w="3738" w:type="dxa"/>
          </w:tcPr>
          <w:p>
            <w:pPr>
              <w:pStyle w:val="0"/>
              <w:jc w:val="center"/>
            </w:pPr>
            <w:r>
              <w:rPr>
                <w:sz w:val="20"/>
              </w:rPr>
              <w:t xml:space="preserve">35</w:t>
            </w:r>
          </w:p>
        </w:tc>
      </w:tr>
      <w:tr>
        <w:tc>
          <w:tcPr>
            <w:gridSpan w:val="3"/>
            <w:tcW w:w="9067" w:type="dxa"/>
          </w:tcPr>
          <w:p>
            <w:pPr>
              <w:pStyle w:val="0"/>
              <w:jc w:val="center"/>
            </w:pPr>
            <w:r>
              <w:rPr>
                <w:sz w:val="20"/>
              </w:rPr>
              <w:t xml:space="preserve">Лечебные структурные подразделения</w:t>
            </w:r>
          </w:p>
        </w:tc>
      </w:tr>
      <w:tr>
        <w:tc>
          <w:tcPr>
            <w:tcW w:w="5329" w:type="dxa"/>
            <w:vAlign w:val="center"/>
          </w:tcPr>
          <w:p>
            <w:pPr>
              <w:pStyle w:val="0"/>
              <w:jc w:val="center"/>
            </w:pPr>
            <w:r>
              <w:rPr>
                <w:sz w:val="20"/>
              </w:rPr>
              <w:t xml:space="preserve">Наименование структурного подразделения</w:t>
            </w:r>
          </w:p>
          <w:p>
            <w:pPr>
              <w:pStyle w:val="0"/>
              <w:jc w:val="center"/>
            </w:pPr>
            <w:r>
              <w:rPr>
                <w:sz w:val="20"/>
              </w:rPr>
              <w:t xml:space="preserve">с указанием профиля коек</w:t>
            </w:r>
          </w:p>
        </w:tc>
        <w:tc>
          <w:tcPr>
            <w:tcW w:w="2434" w:type="dxa"/>
            <w:vAlign w:val="center"/>
          </w:tcPr>
          <w:p>
            <w:pPr>
              <w:pStyle w:val="0"/>
              <w:jc w:val="center"/>
            </w:pPr>
            <w:r>
              <w:rPr>
                <w:sz w:val="20"/>
              </w:rPr>
              <w:t xml:space="preserve">Профиль коек</w:t>
            </w:r>
          </w:p>
        </w:tc>
        <w:tc>
          <w:tcPr>
            <w:tcW w:w="1304" w:type="dxa"/>
          </w:tcPr>
          <w:p>
            <w:pPr>
              <w:pStyle w:val="0"/>
              <w:jc w:val="center"/>
            </w:pPr>
            <w:r>
              <w:rPr>
                <w:sz w:val="20"/>
              </w:rPr>
              <w:t xml:space="preserve">Количество коек, шт.</w:t>
            </w:r>
          </w:p>
        </w:tc>
      </w:tr>
      <w:tr>
        <w:tc>
          <w:tcPr>
            <w:gridSpan w:val="3"/>
            <w:tcW w:w="9067" w:type="dxa"/>
          </w:tcPr>
          <w:p>
            <w:pPr>
              <w:pStyle w:val="0"/>
              <w:jc w:val="center"/>
            </w:pPr>
            <w:r>
              <w:rPr>
                <w:sz w:val="20"/>
              </w:rPr>
              <w:t xml:space="preserve">ОГБУЗ "Белгородская областная клиническая больница Святителя Иоасафа"</w:t>
            </w:r>
          </w:p>
        </w:tc>
      </w:tr>
      <w:tr>
        <w:tc>
          <w:tcPr>
            <w:tcW w:w="5329" w:type="dxa"/>
          </w:tcPr>
          <w:p>
            <w:pPr>
              <w:pStyle w:val="0"/>
            </w:pPr>
            <w:r>
              <w:rPr>
                <w:sz w:val="20"/>
              </w:rPr>
              <w:t xml:space="preserve">Гематологическое отделение</w:t>
            </w:r>
          </w:p>
        </w:tc>
        <w:tc>
          <w:tcPr>
            <w:tcW w:w="2434" w:type="dxa"/>
          </w:tcPr>
          <w:p>
            <w:pPr>
              <w:pStyle w:val="0"/>
            </w:pPr>
            <w:r>
              <w:rPr>
                <w:sz w:val="20"/>
              </w:rPr>
              <w:t xml:space="preserve">гематология</w:t>
            </w:r>
          </w:p>
        </w:tc>
        <w:tc>
          <w:tcPr>
            <w:tcW w:w="1304" w:type="dxa"/>
          </w:tcPr>
          <w:p>
            <w:pPr>
              <w:pStyle w:val="0"/>
              <w:jc w:val="center"/>
            </w:pPr>
            <w:r>
              <w:rPr>
                <w:sz w:val="20"/>
              </w:rPr>
              <w:t xml:space="preserve">72</w:t>
            </w:r>
          </w:p>
        </w:tc>
      </w:tr>
      <w:tr>
        <w:tc>
          <w:tcPr>
            <w:gridSpan w:val="3"/>
            <w:tcW w:w="9067" w:type="dxa"/>
          </w:tcPr>
          <w:p>
            <w:pPr>
              <w:pStyle w:val="0"/>
              <w:jc w:val="center"/>
            </w:pPr>
            <w:r>
              <w:rPr>
                <w:sz w:val="20"/>
              </w:rPr>
              <w:t xml:space="preserve">ОГБУЗ "Белгородский онкологический диспансер"</w:t>
            </w:r>
          </w:p>
        </w:tc>
      </w:tr>
      <w:tr>
        <w:tc>
          <w:tcPr>
            <w:gridSpan w:val="2"/>
            <w:tcW w:w="7763" w:type="dxa"/>
          </w:tcPr>
          <w:p>
            <w:pPr>
              <w:pStyle w:val="0"/>
            </w:pPr>
            <w:r>
              <w:rPr>
                <w:sz w:val="20"/>
              </w:rPr>
              <w:t xml:space="preserve">Круглосуточный стационар</w:t>
            </w:r>
          </w:p>
        </w:tc>
        <w:tc>
          <w:tcPr>
            <w:tcW w:w="1304" w:type="dxa"/>
          </w:tcPr>
          <w:p>
            <w:pPr>
              <w:pStyle w:val="0"/>
              <w:jc w:val="center"/>
            </w:pPr>
            <w:r>
              <w:rPr>
                <w:sz w:val="20"/>
              </w:rPr>
              <w:t xml:space="preserve">405</w:t>
            </w:r>
          </w:p>
        </w:tc>
      </w:tr>
      <w:tr>
        <w:tc>
          <w:tcPr>
            <w:tcW w:w="5329" w:type="dxa"/>
          </w:tcPr>
          <w:p>
            <w:pPr>
              <w:pStyle w:val="0"/>
            </w:pPr>
            <w:r>
              <w:rPr>
                <w:sz w:val="20"/>
              </w:rPr>
              <w:t xml:space="preserve">Отделение абдоминальной онкологии</w:t>
            </w:r>
          </w:p>
        </w:tc>
        <w:tc>
          <w:tcPr>
            <w:tcW w:w="2434" w:type="dxa"/>
          </w:tcPr>
          <w:p>
            <w:pPr>
              <w:pStyle w:val="0"/>
            </w:pPr>
            <w:r>
              <w:rPr>
                <w:sz w:val="20"/>
              </w:rPr>
              <w:t xml:space="preserve">онкологические абдоминальные</w:t>
            </w:r>
          </w:p>
        </w:tc>
        <w:tc>
          <w:tcPr>
            <w:tcW w:w="1304" w:type="dxa"/>
          </w:tcPr>
          <w:p>
            <w:pPr>
              <w:pStyle w:val="0"/>
              <w:jc w:val="center"/>
            </w:pPr>
            <w:r>
              <w:rPr>
                <w:sz w:val="20"/>
              </w:rPr>
              <w:t xml:space="preserve">40</w:t>
            </w:r>
          </w:p>
        </w:tc>
      </w:tr>
      <w:tr>
        <w:tc>
          <w:tcPr>
            <w:tcW w:w="5329" w:type="dxa"/>
          </w:tcPr>
          <w:p>
            <w:pPr>
              <w:pStyle w:val="0"/>
            </w:pPr>
            <w:r>
              <w:rPr>
                <w:sz w:val="20"/>
              </w:rPr>
              <w:t xml:space="preserve">Отделение опухолей молочной железы и опухолей кожи</w:t>
            </w:r>
          </w:p>
        </w:tc>
        <w:tc>
          <w:tcPr>
            <w:tcW w:w="2434" w:type="dxa"/>
          </w:tcPr>
          <w:p>
            <w:pPr>
              <w:pStyle w:val="0"/>
            </w:pPr>
            <w:r>
              <w:rPr>
                <w:sz w:val="20"/>
              </w:rPr>
              <w:t xml:space="preserve">онкологические</w:t>
            </w:r>
          </w:p>
        </w:tc>
        <w:tc>
          <w:tcPr>
            <w:tcW w:w="1304" w:type="dxa"/>
          </w:tcPr>
          <w:p>
            <w:pPr>
              <w:pStyle w:val="0"/>
              <w:jc w:val="center"/>
            </w:pPr>
            <w:r>
              <w:rPr>
                <w:sz w:val="20"/>
              </w:rPr>
              <w:t xml:space="preserve">40</w:t>
            </w:r>
          </w:p>
        </w:tc>
      </w:tr>
      <w:tr>
        <w:tc>
          <w:tcPr>
            <w:tcW w:w="5329" w:type="dxa"/>
          </w:tcPr>
          <w:p>
            <w:pPr>
              <w:pStyle w:val="0"/>
            </w:pPr>
            <w:r>
              <w:rPr>
                <w:sz w:val="20"/>
              </w:rPr>
              <w:t xml:space="preserve">Отделение торакальной онкологии</w:t>
            </w:r>
          </w:p>
        </w:tc>
        <w:tc>
          <w:tcPr>
            <w:tcW w:w="2434" w:type="dxa"/>
          </w:tcPr>
          <w:p>
            <w:pPr>
              <w:pStyle w:val="0"/>
            </w:pPr>
            <w:r>
              <w:rPr>
                <w:sz w:val="20"/>
              </w:rPr>
              <w:t xml:space="preserve">онкологические торакальные</w:t>
            </w:r>
          </w:p>
        </w:tc>
        <w:tc>
          <w:tcPr>
            <w:tcW w:w="1304" w:type="dxa"/>
          </w:tcPr>
          <w:p>
            <w:pPr>
              <w:pStyle w:val="0"/>
              <w:jc w:val="center"/>
            </w:pPr>
            <w:r>
              <w:rPr>
                <w:sz w:val="20"/>
              </w:rPr>
              <w:t xml:space="preserve">40</w:t>
            </w:r>
          </w:p>
        </w:tc>
      </w:tr>
      <w:tr>
        <w:tc>
          <w:tcPr>
            <w:tcW w:w="5329" w:type="dxa"/>
          </w:tcPr>
          <w:p>
            <w:pPr>
              <w:pStyle w:val="0"/>
            </w:pPr>
            <w:r>
              <w:rPr>
                <w:sz w:val="20"/>
              </w:rPr>
              <w:t xml:space="preserve">Отделение онкогинекологии</w:t>
            </w:r>
          </w:p>
        </w:tc>
        <w:tc>
          <w:tcPr>
            <w:tcW w:w="2434" w:type="dxa"/>
          </w:tcPr>
          <w:p>
            <w:pPr>
              <w:pStyle w:val="0"/>
            </w:pPr>
            <w:r>
              <w:rPr>
                <w:sz w:val="20"/>
              </w:rPr>
              <w:t xml:space="preserve">онкогинекологические</w:t>
            </w:r>
          </w:p>
        </w:tc>
        <w:tc>
          <w:tcPr>
            <w:tcW w:w="1304" w:type="dxa"/>
          </w:tcPr>
          <w:p>
            <w:pPr>
              <w:pStyle w:val="0"/>
              <w:jc w:val="center"/>
            </w:pPr>
            <w:r>
              <w:rPr>
                <w:sz w:val="20"/>
              </w:rPr>
              <w:t xml:space="preserve">30</w:t>
            </w:r>
          </w:p>
        </w:tc>
      </w:tr>
      <w:tr>
        <w:tc>
          <w:tcPr>
            <w:tcW w:w="5329" w:type="dxa"/>
          </w:tcPr>
          <w:p>
            <w:pPr>
              <w:pStyle w:val="0"/>
            </w:pPr>
            <w:r>
              <w:rPr>
                <w:sz w:val="20"/>
              </w:rPr>
              <w:t xml:space="preserve">Отделение онкоурологии</w:t>
            </w:r>
          </w:p>
        </w:tc>
        <w:tc>
          <w:tcPr>
            <w:tcW w:w="2434" w:type="dxa"/>
          </w:tcPr>
          <w:p>
            <w:pPr>
              <w:pStyle w:val="0"/>
            </w:pPr>
            <w:r>
              <w:rPr>
                <w:sz w:val="20"/>
              </w:rPr>
              <w:t xml:space="preserve">онкоурологические</w:t>
            </w:r>
          </w:p>
        </w:tc>
        <w:tc>
          <w:tcPr>
            <w:tcW w:w="1304" w:type="dxa"/>
          </w:tcPr>
          <w:p>
            <w:pPr>
              <w:pStyle w:val="0"/>
              <w:jc w:val="center"/>
            </w:pPr>
            <w:r>
              <w:rPr>
                <w:sz w:val="20"/>
              </w:rPr>
              <w:t xml:space="preserve">25</w:t>
            </w:r>
          </w:p>
        </w:tc>
      </w:tr>
      <w:tr>
        <w:tc>
          <w:tcPr>
            <w:tcW w:w="5329" w:type="dxa"/>
          </w:tcPr>
          <w:p>
            <w:pPr>
              <w:pStyle w:val="0"/>
            </w:pPr>
            <w:r>
              <w:rPr>
                <w:sz w:val="20"/>
              </w:rPr>
              <w:t xml:space="preserve">Отделение радиотерапии N 2</w:t>
            </w:r>
          </w:p>
        </w:tc>
        <w:tc>
          <w:tcPr>
            <w:tcW w:w="2434" w:type="dxa"/>
          </w:tcPr>
          <w:p>
            <w:pPr>
              <w:pStyle w:val="0"/>
            </w:pPr>
            <w:r>
              <w:rPr>
                <w:sz w:val="20"/>
              </w:rPr>
              <w:t xml:space="preserve">радиологические</w:t>
            </w:r>
          </w:p>
        </w:tc>
        <w:tc>
          <w:tcPr>
            <w:tcW w:w="1304" w:type="dxa"/>
          </w:tcPr>
          <w:p>
            <w:pPr>
              <w:pStyle w:val="0"/>
              <w:jc w:val="center"/>
            </w:pPr>
            <w:r>
              <w:rPr>
                <w:sz w:val="20"/>
              </w:rPr>
              <w:t xml:space="preserve">32</w:t>
            </w:r>
          </w:p>
        </w:tc>
      </w:tr>
      <w:tr>
        <w:tc>
          <w:tcPr>
            <w:tcW w:w="5329" w:type="dxa"/>
          </w:tcPr>
          <w:p>
            <w:pPr>
              <w:pStyle w:val="0"/>
            </w:pPr>
            <w:r>
              <w:rPr>
                <w:sz w:val="20"/>
              </w:rPr>
              <w:t xml:space="preserve">Отделение радиотерапии N 3</w:t>
            </w:r>
          </w:p>
        </w:tc>
        <w:tc>
          <w:tcPr>
            <w:tcW w:w="2434" w:type="dxa"/>
          </w:tcPr>
          <w:p>
            <w:pPr>
              <w:pStyle w:val="0"/>
            </w:pPr>
            <w:r>
              <w:rPr>
                <w:sz w:val="20"/>
              </w:rPr>
              <w:t xml:space="preserve">радиологические</w:t>
            </w:r>
          </w:p>
        </w:tc>
        <w:tc>
          <w:tcPr>
            <w:tcW w:w="1304" w:type="dxa"/>
          </w:tcPr>
          <w:p>
            <w:pPr>
              <w:pStyle w:val="0"/>
              <w:jc w:val="center"/>
            </w:pPr>
            <w:r>
              <w:rPr>
                <w:sz w:val="20"/>
              </w:rPr>
              <w:t xml:space="preserve">25</w:t>
            </w:r>
          </w:p>
        </w:tc>
      </w:tr>
      <w:tr>
        <w:tc>
          <w:tcPr>
            <w:tcW w:w="5329" w:type="dxa"/>
          </w:tcPr>
          <w:p>
            <w:pPr>
              <w:pStyle w:val="0"/>
            </w:pPr>
            <w:r>
              <w:rPr>
                <w:sz w:val="20"/>
              </w:rPr>
              <w:t xml:space="preserve">Отделение радиотерапии N 4</w:t>
            </w:r>
          </w:p>
        </w:tc>
        <w:tc>
          <w:tcPr>
            <w:tcW w:w="2434" w:type="dxa"/>
          </w:tcPr>
          <w:p>
            <w:pPr>
              <w:pStyle w:val="0"/>
            </w:pPr>
            <w:r>
              <w:rPr>
                <w:sz w:val="20"/>
              </w:rPr>
              <w:t xml:space="preserve">радиологические</w:t>
            </w:r>
          </w:p>
        </w:tc>
        <w:tc>
          <w:tcPr>
            <w:tcW w:w="1304" w:type="dxa"/>
          </w:tcPr>
          <w:p>
            <w:pPr>
              <w:pStyle w:val="0"/>
              <w:jc w:val="center"/>
            </w:pPr>
            <w:r>
              <w:rPr>
                <w:sz w:val="20"/>
              </w:rPr>
              <w:t xml:space="preserve">43</w:t>
            </w:r>
          </w:p>
        </w:tc>
      </w:tr>
      <w:tr>
        <w:tc>
          <w:tcPr>
            <w:tcW w:w="5329" w:type="dxa"/>
          </w:tcPr>
          <w:p>
            <w:pPr>
              <w:pStyle w:val="0"/>
            </w:pPr>
            <w:r>
              <w:rPr>
                <w:sz w:val="20"/>
              </w:rPr>
              <w:t xml:space="preserve">Отделение противоопухолевой лекарственной терапии N 1 &lt;*&gt;</w:t>
            </w:r>
          </w:p>
        </w:tc>
        <w:tc>
          <w:tcPr>
            <w:tcW w:w="2434" w:type="dxa"/>
          </w:tcPr>
          <w:p>
            <w:pPr>
              <w:pStyle w:val="0"/>
            </w:pPr>
            <w:r>
              <w:rPr>
                <w:sz w:val="20"/>
              </w:rPr>
              <w:t xml:space="preserve">онкологические</w:t>
            </w:r>
          </w:p>
        </w:tc>
        <w:tc>
          <w:tcPr>
            <w:tcW w:w="1304" w:type="dxa"/>
          </w:tcPr>
          <w:p>
            <w:pPr>
              <w:pStyle w:val="0"/>
              <w:jc w:val="center"/>
            </w:pPr>
            <w:r>
              <w:rPr>
                <w:sz w:val="20"/>
              </w:rPr>
              <w:t xml:space="preserve">68</w:t>
            </w:r>
          </w:p>
        </w:tc>
      </w:tr>
      <w:tr>
        <w:tc>
          <w:tcPr>
            <w:tcW w:w="5329" w:type="dxa"/>
          </w:tcPr>
          <w:p>
            <w:pPr>
              <w:pStyle w:val="0"/>
            </w:pPr>
            <w:r>
              <w:rPr>
                <w:sz w:val="20"/>
              </w:rPr>
              <w:t xml:space="preserve">Отделение противоопухолевой лекарственной терапии N 2</w:t>
            </w:r>
          </w:p>
        </w:tc>
        <w:tc>
          <w:tcPr>
            <w:tcW w:w="2434" w:type="dxa"/>
          </w:tcPr>
          <w:p>
            <w:pPr>
              <w:pStyle w:val="0"/>
            </w:pPr>
            <w:r>
              <w:rPr>
                <w:sz w:val="20"/>
              </w:rPr>
              <w:t xml:space="preserve">онкологические</w:t>
            </w:r>
          </w:p>
        </w:tc>
        <w:tc>
          <w:tcPr>
            <w:tcW w:w="1304" w:type="dxa"/>
          </w:tcPr>
          <w:p>
            <w:pPr>
              <w:pStyle w:val="0"/>
              <w:jc w:val="center"/>
            </w:pPr>
            <w:r>
              <w:rPr>
                <w:sz w:val="20"/>
              </w:rPr>
              <w:t xml:space="preserve">37</w:t>
            </w:r>
          </w:p>
        </w:tc>
      </w:tr>
      <w:tr>
        <w:tc>
          <w:tcPr>
            <w:tcW w:w="5329" w:type="dxa"/>
          </w:tcPr>
          <w:p>
            <w:pPr>
              <w:pStyle w:val="0"/>
            </w:pPr>
            <w:r>
              <w:rPr>
                <w:sz w:val="20"/>
              </w:rPr>
              <w:t xml:space="preserve">Отделение паллиативной помощи</w:t>
            </w:r>
          </w:p>
        </w:tc>
        <w:tc>
          <w:tcPr>
            <w:tcW w:w="2434" w:type="dxa"/>
          </w:tcPr>
          <w:p>
            <w:pPr>
              <w:pStyle w:val="0"/>
            </w:pPr>
            <w:r>
              <w:rPr>
                <w:sz w:val="20"/>
              </w:rPr>
              <w:t xml:space="preserve">онкологические паллиативные</w:t>
            </w:r>
          </w:p>
        </w:tc>
        <w:tc>
          <w:tcPr>
            <w:tcW w:w="1304" w:type="dxa"/>
          </w:tcPr>
          <w:p>
            <w:pPr>
              <w:pStyle w:val="0"/>
              <w:jc w:val="center"/>
            </w:pPr>
            <w:r>
              <w:rPr>
                <w:sz w:val="20"/>
              </w:rPr>
              <w:t xml:space="preserve">25</w:t>
            </w:r>
          </w:p>
        </w:tc>
      </w:tr>
      <w:tr>
        <w:tc>
          <w:tcPr>
            <w:gridSpan w:val="2"/>
            <w:tcW w:w="7763" w:type="dxa"/>
            <w:vAlign w:val="center"/>
          </w:tcPr>
          <w:p>
            <w:pPr>
              <w:pStyle w:val="0"/>
            </w:pPr>
            <w:r>
              <w:rPr>
                <w:sz w:val="20"/>
              </w:rPr>
              <w:t xml:space="preserve">Дневной стационар</w:t>
            </w:r>
          </w:p>
        </w:tc>
        <w:tc>
          <w:tcPr>
            <w:tcW w:w="1304" w:type="dxa"/>
          </w:tcPr>
          <w:p>
            <w:pPr>
              <w:pStyle w:val="0"/>
              <w:jc w:val="center"/>
            </w:pPr>
            <w:r>
              <w:rPr>
                <w:sz w:val="20"/>
              </w:rPr>
              <w:t xml:space="preserve">45</w:t>
            </w:r>
          </w:p>
        </w:tc>
      </w:tr>
      <w:tr>
        <w:tc>
          <w:tcPr>
            <w:tcW w:w="5329" w:type="dxa"/>
          </w:tcPr>
          <w:p>
            <w:pPr>
              <w:pStyle w:val="0"/>
            </w:pPr>
            <w:r>
              <w:rPr>
                <w:sz w:val="20"/>
              </w:rPr>
              <w:t xml:space="preserve">Отделение дневного стационара хирургических методов диагностики и лечения</w:t>
            </w:r>
          </w:p>
        </w:tc>
        <w:tc>
          <w:tcPr>
            <w:tcW w:w="2434" w:type="dxa"/>
          </w:tcPr>
          <w:p>
            <w:pPr>
              <w:pStyle w:val="0"/>
            </w:pPr>
            <w:r>
              <w:rPr>
                <w:sz w:val="20"/>
              </w:rPr>
              <w:t xml:space="preserve">онкологические</w:t>
            </w:r>
          </w:p>
        </w:tc>
        <w:tc>
          <w:tcPr>
            <w:tcW w:w="1304" w:type="dxa"/>
          </w:tcPr>
          <w:p>
            <w:pPr>
              <w:pStyle w:val="0"/>
              <w:jc w:val="center"/>
            </w:pPr>
            <w:r>
              <w:rPr>
                <w:sz w:val="20"/>
              </w:rPr>
              <w:t xml:space="preserve">5</w:t>
            </w:r>
          </w:p>
        </w:tc>
      </w:tr>
      <w:tr>
        <w:tc>
          <w:tcPr>
            <w:tcW w:w="5329" w:type="dxa"/>
          </w:tcPr>
          <w:p>
            <w:pPr>
              <w:pStyle w:val="0"/>
            </w:pPr>
            <w:r>
              <w:rPr>
                <w:sz w:val="20"/>
              </w:rPr>
              <w:t xml:space="preserve">Отделение дневного стационара противоопухолевой лекарственной терапии N 1</w:t>
            </w:r>
          </w:p>
        </w:tc>
        <w:tc>
          <w:tcPr>
            <w:tcW w:w="2434" w:type="dxa"/>
          </w:tcPr>
          <w:p>
            <w:pPr>
              <w:pStyle w:val="0"/>
            </w:pPr>
            <w:r>
              <w:rPr>
                <w:sz w:val="20"/>
              </w:rPr>
              <w:t xml:space="preserve">онкологические</w:t>
            </w:r>
          </w:p>
        </w:tc>
        <w:tc>
          <w:tcPr>
            <w:tcW w:w="1304" w:type="dxa"/>
          </w:tcPr>
          <w:p>
            <w:pPr>
              <w:pStyle w:val="0"/>
              <w:jc w:val="center"/>
            </w:pPr>
            <w:r>
              <w:rPr>
                <w:sz w:val="20"/>
              </w:rPr>
              <w:t xml:space="preserve">20</w:t>
            </w:r>
          </w:p>
        </w:tc>
      </w:tr>
      <w:tr>
        <w:tc>
          <w:tcPr>
            <w:tcW w:w="5329" w:type="dxa"/>
          </w:tcPr>
          <w:p>
            <w:pPr>
              <w:pStyle w:val="0"/>
            </w:pPr>
            <w:r>
              <w:rPr>
                <w:sz w:val="20"/>
              </w:rPr>
              <w:t xml:space="preserve">Отделение дневного стационара противоопухолевой лекарственной терапии N 2</w:t>
            </w:r>
          </w:p>
        </w:tc>
        <w:tc>
          <w:tcPr>
            <w:tcW w:w="2434" w:type="dxa"/>
          </w:tcPr>
          <w:p>
            <w:pPr>
              <w:pStyle w:val="0"/>
            </w:pPr>
            <w:r>
              <w:rPr>
                <w:sz w:val="20"/>
              </w:rPr>
              <w:t xml:space="preserve">онкологические</w:t>
            </w:r>
          </w:p>
        </w:tc>
        <w:tc>
          <w:tcPr>
            <w:tcW w:w="1304" w:type="dxa"/>
          </w:tcPr>
          <w:p>
            <w:pPr>
              <w:pStyle w:val="0"/>
              <w:jc w:val="center"/>
            </w:pPr>
            <w:r>
              <w:rPr>
                <w:sz w:val="20"/>
              </w:rPr>
              <w:t xml:space="preserve">10</w:t>
            </w:r>
          </w:p>
        </w:tc>
      </w:tr>
      <w:tr>
        <w:tc>
          <w:tcPr>
            <w:tcW w:w="5329" w:type="dxa"/>
          </w:tcPr>
          <w:p>
            <w:pPr>
              <w:pStyle w:val="0"/>
            </w:pPr>
            <w:r>
              <w:rPr>
                <w:sz w:val="20"/>
              </w:rPr>
              <w:t xml:space="preserve">Радиотерапевтическое отделение N 1 (дневной стационар)</w:t>
            </w:r>
          </w:p>
        </w:tc>
        <w:tc>
          <w:tcPr>
            <w:tcW w:w="2434" w:type="dxa"/>
          </w:tcPr>
          <w:p>
            <w:pPr>
              <w:pStyle w:val="0"/>
            </w:pPr>
            <w:r>
              <w:rPr>
                <w:sz w:val="20"/>
              </w:rPr>
              <w:t xml:space="preserve">радиологические</w:t>
            </w:r>
          </w:p>
        </w:tc>
        <w:tc>
          <w:tcPr>
            <w:tcW w:w="1304" w:type="dxa"/>
          </w:tcPr>
          <w:p>
            <w:pPr>
              <w:pStyle w:val="0"/>
              <w:jc w:val="center"/>
            </w:pPr>
            <w:r>
              <w:rPr>
                <w:sz w:val="20"/>
              </w:rPr>
              <w:t xml:space="preserve">10</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запланирована реорганизация отделения противоопухолевой лекарственной терапии N 1, с 1 июня 2023 года количество коек отделения будет приведено в соответствие с </w:t>
      </w:r>
      <w:hyperlink w:history="0" r:id="rId32" w:tooltip="Приказ Минздрава России от 19.02.2021 N 116н (ред. от 24.01.2022) &quot;Об утверждении Порядка оказания медицинской помощи взрослому населению при онкологических заболеваниях&quot; (Зарегистрировано в Минюсте России 01.04.2021 N 62964) {КонсультантПлюс}">
        <w:r>
          <w:rPr>
            <w:sz w:val="20"/>
            <w:color w:val="0000ff"/>
          </w:rPr>
          <w:t xml:space="preserve">приложением N 17</w:t>
        </w:r>
      </w:hyperlink>
      <w:r>
        <w:rPr>
          <w:sz w:val="20"/>
        </w:rPr>
        <w:t xml:space="preserve"> к Порядку оказания медицинской помощи взрослому населению при онкологических заболеваниях, утвержденному Приказом Минздрава России от 19 февраля 2021 года N 116н "Об утверждении Порядка оказания медицинской помощи взрослому населению при онкологических заболеваниях", мощность отделения составит 50 коек.</w:t>
      </w:r>
    </w:p>
    <w:p>
      <w:pPr>
        <w:pStyle w:val="0"/>
        <w:jc w:val="both"/>
      </w:pPr>
      <w:r>
        <w:rPr>
          <w:sz w:val="20"/>
        </w:rPr>
      </w:r>
    </w:p>
    <w:p>
      <w:pPr>
        <w:pStyle w:val="0"/>
        <w:ind w:firstLine="540"/>
        <w:jc w:val="both"/>
      </w:pPr>
      <w:r>
        <w:rPr>
          <w:sz w:val="20"/>
        </w:rPr>
        <w:t xml:space="preserve">Медицинские учреждения третьего уровня, оказывающие специализированную медицинскую помощь больным с онкологическими заболеваниями, оснащены "тяжелым" диагностическим оборудованием для диагностики и планирования лучевой терапии (таблицы 1.5.7, 1.5.8).</w:t>
      </w:r>
    </w:p>
    <w:p>
      <w:pPr>
        <w:pStyle w:val="0"/>
        <w:jc w:val="both"/>
      </w:pPr>
      <w:r>
        <w:rPr>
          <w:sz w:val="20"/>
        </w:rPr>
      </w:r>
    </w:p>
    <w:p>
      <w:pPr>
        <w:pStyle w:val="0"/>
        <w:jc w:val="right"/>
      </w:pPr>
      <w:r>
        <w:rPr>
          <w:sz w:val="20"/>
        </w:rPr>
        <w:t xml:space="preserve">Таблица 1.5.7</w:t>
      </w:r>
    </w:p>
    <w:p>
      <w:pPr>
        <w:pStyle w:val="0"/>
        <w:jc w:val="both"/>
      </w:pPr>
      <w:r>
        <w:rPr>
          <w:sz w:val="20"/>
        </w:rPr>
      </w:r>
    </w:p>
    <w:p>
      <w:pPr>
        <w:pStyle w:val="0"/>
        <w:jc w:val="center"/>
      </w:pPr>
      <w:r>
        <w:rPr>
          <w:sz w:val="20"/>
        </w:rPr>
        <w:t xml:space="preserve">ОГБУЗ "Белгородский областной онкологический диспансер"</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5135"/>
        <w:gridCol w:w="964"/>
        <w:gridCol w:w="907"/>
        <w:gridCol w:w="1564"/>
      </w:tblGrid>
      <w:tr>
        <w:tc>
          <w:tcPr>
            <w:tcW w:w="454" w:type="dxa"/>
          </w:tcPr>
          <w:p>
            <w:pPr>
              <w:pStyle w:val="0"/>
              <w:jc w:val="center"/>
            </w:pPr>
            <w:r>
              <w:rPr>
                <w:sz w:val="20"/>
              </w:rPr>
              <w:t xml:space="preserve">N</w:t>
            </w:r>
          </w:p>
        </w:tc>
        <w:tc>
          <w:tcPr>
            <w:tcW w:w="5135" w:type="dxa"/>
          </w:tcPr>
          <w:p>
            <w:pPr>
              <w:pStyle w:val="0"/>
              <w:jc w:val="center"/>
            </w:pPr>
            <w:r>
              <w:rPr>
                <w:sz w:val="20"/>
              </w:rPr>
              <w:t xml:space="preserve">Наименование компьютерных томографических аппаратов (модель, фирма)</w:t>
            </w:r>
          </w:p>
        </w:tc>
        <w:tc>
          <w:tcPr>
            <w:tcW w:w="964" w:type="dxa"/>
          </w:tcPr>
          <w:p>
            <w:pPr>
              <w:pStyle w:val="0"/>
              <w:jc w:val="center"/>
            </w:pPr>
            <w:r>
              <w:rPr>
                <w:sz w:val="20"/>
              </w:rPr>
              <w:t xml:space="preserve">Год выпуска</w:t>
            </w:r>
          </w:p>
        </w:tc>
        <w:tc>
          <w:tcPr>
            <w:tcW w:w="907" w:type="dxa"/>
          </w:tcPr>
          <w:p>
            <w:pPr>
              <w:pStyle w:val="0"/>
              <w:jc w:val="center"/>
            </w:pPr>
            <w:r>
              <w:rPr>
                <w:sz w:val="20"/>
              </w:rPr>
              <w:t xml:space="preserve">Количество</w:t>
            </w:r>
          </w:p>
        </w:tc>
        <w:tc>
          <w:tcPr>
            <w:tcW w:w="1564" w:type="dxa"/>
          </w:tcPr>
          <w:p>
            <w:pPr>
              <w:pStyle w:val="0"/>
              <w:jc w:val="center"/>
            </w:pPr>
            <w:r>
              <w:rPr>
                <w:sz w:val="20"/>
              </w:rPr>
              <w:t xml:space="preserve">Количество исследований в 2022 году</w:t>
            </w:r>
          </w:p>
        </w:tc>
      </w:tr>
      <w:tr>
        <w:tc>
          <w:tcPr>
            <w:tcW w:w="454" w:type="dxa"/>
          </w:tcPr>
          <w:p>
            <w:pPr>
              <w:pStyle w:val="0"/>
              <w:jc w:val="center"/>
            </w:pPr>
            <w:r>
              <w:rPr>
                <w:sz w:val="20"/>
              </w:rPr>
              <w:t xml:space="preserve">1.</w:t>
            </w:r>
          </w:p>
        </w:tc>
        <w:tc>
          <w:tcPr>
            <w:tcW w:w="5135" w:type="dxa"/>
            <w:vAlign w:val="center"/>
          </w:tcPr>
          <w:p>
            <w:pPr>
              <w:pStyle w:val="0"/>
            </w:pPr>
            <w:r>
              <w:rPr>
                <w:sz w:val="20"/>
              </w:rPr>
              <w:t xml:space="preserve">Томограф компьютерный рентгеновский SOMATOM Definition AS с принадлежностями</w:t>
            </w:r>
          </w:p>
        </w:tc>
        <w:tc>
          <w:tcPr>
            <w:tcW w:w="964" w:type="dxa"/>
            <w:vAlign w:val="center"/>
          </w:tcPr>
          <w:p>
            <w:pPr>
              <w:pStyle w:val="0"/>
              <w:jc w:val="center"/>
            </w:pPr>
            <w:r>
              <w:rPr>
                <w:sz w:val="20"/>
              </w:rPr>
              <w:t xml:space="preserve">2019</w:t>
            </w:r>
          </w:p>
        </w:tc>
        <w:tc>
          <w:tcPr>
            <w:tcW w:w="907" w:type="dxa"/>
            <w:vAlign w:val="center"/>
          </w:tcPr>
          <w:p>
            <w:pPr>
              <w:pStyle w:val="0"/>
              <w:jc w:val="center"/>
            </w:pPr>
            <w:r>
              <w:rPr>
                <w:sz w:val="20"/>
              </w:rPr>
              <w:t xml:space="preserve">1</w:t>
            </w:r>
          </w:p>
        </w:tc>
        <w:tc>
          <w:tcPr>
            <w:tcW w:w="1564" w:type="dxa"/>
            <w:vAlign w:val="center"/>
          </w:tcPr>
          <w:p>
            <w:pPr>
              <w:pStyle w:val="0"/>
              <w:jc w:val="center"/>
            </w:pPr>
            <w:r>
              <w:rPr>
                <w:sz w:val="20"/>
              </w:rPr>
              <w:t xml:space="preserve">13119</w:t>
            </w:r>
          </w:p>
        </w:tc>
      </w:tr>
      <w:tr>
        <w:tc>
          <w:tcPr>
            <w:tcW w:w="454" w:type="dxa"/>
          </w:tcPr>
          <w:p>
            <w:pPr>
              <w:pStyle w:val="0"/>
              <w:jc w:val="center"/>
            </w:pPr>
            <w:r>
              <w:rPr>
                <w:sz w:val="20"/>
              </w:rPr>
              <w:t xml:space="preserve">2.</w:t>
            </w:r>
          </w:p>
        </w:tc>
        <w:tc>
          <w:tcPr>
            <w:tcW w:w="5135" w:type="dxa"/>
            <w:vAlign w:val="center"/>
          </w:tcPr>
          <w:p>
            <w:pPr>
              <w:pStyle w:val="0"/>
            </w:pPr>
            <w:r>
              <w:rPr>
                <w:sz w:val="20"/>
              </w:rPr>
              <w:t xml:space="preserve">Система компьютерной томографии SOMATOM Confidence с принадлежностями</w:t>
            </w:r>
          </w:p>
        </w:tc>
        <w:tc>
          <w:tcPr>
            <w:tcW w:w="964" w:type="dxa"/>
            <w:vAlign w:val="center"/>
          </w:tcPr>
          <w:p>
            <w:pPr>
              <w:pStyle w:val="0"/>
              <w:jc w:val="center"/>
            </w:pPr>
            <w:r>
              <w:rPr>
                <w:sz w:val="20"/>
              </w:rPr>
              <w:t xml:space="preserve">2020</w:t>
            </w:r>
          </w:p>
        </w:tc>
        <w:tc>
          <w:tcPr>
            <w:tcW w:w="907" w:type="dxa"/>
            <w:vAlign w:val="center"/>
          </w:tcPr>
          <w:p>
            <w:pPr>
              <w:pStyle w:val="0"/>
              <w:jc w:val="center"/>
            </w:pPr>
            <w:r>
              <w:rPr>
                <w:sz w:val="20"/>
              </w:rPr>
              <w:t xml:space="preserve">1</w:t>
            </w:r>
          </w:p>
        </w:tc>
        <w:tc>
          <w:tcPr>
            <w:tcW w:w="1564" w:type="dxa"/>
            <w:vAlign w:val="center"/>
          </w:tcPr>
          <w:p>
            <w:pPr>
              <w:pStyle w:val="0"/>
              <w:jc w:val="center"/>
            </w:pPr>
            <w:r>
              <w:rPr>
                <w:sz w:val="20"/>
              </w:rPr>
              <w:t xml:space="preserve">2517</w:t>
            </w:r>
          </w:p>
        </w:tc>
      </w:tr>
      <w:tr>
        <w:tc>
          <w:tcPr>
            <w:tcW w:w="454" w:type="dxa"/>
          </w:tcPr>
          <w:p>
            <w:pPr>
              <w:pStyle w:val="0"/>
              <w:jc w:val="center"/>
            </w:pPr>
            <w:r>
              <w:rPr>
                <w:sz w:val="20"/>
              </w:rPr>
              <w:t xml:space="preserve">3.</w:t>
            </w:r>
          </w:p>
        </w:tc>
        <w:tc>
          <w:tcPr>
            <w:tcW w:w="5135" w:type="dxa"/>
            <w:vAlign w:val="center"/>
          </w:tcPr>
          <w:p>
            <w:pPr>
              <w:pStyle w:val="0"/>
            </w:pPr>
            <w:r>
              <w:rPr>
                <w:sz w:val="20"/>
              </w:rPr>
              <w:t xml:space="preserve">SIMENS Somatom Scope</w:t>
            </w:r>
          </w:p>
          <w:p>
            <w:pPr>
              <w:pStyle w:val="0"/>
            </w:pPr>
            <w:r>
              <w:rPr>
                <w:sz w:val="20"/>
              </w:rPr>
              <w:t xml:space="preserve">спиральный компьютерный томограф 16-срезовый</w:t>
            </w:r>
          </w:p>
        </w:tc>
        <w:tc>
          <w:tcPr>
            <w:tcW w:w="964" w:type="dxa"/>
            <w:vAlign w:val="center"/>
          </w:tcPr>
          <w:p>
            <w:pPr>
              <w:pStyle w:val="0"/>
              <w:jc w:val="center"/>
            </w:pPr>
            <w:r>
              <w:rPr>
                <w:sz w:val="20"/>
              </w:rPr>
              <w:t xml:space="preserve">2017</w:t>
            </w:r>
          </w:p>
        </w:tc>
        <w:tc>
          <w:tcPr>
            <w:tcW w:w="907" w:type="dxa"/>
            <w:vAlign w:val="center"/>
          </w:tcPr>
          <w:p>
            <w:pPr>
              <w:pStyle w:val="0"/>
              <w:jc w:val="center"/>
            </w:pPr>
            <w:r>
              <w:rPr>
                <w:sz w:val="20"/>
              </w:rPr>
              <w:t xml:space="preserve">1</w:t>
            </w:r>
          </w:p>
        </w:tc>
        <w:tc>
          <w:tcPr>
            <w:tcW w:w="1564" w:type="dxa"/>
            <w:vAlign w:val="center"/>
          </w:tcPr>
          <w:p>
            <w:pPr>
              <w:pStyle w:val="0"/>
              <w:jc w:val="center"/>
            </w:pPr>
            <w:r>
              <w:rPr>
                <w:sz w:val="20"/>
              </w:rPr>
              <w:t xml:space="preserve">8700</w:t>
            </w:r>
          </w:p>
        </w:tc>
      </w:tr>
      <w:tr>
        <w:tc>
          <w:tcPr>
            <w:tcW w:w="454" w:type="dxa"/>
          </w:tcPr>
          <w:p>
            <w:pPr>
              <w:pStyle w:val="0"/>
              <w:jc w:val="center"/>
            </w:pPr>
            <w:r>
              <w:rPr>
                <w:sz w:val="20"/>
              </w:rPr>
              <w:t xml:space="preserve">4.</w:t>
            </w:r>
          </w:p>
        </w:tc>
        <w:tc>
          <w:tcPr>
            <w:tcW w:w="5135" w:type="dxa"/>
            <w:vAlign w:val="center"/>
          </w:tcPr>
          <w:p>
            <w:pPr>
              <w:pStyle w:val="0"/>
            </w:pPr>
            <w:r>
              <w:rPr>
                <w:sz w:val="20"/>
              </w:rPr>
              <w:t xml:space="preserve">Томограф магнитно-резонансный MAGNETOM Aera с принадлежностями</w:t>
            </w:r>
          </w:p>
        </w:tc>
        <w:tc>
          <w:tcPr>
            <w:tcW w:w="964" w:type="dxa"/>
            <w:vAlign w:val="center"/>
          </w:tcPr>
          <w:p>
            <w:pPr>
              <w:pStyle w:val="0"/>
              <w:jc w:val="center"/>
            </w:pPr>
            <w:r>
              <w:rPr>
                <w:sz w:val="20"/>
              </w:rPr>
              <w:t xml:space="preserve">2021</w:t>
            </w:r>
          </w:p>
        </w:tc>
        <w:tc>
          <w:tcPr>
            <w:tcW w:w="907" w:type="dxa"/>
            <w:vAlign w:val="center"/>
          </w:tcPr>
          <w:p>
            <w:pPr>
              <w:pStyle w:val="0"/>
              <w:jc w:val="center"/>
            </w:pPr>
            <w:r>
              <w:rPr>
                <w:sz w:val="20"/>
              </w:rPr>
              <w:t xml:space="preserve">1</w:t>
            </w:r>
          </w:p>
        </w:tc>
        <w:tc>
          <w:tcPr>
            <w:tcW w:w="1564" w:type="dxa"/>
            <w:vAlign w:val="center"/>
          </w:tcPr>
          <w:p>
            <w:pPr>
              <w:pStyle w:val="0"/>
              <w:jc w:val="center"/>
            </w:pPr>
            <w:r>
              <w:rPr>
                <w:sz w:val="20"/>
              </w:rPr>
              <w:t xml:space="preserve">1695</w:t>
            </w:r>
          </w:p>
        </w:tc>
      </w:tr>
      <w:tr>
        <w:tc>
          <w:tcPr>
            <w:tcW w:w="454" w:type="dxa"/>
          </w:tcPr>
          <w:p>
            <w:pPr>
              <w:pStyle w:val="0"/>
              <w:jc w:val="center"/>
            </w:pPr>
            <w:r>
              <w:rPr>
                <w:sz w:val="20"/>
              </w:rPr>
              <w:t xml:space="preserve">5.</w:t>
            </w:r>
          </w:p>
        </w:tc>
        <w:tc>
          <w:tcPr>
            <w:tcW w:w="5135" w:type="dxa"/>
            <w:vAlign w:val="center"/>
          </w:tcPr>
          <w:p>
            <w:pPr>
              <w:pStyle w:val="0"/>
            </w:pPr>
            <w:r>
              <w:rPr>
                <w:sz w:val="20"/>
              </w:rPr>
              <w:t xml:space="preserve">Система комбинированная однофотонной эмиссионной и рентгеновской компьютерной томографии Symbia Intevo с принадлежностями</w:t>
            </w:r>
          </w:p>
        </w:tc>
        <w:tc>
          <w:tcPr>
            <w:tcW w:w="964" w:type="dxa"/>
            <w:vAlign w:val="center"/>
          </w:tcPr>
          <w:p>
            <w:pPr>
              <w:pStyle w:val="0"/>
              <w:jc w:val="center"/>
            </w:pPr>
            <w:r>
              <w:rPr>
                <w:sz w:val="20"/>
              </w:rPr>
              <w:t xml:space="preserve">2020</w:t>
            </w:r>
          </w:p>
        </w:tc>
        <w:tc>
          <w:tcPr>
            <w:tcW w:w="907" w:type="dxa"/>
            <w:vAlign w:val="center"/>
          </w:tcPr>
          <w:p>
            <w:pPr>
              <w:pStyle w:val="0"/>
              <w:jc w:val="center"/>
            </w:pPr>
            <w:r>
              <w:rPr>
                <w:sz w:val="20"/>
              </w:rPr>
              <w:t xml:space="preserve">1</w:t>
            </w:r>
          </w:p>
        </w:tc>
        <w:tc>
          <w:tcPr>
            <w:tcW w:w="1564" w:type="dxa"/>
            <w:vAlign w:val="center"/>
          </w:tcPr>
          <w:p>
            <w:pPr>
              <w:pStyle w:val="0"/>
              <w:jc w:val="center"/>
            </w:pPr>
            <w:r>
              <w:rPr>
                <w:sz w:val="20"/>
              </w:rPr>
              <w:t xml:space="preserve">2842</w:t>
            </w:r>
          </w:p>
        </w:tc>
      </w:tr>
    </w:tbl>
    <w:p>
      <w:pPr>
        <w:pStyle w:val="0"/>
        <w:jc w:val="both"/>
      </w:pPr>
      <w:r>
        <w:rPr>
          <w:sz w:val="20"/>
        </w:rPr>
      </w:r>
    </w:p>
    <w:p>
      <w:pPr>
        <w:pStyle w:val="0"/>
        <w:ind w:firstLine="540"/>
        <w:jc w:val="both"/>
      </w:pPr>
      <w:r>
        <w:rPr>
          <w:sz w:val="20"/>
        </w:rPr>
        <w:t xml:space="preserve">С 2020 года в отделении радионуклидной диагностики ОГБУЗ "Белгородский областной онкологический диспансер" проводится диагностика на современном диагностическом комплексе - комбинированная ОФЭКТ/КТ система Symbia Intevo Bold фирмы Siemens. ОФЭКТ/КТ система Symbia Intevo Bold состоит из двух подсистем: универсальной диагностической двухдетекторной системы ядерной медицины и 16-срезового рентгеновского компьютерного томографа. Клиническое значение обеих технологий повышается благодаря возможности слияния КТ-изображений и образов ядерной медицины для создания гибридных изображений. Изображения ядерной медицины используются для определения наличия активных опухолей, а КТ-изображения - для уточнения расположения опухоли, что важно при планировании лучевой терапии. При проведении химиотерапии КТ-изображения определяют размер опухоли, данные ядерной медицины используются для определения метаболической активности опухоли. В своей работе отделение радионуклидной диагностики использует современные отечественные радиофармацевтические препараты, в которых в качестве радиоактивной метки имеются атомы метастабильного технеция с коротким периодом полураспада и низкой энергией гамма-квантов. Это позволяет минимизировать лучевые нагрузки на пациентов и выполнять большой объем современных диагностических методик.</w:t>
      </w:r>
    </w:p>
    <w:p>
      <w:pPr>
        <w:pStyle w:val="0"/>
        <w:jc w:val="both"/>
      </w:pPr>
      <w:r>
        <w:rPr>
          <w:sz w:val="20"/>
        </w:rPr>
      </w:r>
    </w:p>
    <w:p>
      <w:pPr>
        <w:pStyle w:val="0"/>
        <w:jc w:val="right"/>
      </w:pPr>
      <w:r>
        <w:rPr>
          <w:sz w:val="20"/>
        </w:rPr>
        <w:t xml:space="preserve">Таблица 1.5.8</w:t>
      </w:r>
    </w:p>
    <w:p>
      <w:pPr>
        <w:pStyle w:val="0"/>
        <w:jc w:val="both"/>
      </w:pPr>
      <w:r>
        <w:rPr>
          <w:sz w:val="20"/>
        </w:rPr>
      </w:r>
    </w:p>
    <w:p>
      <w:pPr>
        <w:pStyle w:val="0"/>
        <w:jc w:val="center"/>
      </w:pPr>
      <w:r>
        <w:rPr>
          <w:sz w:val="20"/>
        </w:rPr>
        <w:t xml:space="preserve">ОГБУЗ "Белгородская областная клиническая</w:t>
      </w:r>
    </w:p>
    <w:p>
      <w:pPr>
        <w:pStyle w:val="0"/>
        <w:jc w:val="center"/>
      </w:pPr>
      <w:r>
        <w:rPr>
          <w:sz w:val="20"/>
        </w:rPr>
        <w:t xml:space="preserve">больница Святителя Иоасафа"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515"/>
        <w:gridCol w:w="964"/>
        <w:gridCol w:w="1339"/>
        <w:gridCol w:w="1654"/>
        <w:gridCol w:w="1594"/>
      </w:tblGrid>
      <w:tr>
        <w:tc>
          <w:tcPr>
            <w:tcW w:w="3515" w:type="dxa"/>
          </w:tcPr>
          <w:p>
            <w:pPr>
              <w:pStyle w:val="0"/>
              <w:jc w:val="center"/>
            </w:pPr>
            <w:r>
              <w:rPr>
                <w:sz w:val="20"/>
              </w:rPr>
              <w:t xml:space="preserve">Наименование медицинского оборудования</w:t>
            </w:r>
          </w:p>
        </w:tc>
        <w:tc>
          <w:tcPr>
            <w:tcW w:w="964" w:type="dxa"/>
          </w:tcPr>
          <w:p>
            <w:pPr>
              <w:pStyle w:val="0"/>
              <w:jc w:val="center"/>
            </w:pPr>
            <w:r>
              <w:rPr>
                <w:sz w:val="20"/>
              </w:rPr>
              <w:t xml:space="preserve">Год выпуска</w:t>
            </w:r>
          </w:p>
        </w:tc>
        <w:tc>
          <w:tcPr>
            <w:tcW w:w="1339" w:type="dxa"/>
          </w:tcPr>
          <w:p>
            <w:pPr>
              <w:pStyle w:val="0"/>
              <w:jc w:val="center"/>
            </w:pPr>
            <w:r>
              <w:rPr>
                <w:sz w:val="20"/>
              </w:rPr>
              <w:t xml:space="preserve">Количество</w:t>
            </w:r>
          </w:p>
        </w:tc>
        <w:tc>
          <w:tcPr>
            <w:tcW w:w="1654" w:type="dxa"/>
          </w:tcPr>
          <w:p>
            <w:pPr>
              <w:pStyle w:val="0"/>
              <w:jc w:val="center"/>
            </w:pPr>
            <w:r>
              <w:rPr>
                <w:sz w:val="20"/>
              </w:rPr>
              <w:t xml:space="preserve">Наименование исследований, которые производятся</w:t>
            </w:r>
          </w:p>
        </w:tc>
        <w:tc>
          <w:tcPr>
            <w:tcW w:w="1594" w:type="dxa"/>
          </w:tcPr>
          <w:p>
            <w:pPr>
              <w:pStyle w:val="0"/>
              <w:jc w:val="center"/>
            </w:pPr>
            <w:r>
              <w:rPr>
                <w:sz w:val="20"/>
              </w:rPr>
              <w:t xml:space="preserve">Количество проделанных исследований в 2022 году</w:t>
            </w:r>
          </w:p>
        </w:tc>
      </w:tr>
      <w:tr>
        <w:tc>
          <w:tcPr>
            <w:gridSpan w:val="5"/>
            <w:tcW w:w="9066" w:type="dxa"/>
            <w:vAlign w:val="center"/>
          </w:tcPr>
          <w:p>
            <w:pPr>
              <w:pStyle w:val="0"/>
            </w:pPr>
            <w:r>
              <w:rPr>
                <w:sz w:val="20"/>
              </w:rPr>
              <w:t xml:space="preserve">Компьютерные томографы:</w:t>
            </w:r>
          </w:p>
        </w:tc>
      </w:tr>
      <w:tr>
        <w:tc>
          <w:tcPr>
            <w:tcW w:w="3515" w:type="dxa"/>
            <w:vAlign w:val="bottom"/>
          </w:tcPr>
          <w:p>
            <w:pPr>
              <w:pStyle w:val="0"/>
            </w:pPr>
            <w:r>
              <w:rPr>
                <w:sz w:val="20"/>
              </w:rPr>
              <w:t xml:space="preserve">Томограф рентгеновский компьютерный мультисрезовый Aguilion 64 Toshiba Medical Systems Corporation, Япония</w:t>
            </w:r>
          </w:p>
        </w:tc>
        <w:tc>
          <w:tcPr>
            <w:tcW w:w="964" w:type="dxa"/>
            <w:vAlign w:val="center"/>
          </w:tcPr>
          <w:p>
            <w:pPr>
              <w:pStyle w:val="0"/>
              <w:jc w:val="center"/>
            </w:pPr>
            <w:r>
              <w:rPr>
                <w:sz w:val="20"/>
              </w:rPr>
              <w:t xml:space="preserve">2008</w:t>
            </w:r>
          </w:p>
        </w:tc>
        <w:tc>
          <w:tcPr>
            <w:tcW w:w="1339" w:type="dxa"/>
            <w:vAlign w:val="center"/>
          </w:tcPr>
          <w:p>
            <w:pPr>
              <w:pStyle w:val="0"/>
              <w:jc w:val="center"/>
            </w:pPr>
            <w:r>
              <w:rPr>
                <w:sz w:val="20"/>
              </w:rPr>
              <w:t xml:space="preserve">1</w:t>
            </w:r>
          </w:p>
        </w:tc>
        <w:tc>
          <w:tcPr>
            <w:tcW w:w="1654" w:type="dxa"/>
            <w:vAlign w:val="center"/>
          </w:tcPr>
          <w:p>
            <w:pPr>
              <w:pStyle w:val="0"/>
              <w:jc w:val="center"/>
            </w:pPr>
            <w:r>
              <w:rPr>
                <w:sz w:val="20"/>
              </w:rPr>
              <w:t xml:space="preserve">Компьютерная томография органов и систем</w:t>
            </w:r>
          </w:p>
        </w:tc>
        <w:tc>
          <w:tcPr>
            <w:tcW w:w="1594" w:type="dxa"/>
            <w:vAlign w:val="center"/>
          </w:tcPr>
          <w:p>
            <w:pPr>
              <w:pStyle w:val="0"/>
              <w:jc w:val="center"/>
            </w:pPr>
            <w:r>
              <w:rPr>
                <w:sz w:val="20"/>
              </w:rPr>
              <w:t xml:space="preserve">4021,</w:t>
            </w:r>
          </w:p>
          <w:p>
            <w:pPr>
              <w:pStyle w:val="0"/>
              <w:jc w:val="center"/>
            </w:pPr>
            <w:r>
              <w:rPr>
                <w:sz w:val="20"/>
              </w:rPr>
              <w:t xml:space="preserve">демонтирован 24.11.2022</w:t>
            </w:r>
          </w:p>
        </w:tc>
      </w:tr>
      <w:tr>
        <w:tc>
          <w:tcPr>
            <w:tcW w:w="3515" w:type="dxa"/>
            <w:vAlign w:val="bottom"/>
          </w:tcPr>
          <w:p>
            <w:pPr>
              <w:pStyle w:val="0"/>
            </w:pPr>
            <w:r>
              <w:rPr>
                <w:sz w:val="20"/>
              </w:rPr>
              <w:t xml:space="preserve">Томограф компьютерный Ingenuity CT (128 срезов) с принадлежностями. Товарный знак PHILIPS</w:t>
            </w:r>
          </w:p>
        </w:tc>
        <w:tc>
          <w:tcPr>
            <w:tcW w:w="964" w:type="dxa"/>
            <w:vAlign w:val="center"/>
          </w:tcPr>
          <w:p>
            <w:pPr>
              <w:pStyle w:val="0"/>
              <w:jc w:val="center"/>
            </w:pPr>
            <w:r>
              <w:rPr>
                <w:sz w:val="20"/>
              </w:rPr>
              <w:t xml:space="preserve">2018</w:t>
            </w:r>
          </w:p>
        </w:tc>
        <w:tc>
          <w:tcPr>
            <w:tcW w:w="1339" w:type="dxa"/>
            <w:vAlign w:val="center"/>
          </w:tcPr>
          <w:p>
            <w:pPr>
              <w:pStyle w:val="0"/>
              <w:jc w:val="center"/>
            </w:pPr>
            <w:r>
              <w:rPr>
                <w:sz w:val="20"/>
              </w:rPr>
              <w:t xml:space="preserve">1</w:t>
            </w:r>
          </w:p>
        </w:tc>
        <w:tc>
          <w:tcPr>
            <w:tcW w:w="1654" w:type="dxa"/>
            <w:vAlign w:val="center"/>
          </w:tcPr>
          <w:p>
            <w:pPr>
              <w:pStyle w:val="0"/>
              <w:jc w:val="center"/>
            </w:pPr>
            <w:r>
              <w:rPr>
                <w:sz w:val="20"/>
              </w:rPr>
              <w:t xml:space="preserve">Компьютерная томография органов и систем</w:t>
            </w:r>
          </w:p>
        </w:tc>
        <w:tc>
          <w:tcPr>
            <w:tcW w:w="1594" w:type="dxa"/>
            <w:vAlign w:val="center"/>
          </w:tcPr>
          <w:p>
            <w:pPr>
              <w:pStyle w:val="0"/>
              <w:jc w:val="center"/>
            </w:pPr>
            <w:r>
              <w:rPr>
                <w:sz w:val="20"/>
              </w:rPr>
              <w:t xml:space="preserve">8136</w:t>
            </w:r>
          </w:p>
        </w:tc>
      </w:tr>
      <w:tr>
        <w:tc>
          <w:tcPr>
            <w:tcW w:w="3515" w:type="dxa"/>
          </w:tcPr>
          <w:p>
            <w:pPr>
              <w:pStyle w:val="0"/>
            </w:pPr>
            <w:r>
              <w:rPr>
                <w:sz w:val="20"/>
              </w:rPr>
              <w:t xml:space="preserve">Система компьютерной томографии SOMATOM Perspektive с принадлежностями</w:t>
            </w:r>
          </w:p>
        </w:tc>
        <w:tc>
          <w:tcPr>
            <w:tcW w:w="964" w:type="dxa"/>
            <w:vAlign w:val="center"/>
          </w:tcPr>
          <w:p>
            <w:pPr>
              <w:pStyle w:val="0"/>
              <w:jc w:val="center"/>
            </w:pPr>
            <w:r>
              <w:rPr>
                <w:sz w:val="20"/>
              </w:rPr>
              <w:t xml:space="preserve">2019</w:t>
            </w:r>
          </w:p>
        </w:tc>
        <w:tc>
          <w:tcPr>
            <w:tcW w:w="1339" w:type="dxa"/>
            <w:vAlign w:val="center"/>
          </w:tcPr>
          <w:p>
            <w:pPr>
              <w:pStyle w:val="0"/>
              <w:jc w:val="center"/>
            </w:pPr>
            <w:r>
              <w:rPr>
                <w:sz w:val="20"/>
              </w:rPr>
              <w:t xml:space="preserve">1</w:t>
            </w:r>
          </w:p>
        </w:tc>
        <w:tc>
          <w:tcPr>
            <w:tcW w:w="1654" w:type="dxa"/>
            <w:vAlign w:val="center"/>
          </w:tcPr>
          <w:p>
            <w:pPr>
              <w:pStyle w:val="0"/>
              <w:jc w:val="center"/>
            </w:pPr>
            <w:r>
              <w:rPr>
                <w:sz w:val="20"/>
              </w:rPr>
              <w:t xml:space="preserve">Компьютерная томография органов и систем</w:t>
            </w:r>
          </w:p>
        </w:tc>
        <w:tc>
          <w:tcPr>
            <w:tcW w:w="1594" w:type="dxa"/>
            <w:vAlign w:val="center"/>
          </w:tcPr>
          <w:p>
            <w:pPr>
              <w:pStyle w:val="0"/>
              <w:jc w:val="center"/>
            </w:pPr>
            <w:r>
              <w:rPr>
                <w:sz w:val="20"/>
              </w:rPr>
              <w:t xml:space="preserve">165,</w:t>
            </w:r>
          </w:p>
          <w:p>
            <w:pPr>
              <w:pStyle w:val="0"/>
              <w:jc w:val="center"/>
            </w:pPr>
            <w:r>
              <w:rPr>
                <w:sz w:val="20"/>
              </w:rPr>
              <w:t xml:space="preserve">не исправен с 20.01.2022</w:t>
            </w:r>
          </w:p>
        </w:tc>
      </w:tr>
      <w:tr>
        <w:tc>
          <w:tcPr>
            <w:gridSpan w:val="5"/>
            <w:tcW w:w="9066" w:type="dxa"/>
            <w:vAlign w:val="bottom"/>
          </w:tcPr>
          <w:p>
            <w:pPr>
              <w:pStyle w:val="0"/>
            </w:pPr>
            <w:r>
              <w:rPr>
                <w:sz w:val="20"/>
              </w:rPr>
              <w:t xml:space="preserve">Магнитно-резонансные томографы:</w:t>
            </w:r>
          </w:p>
        </w:tc>
      </w:tr>
      <w:tr>
        <w:tc>
          <w:tcPr>
            <w:tcW w:w="3515" w:type="dxa"/>
            <w:vAlign w:val="bottom"/>
          </w:tcPr>
          <w:p>
            <w:pPr>
              <w:pStyle w:val="0"/>
            </w:pPr>
            <w:r>
              <w:rPr>
                <w:sz w:val="20"/>
              </w:rPr>
              <w:t xml:space="preserve">Томограф магнитно-резонансный MAGNETOM ESSENSA с принадлежностями</w:t>
            </w:r>
          </w:p>
        </w:tc>
        <w:tc>
          <w:tcPr>
            <w:tcW w:w="964" w:type="dxa"/>
            <w:vAlign w:val="center"/>
          </w:tcPr>
          <w:p>
            <w:pPr>
              <w:pStyle w:val="0"/>
              <w:jc w:val="center"/>
            </w:pPr>
            <w:r>
              <w:rPr>
                <w:sz w:val="20"/>
              </w:rPr>
              <w:t xml:space="preserve">2019</w:t>
            </w:r>
          </w:p>
        </w:tc>
        <w:tc>
          <w:tcPr>
            <w:tcW w:w="1339" w:type="dxa"/>
            <w:vAlign w:val="center"/>
          </w:tcPr>
          <w:p>
            <w:pPr>
              <w:pStyle w:val="0"/>
              <w:jc w:val="center"/>
            </w:pPr>
            <w:r>
              <w:rPr>
                <w:sz w:val="20"/>
              </w:rPr>
              <w:t xml:space="preserve">1</w:t>
            </w:r>
          </w:p>
        </w:tc>
        <w:tc>
          <w:tcPr>
            <w:tcW w:w="1654" w:type="dxa"/>
            <w:vAlign w:val="center"/>
          </w:tcPr>
          <w:p>
            <w:pPr>
              <w:pStyle w:val="0"/>
              <w:jc w:val="center"/>
            </w:pPr>
            <w:r>
              <w:rPr>
                <w:sz w:val="20"/>
              </w:rPr>
              <w:t xml:space="preserve">МРТ органов и систем</w:t>
            </w:r>
          </w:p>
        </w:tc>
        <w:tc>
          <w:tcPr>
            <w:tcW w:w="1594" w:type="dxa"/>
            <w:vAlign w:val="center"/>
          </w:tcPr>
          <w:p>
            <w:pPr>
              <w:pStyle w:val="0"/>
              <w:jc w:val="center"/>
            </w:pPr>
            <w:r>
              <w:rPr>
                <w:sz w:val="20"/>
              </w:rPr>
              <w:t xml:space="preserve">6557</w:t>
            </w:r>
          </w:p>
        </w:tc>
      </w:tr>
    </w:tbl>
    <w:p>
      <w:pPr>
        <w:pStyle w:val="0"/>
        <w:jc w:val="both"/>
      </w:pPr>
      <w:r>
        <w:rPr>
          <w:sz w:val="20"/>
        </w:rPr>
      </w:r>
    </w:p>
    <w:p>
      <w:pPr>
        <w:pStyle w:val="2"/>
        <w:outlineLvl w:val="3"/>
        <w:jc w:val="center"/>
      </w:pPr>
      <w:r>
        <w:rPr>
          <w:sz w:val="20"/>
        </w:rPr>
        <w:t xml:space="preserve">1.5.1. Переоснащение медицинским оборудованием</w:t>
      </w:r>
    </w:p>
    <w:p>
      <w:pPr>
        <w:pStyle w:val="2"/>
        <w:jc w:val="center"/>
      </w:pPr>
      <w:r>
        <w:rPr>
          <w:sz w:val="20"/>
        </w:rPr>
        <w:t xml:space="preserve">в рамках реализации мероприятий программы</w:t>
      </w:r>
    </w:p>
    <w:p>
      <w:pPr>
        <w:pStyle w:val="0"/>
        <w:jc w:val="both"/>
      </w:pPr>
      <w:r>
        <w:rPr>
          <w:sz w:val="20"/>
        </w:rPr>
      </w:r>
    </w:p>
    <w:p>
      <w:pPr>
        <w:pStyle w:val="0"/>
        <w:ind w:firstLine="540"/>
        <w:jc w:val="both"/>
      </w:pPr>
      <w:r>
        <w:rPr>
          <w:sz w:val="20"/>
        </w:rPr>
        <w:t xml:space="preserve">С начала реализации мероприятий программы за счет федеральных средств проводилось переоснащение медицинским оборудованием ОГБУЗ "Белгородский областной онкологический диспансер". Всего было приобретено 94 единицы оборудования.</w:t>
      </w:r>
    </w:p>
    <w:p>
      <w:pPr>
        <w:pStyle w:val="0"/>
        <w:spacing w:before="200" w:line-rule="auto"/>
        <w:ind w:firstLine="540"/>
        <w:jc w:val="both"/>
      </w:pPr>
      <w:r>
        <w:rPr>
          <w:sz w:val="20"/>
        </w:rPr>
        <w:t xml:space="preserve">В 2019 году переоснащение медицинским оборудованием ОГБУЗ "Белгородский онкологический диспансер" в рамках программы проведено на сумму 288,0 млн рублей, закуплено 12 единиц. Из "тяжелого" оборудования приобретен линейный ускоритель, аппарат брахитерапии. Из диагностического оборудования приобретено 2 аппарата УЗИ экспертного класса. Также были закуплены: монитор пациента - 1 единица, инжектор-шприц - 1 единица, микроскоп - 2 единицы и центрифуга - 3 единицы.</w:t>
      </w:r>
    </w:p>
    <w:p>
      <w:pPr>
        <w:pStyle w:val="0"/>
        <w:spacing w:before="200" w:line-rule="auto"/>
        <w:ind w:firstLine="540"/>
        <w:jc w:val="both"/>
      </w:pPr>
      <w:r>
        <w:rPr>
          <w:sz w:val="20"/>
        </w:rPr>
        <w:t xml:space="preserve">В 2020 году для ОГКУЗ "Белгородский онкологический диспансер" за счет федеральных средств закуплено 43 единицы оборудования на сумму 505,0 млн рублей: аппарат ингаляционный - 6 единиц, столы операционные - 7 единиц, видеобронхоскоп - 1 единица, аппараты искусственной вентиляции легких - 10 единиц, система для освещения в операционной - 2 единицы, генератор электрохирургический - 2 единицы, аппарат для фотодинамической терапии - 2 единицы, система лазерная для хирургии - 1 единица, эндоскопический комплекс - 1 единица, компьютерный томограф - 1 единица, система ОФЭК/КТ - 1 единица, машина проявочная - 1 единица, анализатор газов крови - 1 единица, линейный ускоритель - 1 единица, аппарат для флуоресцентной диагностики - 1 единица; насос шприцевой - 3 единицы; монитор хирургический - 2 единицы.</w:t>
      </w:r>
    </w:p>
    <w:p>
      <w:pPr>
        <w:pStyle w:val="0"/>
        <w:spacing w:before="200" w:line-rule="auto"/>
        <w:ind w:firstLine="540"/>
        <w:jc w:val="both"/>
      </w:pPr>
      <w:r>
        <w:rPr>
          <w:sz w:val="20"/>
        </w:rPr>
        <w:t xml:space="preserve">В 2021 году для ОГБУЗ "Белгородский онкологический диспансер" за счет федеральных средств закуплено и введено в эксплуатацию 12 единиц оборудования на сумму 215345,92 тыс. рублей: рентгенодиагностический комплекс на 3 рабочих места - 1 единица; микроскоп операционный - 1 единица, видеобронхоскоп - 2 единицы, видеоколоноскоп - 1 единица, генератор электрохирургический - 1 единица, ультразвуковой видеобронхоскоп - 1 единица, система эндоскопической визуализации - 1 единица, ультразвуковой видеогастроскоп - 1 единица, магнитно-резонансный томограф - 1 единица, потолочный бестеневой хирургический светильник стационарный - 1 единица, система ультразвуковой визуализации экстракорпоральная ручная - 1 единица.</w:t>
      </w:r>
    </w:p>
    <w:p>
      <w:pPr>
        <w:pStyle w:val="0"/>
        <w:spacing w:before="200" w:line-rule="auto"/>
        <w:ind w:firstLine="540"/>
        <w:jc w:val="both"/>
      </w:pPr>
      <w:r>
        <w:rPr>
          <w:sz w:val="20"/>
        </w:rPr>
        <w:t xml:space="preserve">На 2022 год было выделено финансирование в размере 235218,8 тыс. рублей. В 2022 году для ОГБУЗ "Белгородский областной онкологический диспансер" за счет федеральных средств закуплены видеогастроскоп высокой четкости с функцией узкоспектрального осмотра, видеоколоноскоп высокой четкости с функцией узкоспектрального осмотра, ультразвуковой видеогастроскоп и передвижной рентгеновский аппарат типа C-дуга на общую сумму 43967,77 тыс. рублей. Контракт на поставку ускорительного комплекса с максимальной энергией 5 - 10 МэВ на сумму 185070,00 тыс. рублей был расторгнут в связи с невозможностью поставки входящей в единый комплект устройств системы линейного ускорителя системы трехмерной (3D) оптической навигации и управления в лучевой терапии AlignRT Plus. Проведена повторная процедура закупки ускорительного комплекса, аукцион состоялся 23 сентября 2022 года на сумму 110345,5 тыс. рублей. На средства, оставшиеся на экономию, заключено соглашение с Министерством здравоохранения Российской Федерации на приобретение аппарата наркозно-дыхательного с различными режимами искусственной вентиляции легких - 4 единицы, монитора хирургического с блоком капнографии, инвазивного и неинвазивного измерения артериального давления, электрокардиограммы, частоты сердечных сокращений, пульсовой оксиметрии, 2-х температур - 5 единиц, передвижного палатного рентгеновского аппарата - 1 единица, УЗИ-аппарата экспертного класса - 2 единицы, автоматического инжектор-шприца - 5 единиц, аппарата искусственной вентиляции легких с различными режимами вентиляции и автоматическим включением сигнала тревоги - 4 единицы из </w:t>
      </w:r>
      <w:hyperlink w:history="0" r:id="rId33" w:tooltip="Приказ Минздрава России от 12.02.2019 N 56н (ред. от 11.01.2021) &quot;Об утверждении перечня медицинских изделий для переоснащения медицинских организаций, подведомственных органам исполнительной власти субъектов Российской Федерации, оказывающих медицинскую помощь больным с онкологическими заболеваниями&quot; (Зарегистрировано в Минюсте России 06.03.2019 N 53978) {КонсультантПлюс}">
        <w:r>
          <w:rPr>
            <w:sz w:val="20"/>
            <w:color w:val="0000ff"/>
          </w:rPr>
          <w:t xml:space="preserve">перечня</w:t>
        </w:r>
      </w:hyperlink>
      <w:r>
        <w:rPr>
          <w:sz w:val="20"/>
        </w:rPr>
        <w:t xml:space="preserve"> медицинских изделий для переоснащения медицинских организаций, подведомственных органам исполнительной власти субъектов Российской Федерации, оказывающих медицинскую помощь больным с онкологическими заболеваниями, утвержденного Приказом Министерства здравоохранения Российской Федерации от 12 февраля 2019 года N 56н. Общее количество приобретаемого для ОГБУЗ "Белгородский онкологический диспансер" медицинского оборудования за счет федеральных средств на 2022 год увеличилось с 6 до 27 единиц. Все оборудование поставлено и введено в эксплуатацию.</w:t>
      </w:r>
    </w:p>
    <w:p>
      <w:pPr>
        <w:pStyle w:val="0"/>
        <w:spacing w:before="200" w:line-rule="auto"/>
        <w:ind w:firstLine="540"/>
        <w:jc w:val="both"/>
      </w:pPr>
      <w:r>
        <w:rPr>
          <w:sz w:val="20"/>
        </w:rPr>
        <w:t xml:space="preserve">С 2016 года в Белгородской области проводится ПЭТ/КТ-диагностика в центре, созданном на условиях частно-государственного партнерства, исследования проводятся для жителей региона в рамках обязательного медицинского страхования. В 2022 году было выполнено 2567 исследований.</w:t>
      </w:r>
    </w:p>
    <w:p>
      <w:pPr>
        <w:pStyle w:val="0"/>
        <w:jc w:val="both"/>
      </w:pPr>
      <w:r>
        <w:rPr>
          <w:sz w:val="20"/>
        </w:rPr>
      </w:r>
    </w:p>
    <w:p>
      <w:pPr>
        <w:pStyle w:val="2"/>
        <w:outlineLvl w:val="3"/>
        <w:jc w:val="center"/>
      </w:pPr>
      <w:r>
        <w:rPr>
          <w:sz w:val="20"/>
        </w:rPr>
        <w:t xml:space="preserve">1.5.2. Медицинская реабилитация пациентов</w:t>
      </w:r>
    </w:p>
    <w:p>
      <w:pPr>
        <w:pStyle w:val="2"/>
        <w:jc w:val="center"/>
      </w:pPr>
      <w:r>
        <w:rPr>
          <w:sz w:val="20"/>
        </w:rPr>
        <w:t xml:space="preserve">с онкологическими заболеваниями в Белгородской области</w:t>
      </w:r>
    </w:p>
    <w:p>
      <w:pPr>
        <w:pStyle w:val="0"/>
        <w:jc w:val="both"/>
      </w:pPr>
      <w:r>
        <w:rPr>
          <w:sz w:val="20"/>
        </w:rPr>
      </w:r>
    </w:p>
    <w:p>
      <w:pPr>
        <w:pStyle w:val="0"/>
        <w:ind w:firstLine="540"/>
        <w:jc w:val="both"/>
      </w:pPr>
      <w:r>
        <w:rPr>
          <w:sz w:val="20"/>
        </w:rPr>
        <w:t xml:space="preserve">Медицинская реабилитация в Белгородской области осуществляется в соответствии с приказом департамента здравоохранения Белгородской области от 28 июня 2021 года N 724 "Об организации медицинской реабилитации взрослому населению в Белгородской области" и приказом министерства здравоохранения Белгородской области от 30 августа 2022 года N 1056 "О маршрутизации пациентов, нуждающихся в медицинской помощи по медицинской реабилитации". II этап медицинской реабилитации осуществляется в стационарных условиях медицинских организаций в период остаточных явлений течения заболевания. Медицинская реабилитация проводится после оперативного вмешательства по удалению доброкачественных и злокачественных новообразований центральной нервной системы, бронхов, легких и сердца. Общее количество прошедших реабилитацию в ОГБУЗ "Ново-Таволжанская больница медицинской реабилитации" с 1 января 2019 года по 21 апреля 2023 года составило 35 пациентов, в том числе: синдром постмастэктомического лимфатического отека - 7 пациентов; доброкачественное новообразование бронхов, легких и сердца - 8 пациентов; доброкачественное и злокачественное новообразование центральной нервной системы - 20 пациентов.</w:t>
      </w:r>
    </w:p>
    <w:p>
      <w:pPr>
        <w:pStyle w:val="0"/>
        <w:spacing w:before="200" w:line-rule="auto"/>
        <w:ind w:firstLine="540"/>
        <w:jc w:val="both"/>
      </w:pPr>
      <w:r>
        <w:rPr>
          <w:sz w:val="20"/>
        </w:rPr>
        <w:t xml:space="preserve">В 2021 году в ОГБУЗ "Белгородский областной онкологический диспансер" при поликлиническом отделении была создана служба психологической поддержки онкологическим пациентам. Прием ведут три медицинских психолога. Кабинет медицинского психолога оснащен всем необходимым, в том числе песочной терапией, которая включает в себя набор символических фигурок, одного большого и двух маленьких ящиков с песком.</w:t>
      </w:r>
    </w:p>
    <w:p>
      <w:pPr>
        <w:pStyle w:val="0"/>
        <w:spacing w:before="200" w:line-rule="auto"/>
        <w:ind w:firstLine="540"/>
        <w:jc w:val="both"/>
      </w:pPr>
      <w:r>
        <w:rPr>
          <w:sz w:val="20"/>
        </w:rPr>
        <w:t xml:space="preserve">С персоналом, а также с пациентами проводятся первичные клинические консультации и повторные психологические мероприятия. Клиническая беседа длится от 1 часа до 2,5 часа. Первичная клиническая беседа создает атмосферу доверия между психологом и консультируемым, разбираются разные сферы жизни человека (социальная, семейная, психологическая, психосоматическая, внутренняя картина болезни), главное - выявляется потребность, с которой пришел человек к психологу. При повторных встречах стоит задача найти пути решения проблемы с помощью коррекционных мероприятий, подготовленных психологом заранее для каждого индивидуально (метафорические ассоциативные карты: "Дерево жизни", "Удивляйся чаще", "Места силы", "Подсказки подсознания"; арт-терапия; нейрографика - это инструмент решения психологических задач графическим способом; техники и упражнения, направленные на работу с подсознанием; кабинет оснащен песочной терапией, которая включает в себя набор символических фигурок, одного большого и двух маленьких ящиков с песком, изготовленных по золотому сечению).</w:t>
      </w:r>
    </w:p>
    <w:p>
      <w:pPr>
        <w:pStyle w:val="0"/>
        <w:spacing w:before="200" w:line-rule="auto"/>
        <w:ind w:firstLine="540"/>
        <w:jc w:val="both"/>
      </w:pPr>
      <w:r>
        <w:rPr>
          <w:sz w:val="20"/>
        </w:rPr>
        <w:t xml:space="preserve">Психопрофилактическая работа с персоналом и пациентами проводилась в виде разработки и предоставления раздаточного материала.</w:t>
      </w:r>
    </w:p>
    <w:p>
      <w:pPr>
        <w:pStyle w:val="0"/>
        <w:spacing w:before="200" w:line-rule="auto"/>
        <w:ind w:firstLine="540"/>
        <w:jc w:val="both"/>
      </w:pPr>
      <w:r>
        <w:rPr>
          <w:sz w:val="20"/>
        </w:rPr>
        <w:t xml:space="preserve">Также была организована горячая линия для пациентов, информация о горячей линии была размещена на официальный сайт учреждения. В поликлинических отделениях профилактический раздаточный материал для пациентов находится и ежемесячно обновляется на информационных столах, содержит в себе информацию о работе психолога и рекомендации пациентам.</w:t>
      </w:r>
    </w:p>
    <w:p>
      <w:pPr>
        <w:pStyle w:val="0"/>
        <w:spacing w:before="200" w:line-rule="auto"/>
        <w:ind w:firstLine="540"/>
        <w:jc w:val="both"/>
      </w:pPr>
      <w:r>
        <w:rPr>
          <w:sz w:val="20"/>
        </w:rPr>
        <w:t xml:space="preserve">Активно используется "Почта психолога" в бумажном виде, с помощью которой наглядно доносится необходимая информация с рекомендациями дальнейшей работы с внутренним состоянием.</w:t>
      </w:r>
    </w:p>
    <w:p>
      <w:pPr>
        <w:pStyle w:val="0"/>
        <w:spacing w:before="200" w:line-rule="auto"/>
        <w:ind w:firstLine="540"/>
        <w:jc w:val="both"/>
      </w:pPr>
      <w:r>
        <w:rPr>
          <w:sz w:val="20"/>
        </w:rPr>
        <w:t xml:space="preserve">В 2022 году был разработан, внедрен, представлен и защищен проект на конкурсе в сфере проектной деятельности и бережливых технологий среди медицинских организаций Белгородской области на тему: "Профилактика эмоционального выгорания медицинских работников".</w:t>
      </w:r>
    </w:p>
    <w:p>
      <w:pPr>
        <w:pStyle w:val="0"/>
        <w:spacing w:before="200" w:line-rule="auto"/>
        <w:ind w:firstLine="540"/>
        <w:jc w:val="both"/>
      </w:pPr>
      <w:r>
        <w:rPr>
          <w:sz w:val="20"/>
        </w:rPr>
        <w:t xml:space="preserve">В 2021 году психологическая помощь была оказана 382 пациентам, в 2022 году - 515 пациентам, в 1 квартале 2023 года - 132 пациентам.</w:t>
      </w:r>
    </w:p>
    <w:p>
      <w:pPr>
        <w:pStyle w:val="0"/>
        <w:jc w:val="both"/>
      </w:pPr>
      <w:r>
        <w:rPr>
          <w:sz w:val="20"/>
        </w:rPr>
      </w:r>
    </w:p>
    <w:p>
      <w:pPr>
        <w:pStyle w:val="2"/>
        <w:outlineLvl w:val="3"/>
        <w:jc w:val="center"/>
      </w:pPr>
      <w:r>
        <w:rPr>
          <w:sz w:val="20"/>
        </w:rPr>
        <w:t xml:space="preserve">1.5.3. Оказание паллиативной помощи</w:t>
      </w:r>
    </w:p>
    <w:p>
      <w:pPr>
        <w:pStyle w:val="2"/>
        <w:jc w:val="center"/>
      </w:pPr>
      <w:r>
        <w:rPr>
          <w:sz w:val="20"/>
        </w:rPr>
        <w:t xml:space="preserve">населению Белгородской области</w:t>
      </w:r>
    </w:p>
    <w:p>
      <w:pPr>
        <w:pStyle w:val="0"/>
        <w:jc w:val="both"/>
      </w:pPr>
      <w:r>
        <w:rPr>
          <w:sz w:val="20"/>
        </w:rPr>
      </w:r>
    </w:p>
    <w:p>
      <w:pPr>
        <w:pStyle w:val="0"/>
        <w:ind w:firstLine="540"/>
        <w:jc w:val="both"/>
      </w:pPr>
      <w:r>
        <w:rPr>
          <w:sz w:val="20"/>
        </w:rPr>
        <w:t xml:space="preserve">Специализированная паллиативная помощь взрослому населению в стационарных условиях оказывается в отделениях паллиативной медицинской помощи следующих медицинских учреждений (таблица 1.5.3.1).</w:t>
      </w:r>
    </w:p>
    <w:p>
      <w:pPr>
        <w:pStyle w:val="0"/>
        <w:jc w:val="both"/>
      </w:pPr>
      <w:r>
        <w:rPr>
          <w:sz w:val="20"/>
        </w:rPr>
      </w:r>
    </w:p>
    <w:p>
      <w:pPr>
        <w:pStyle w:val="0"/>
        <w:jc w:val="right"/>
      </w:pPr>
      <w:r>
        <w:rPr>
          <w:sz w:val="20"/>
        </w:rPr>
        <w:t xml:space="preserve">Таблица 1.5.3.1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4365"/>
        <w:gridCol w:w="1609"/>
        <w:gridCol w:w="1234"/>
        <w:gridCol w:w="1294"/>
      </w:tblGrid>
      <w:tr>
        <w:tc>
          <w:tcPr>
            <w:tcW w:w="567" w:type="dxa"/>
          </w:tcPr>
          <w:p>
            <w:pPr>
              <w:pStyle w:val="0"/>
              <w:jc w:val="center"/>
            </w:pPr>
            <w:r>
              <w:rPr>
                <w:sz w:val="20"/>
              </w:rPr>
              <w:t xml:space="preserve">N</w:t>
            </w:r>
          </w:p>
          <w:p>
            <w:pPr>
              <w:pStyle w:val="0"/>
              <w:jc w:val="center"/>
            </w:pPr>
            <w:r>
              <w:rPr>
                <w:sz w:val="20"/>
              </w:rPr>
              <w:t xml:space="preserve">п/п</w:t>
            </w:r>
          </w:p>
        </w:tc>
        <w:tc>
          <w:tcPr>
            <w:tcW w:w="4365" w:type="dxa"/>
          </w:tcPr>
          <w:p>
            <w:pPr>
              <w:pStyle w:val="0"/>
              <w:jc w:val="center"/>
            </w:pPr>
            <w:r>
              <w:rPr>
                <w:sz w:val="20"/>
              </w:rPr>
              <w:t xml:space="preserve">Медицинские учреждения, оказывающая стационарную паллиативную помощь</w:t>
            </w:r>
          </w:p>
        </w:tc>
        <w:tc>
          <w:tcPr>
            <w:tcW w:w="1609" w:type="dxa"/>
          </w:tcPr>
          <w:p>
            <w:pPr>
              <w:pStyle w:val="0"/>
              <w:jc w:val="center"/>
            </w:pPr>
            <w:r>
              <w:rPr>
                <w:sz w:val="20"/>
              </w:rPr>
              <w:t xml:space="preserve">Количество развернутых паллиативных коек</w:t>
            </w:r>
          </w:p>
        </w:tc>
        <w:tc>
          <w:tcPr>
            <w:tcW w:w="1234" w:type="dxa"/>
          </w:tcPr>
          <w:p>
            <w:pPr>
              <w:pStyle w:val="0"/>
              <w:jc w:val="center"/>
            </w:pPr>
            <w:r>
              <w:rPr>
                <w:sz w:val="20"/>
              </w:rPr>
              <w:t xml:space="preserve">Пролечено больных</w:t>
            </w:r>
          </w:p>
        </w:tc>
        <w:tc>
          <w:tcPr>
            <w:tcW w:w="1294" w:type="dxa"/>
          </w:tcPr>
          <w:p>
            <w:pPr>
              <w:pStyle w:val="0"/>
              <w:jc w:val="center"/>
            </w:pPr>
            <w:r>
              <w:rPr>
                <w:sz w:val="20"/>
              </w:rPr>
              <w:t xml:space="preserve">Кол-во койко-дней</w:t>
            </w:r>
          </w:p>
        </w:tc>
      </w:tr>
      <w:tr>
        <w:tc>
          <w:tcPr>
            <w:tcW w:w="567" w:type="dxa"/>
          </w:tcPr>
          <w:p>
            <w:pPr>
              <w:pStyle w:val="0"/>
              <w:jc w:val="center"/>
            </w:pPr>
            <w:r>
              <w:rPr>
                <w:sz w:val="20"/>
              </w:rPr>
              <w:t xml:space="preserve">1</w:t>
            </w:r>
          </w:p>
        </w:tc>
        <w:tc>
          <w:tcPr>
            <w:tcW w:w="4365" w:type="dxa"/>
            <w:vAlign w:val="bottom"/>
          </w:tcPr>
          <w:p>
            <w:pPr>
              <w:pStyle w:val="0"/>
            </w:pPr>
            <w:r>
              <w:rPr>
                <w:sz w:val="20"/>
              </w:rPr>
              <w:t xml:space="preserve">Отделение ПМП</w:t>
            </w:r>
          </w:p>
          <w:p>
            <w:pPr>
              <w:pStyle w:val="0"/>
            </w:pPr>
            <w:r>
              <w:rPr>
                <w:sz w:val="20"/>
              </w:rPr>
              <w:t xml:space="preserve">ОГБУЗ "Белгородская ЦРБ"</w:t>
            </w:r>
          </w:p>
        </w:tc>
        <w:tc>
          <w:tcPr>
            <w:tcW w:w="1609" w:type="dxa"/>
            <w:vAlign w:val="center"/>
          </w:tcPr>
          <w:p>
            <w:pPr>
              <w:pStyle w:val="0"/>
              <w:jc w:val="center"/>
            </w:pPr>
            <w:r>
              <w:rPr>
                <w:sz w:val="20"/>
              </w:rPr>
              <w:t xml:space="preserve">29</w:t>
            </w:r>
          </w:p>
        </w:tc>
        <w:tc>
          <w:tcPr>
            <w:tcW w:w="1234" w:type="dxa"/>
            <w:vAlign w:val="center"/>
          </w:tcPr>
          <w:p>
            <w:pPr>
              <w:pStyle w:val="0"/>
              <w:jc w:val="center"/>
            </w:pPr>
            <w:r>
              <w:rPr>
                <w:sz w:val="20"/>
              </w:rPr>
              <w:t xml:space="preserve">425</w:t>
            </w:r>
          </w:p>
        </w:tc>
        <w:tc>
          <w:tcPr>
            <w:tcW w:w="1294" w:type="dxa"/>
            <w:vAlign w:val="center"/>
          </w:tcPr>
          <w:p>
            <w:pPr>
              <w:pStyle w:val="0"/>
              <w:jc w:val="center"/>
            </w:pPr>
            <w:r>
              <w:rPr>
                <w:sz w:val="20"/>
              </w:rPr>
              <w:t xml:space="preserve">8 695</w:t>
            </w:r>
          </w:p>
        </w:tc>
      </w:tr>
      <w:tr>
        <w:tc>
          <w:tcPr>
            <w:tcW w:w="567" w:type="dxa"/>
          </w:tcPr>
          <w:p>
            <w:pPr>
              <w:pStyle w:val="0"/>
              <w:jc w:val="center"/>
            </w:pPr>
            <w:r>
              <w:rPr>
                <w:sz w:val="20"/>
              </w:rPr>
              <w:t xml:space="preserve">2</w:t>
            </w:r>
          </w:p>
        </w:tc>
        <w:tc>
          <w:tcPr>
            <w:tcW w:w="4365" w:type="dxa"/>
            <w:vAlign w:val="bottom"/>
          </w:tcPr>
          <w:p>
            <w:pPr>
              <w:pStyle w:val="0"/>
            </w:pPr>
            <w:r>
              <w:rPr>
                <w:sz w:val="20"/>
              </w:rPr>
              <w:t xml:space="preserve">Отделение ПМП ОГБУЗ "Красногвардейская ЦРБ"</w:t>
            </w:r>
          </w:p>
        </w:tc>
        <w:tc>
          <w:tcPr>
            <w:tcW w:w="1609" w:type="dxa"/>
            <w:vAlign w:val="center"/>
          </w:tcPr>
          <w:p>
            <w:pPr>
              <w:pStyle w:val="0"/>
              <w:jc w:val="center"/>
            </w:pPr>
            <w:r>
              <w:rPr>
                <w:sz w:val="20"/>
              </w:rPr>
              <w:t xml:space="preserve">15</w:t>
            </w:r>
          </w:p>
        </w:tc>
        <w:tc>
          <w:tcPr>
            <w:tcW w:w="1234" w:type="dxa"/>
            <w:vAlign w:val="center"/>
          </w:tcPr>
          <w:p>
            <w:pPr>
              <w:pStyle w:val="0"/>
              <w:jc w:val="center"/>
            </w:pPr>
            <w:r>
              <w:rPr>
                <w:sz w:val="20"/>
              </w:rPr>
              <w:t xml:space="preserve">199</w:t>
            </w:r>
          </w:p>
        </w:tc>
        <w:tc>
          <w:tcPr>
            <w:tcW w:w="1294" w:type="dxa"/>
            <w:vAlign w:val="center"/>
          </w:tcPr>
          <w:p>
            <w:pPr>
              <w:pStyle w:val="0"/>
              <w:jc w:val="center"/>
            </w:pPr>
            <w:r>
              <w:rPr>
                <w:sz w:val="20"/>
              </w:rPr>
              <w:t xml:space="preserve">4 288</w:t>
            </w:r>
          </w:p>
        </w:tc>
      </w:tr>
      <w:tr>
        <w:tc>
          <w:tcPr>
            <w:tcW w:w="567" w:type="dxa"/>
          </w:tcPr>
          <w:p>
            <w:pPr>
              <w:pStyle w:val="0"/>
              <w:jc w:val="center"/>
            </w:pPr>
            <w:r>
              <w:rPr>
                <w:sz w:val="20"/>
              </w:rPr>
              <w:t xml:space="preserve">3</w:t>
            </w:r>
          </w:p>
        </w:tc>
        <w:tc>
          <w:tcPr>
            <w:tcW w:w="4365" w:type="dxa"/>
            <w:vAlign w:val="bottom"/>
          </w:tcPr>
          <w:p>
            <w:pPr>
              <w:pStyle w:val="0"/>
            </w:pPr>
            <w:r>
              <w:rPr>
                <w:sz w:val="20"/>
              </w:rPr>
              <w:t xml:space="preserve">Отделение ПМП</w:t>
            </w:r>
          </w:p>
          <w:p>
            <w:pPr>
              <w:pStyle w:val="0"/>
            </w:pPr>
            <w:r>
              <w:rPr>
                <w:sz w:val="20"/>
              </w:rPr>
              <w:t xml:space="preserve">ОГБУЗ "Борисовская ЦРБ"</w:t>
            </w:r>
          </w:p>
        </w:tc>
        <w:tc>
          <w:tcPr>
            <w:tcW w:w="1609" w:type="dxa"/>
            <w:vAlign w:val="center"/>
          </w:tcPr>
          <w:p>
            <w:pPr>
              <w:pStyle w:val="0"/>
              <w:jc w:val="center"/>
            </w:pPr>
            <w:r>
              <w:rPr>
                <w:sz w:val="20"/>
              </w:rPr>
              <w:t xml:space="preserve">10</w:t>
            </w:r>
          </w:p>
        </w:tc>
        <w:tc>
          <w:tcPr>
            <w:tcW w:w="1234" w:type="dxa"/>
            <w:vAlign w:val="center"/>
          </w:tcPr>
          <w:p>
            <w:pPr>
              <w:pStyle w:val="0"/>
              <w:jc w:val="center"/>
            </w:pPr>
            <w:r>
              <w:rPr>
                <w:sz w:val="20"/>
              </w:rPr>
              <w:t xml:space="preserve">211</w:t>
            </w:r>
          </w:p>
        </w:tc>
        <w:tc>
          <w:tcPr>
            <w:tcW w:w="1294" w:type="dxa"/>
            <w:vAlign w:val="center"/>
          </w:tcPr>
          <w:p>
            <w:pPr>
              <w:pStyle w:val="0"/>
              <w:jc w:val="center"/>
            </w:pPr>
            <w:r>
              <w:rPr>
                <w:sz w:val="20"/>
              </w:rPr>
              <w:t xml:space="preserve">2 737</w:t>
            </w:r>
          </w:p>
        </w:tc>
      </w:tr>
      <w:tr>
        <w:tc>
          <w:tcPr>
            <w:tcW w:w="567" w:type="dxa"/>
          </w:tcPr>
          <w:p>
            <w:pPr>
              <w:pStyle w:val="0"/>
              <w:jc w:val="center"/>
            </w:pPr>
            <w:r>
              <w:rPr>
                <w:sz w:val="20"/>
              </w:rPr>
              <w:t xml:space="preserve">4</w:t>
            </w:r>
          </w:p>
        </w:tc>
        <w:tc>
          <w:tcPr>
            <w:tcW w:w="4365" w:type="dxa"/>
            <w:vAlign w:val="bottom"/>
          </w:tcPr>
          <w:p>
            <w:pPr>
              <w:pStyle w:val="0"/>
            </w:pPr>
            <w:r>
              <w:rPr>
                <w:sz w:val="20"/>
              </w:rPr>
              <w:t xml:space="preserve">Отделение ПМП</w:t>
            </w:r>
          </w:p>
          <w:p>
            <w:pPr>
              <w:pStyle w:val="0"/>
            </w:pPr>
            <w:r>
              <w:rPr>
                <w:sz w:val="20"/>
              </w:rPr>
              <w:t xml:space="preserve">ОГБУЗ "Вейделевская ЦРБ"</w:t>
            </w:r>
          </w:p>
        </w:tc>
        <w:tc>
          <w:tcPr>
            <w:tcW w:w="1609" w:type="dxa"/>
            <w:vAlign w:val="center"/>
          </w:tcPr>
          <w:p>
            <w:pPr>
              <w:pStyle w:val="0"/>
              <w:jc w:val="center"/>
            </w:pPr>
            <w:r>
              <w:rPr>
                <w:sz w:val="20"/>
              </w:rPr>
              <w:t xml:space="preserve">20</w:t>
            </w:r>
          </w:p>
        </w:tc>
        <w:tc>
          <w:tcPr>
            <w:tcW w:w="1234" w:type="dxa"/>
            <w:vAlign w:val="center"/>
          </w:tcPr>
          <w:p>
            <w:pPr>
              <w:pStyle w:val="0"/>
              <w:jc w:val="center"/>
            </w:pPr>
            <w:r>
              <w:rPr>
                <w:sz w:val="20"/>
              </w:rPr>
              <w:t xml:space="preserve">331</w:t>
            </w:r>
          </w:p>
        </w:tc>
        <w:tc>
          <w:tcPr>
            <w:tcW w:w="1294" w:type="dxa"/>
            <w:vAlign w:val="center"/>
          </w:tcPr>
          <w:p>
            <w:pPr>
              <w:pStyle w:val="0"/>
              <w:jc w:val="center"/>
            </w:pPr>
            <w:r>
              <w:rPr>
                <w:sz w:val="20"/>
              </w:rPr>
              <w:t xml:space="preserve">6 992</w:t>
            </w:r>
          </w:p>
        </w:tc>
      </w:tr>
      <w:tr>
        <w:tc>
          <w:tcPr>
            <w:tcW w:w="567" w:type="dxa"/>
          </w:tcPr>
          <w:p>
            <w:pPr>
              <w:pStyle w:val="0"/>
              <w:jc w:val="center"/>
            </w:pPr>
            <w:r>
              <w:rPr>
                <w:sz w:val="20"/>
              </w:rPr>
              <w:t xml:space="preserve">5</w:t>
            </w:r>
          </w:p>
        </w:tc>
        <w:tc>
          <w:tcPr>
            <w:tcW w:w="4365" w:type="dxa"/>
            <w:vAlign w:val="bottom"/>
          </w:tcPr>
          <w:p>
            <w:pPr>
              <w:pStyle w:val="0"/>
            </w:pPr>
            <w:r>
              <w:rPr>
                <w:sz w:val="20"/>
              </w:rPr>
              <w:t xml:space="preserve">Отделение ПМП ОГБУЗ "Новооскольская ЦРБ"</w:t>
            </w:r>
          </w:p>
        </w:tc>
        <w:tc>
          <w:tcPr>
            <w:tcW w:w="1609" w:type="dxa"/>
            <w:vAlign w:val="center"/>
          </w:tcPr>
          <w:p>
            <w:pPr>
              <w:pStyle w:val="0"/>
              <w:jc w:val="center"/>
            </w:pPr>
            <w:r>
              <w:rPr>
                <w:sz w:val="20"/>
              </w:rPr>
              <w:t xml:space="preserve">20</w:t>
            </w:r>
          </w:p>
        </w:tc>
        <w:tc>
          <w:tcPr>
            <w:tcW w:w="1234" w:type="dxa"/>
            <w:vAlign w:val="center"/>
          </w:tcPr>
          <w:p>
            <w:pPr>
              <w:pStyle w:val="0"/>
              <w:jc w:val="center"/>
            </w:pPr>
            <w:r>
              <w:rPr>
                <w:sz w:val="20"/>
              </w:rPr>
              <w:t xml:space="preserve">339</w:t>
            </w:r>
          </w:p>
        </w:tc>
        <w:tc>
          <w:tcPr>
            <w:tcW w:w="1294" w:type="dxa"/>
            <w:vAlign w:val="center"/>
          </w:tcPr>
          <w:p>
            <w:pPr>
              <w:pStyle w:val="0"/>
              <w:jc w:val="center"/>
            </w:pPr>
            <w:r>
              <w:rPr>
                <w:sz w:val="20"/>
              </w:rPr>
              <w:t xml:space="preserve">6 630</w:t>
            </w:r>
          </w:p>
        </w:tc>
      </w:tr>
      <w:tr>
        <w:tc>
          <w:tcPr>
            <w:tcW w:w="567" w:type="dxa"/>
          </w:tcPr>
          <w:p>
            <w:pPr>
              <w:pStyle w:val="0"/>
              <w:jc w:val="center"/>
            </w:pPr>
            <w:r>
              <w:rPr>
                <w:sz w:val="20"/>
              </w:rPr>
              <w:t xml:space="preserve">6</w:t>
            </w:r>
          </w:p>
        </w:tc>
        <w:tc>
          <w:tcPr>
            <w:tcW w:w="4365" w:type="dxa"/>
            <w:vAlign w:val="bottom"/>
          </w:tcPr>
          <w:p>
            <w:pPr>
              <w:pStyle w:val="0"/>
            </w:pPr>
            <w:r>
              <w:rPr>
                <w:sz w:val="20"/>
              </w:rPr>
              <w:t xml:space="preserve">Отделение ПМП</w:t>
            </w:r>
          </w:p>
          <w:p>
            <w:pPr>
              <w:pStyle w:val="0"/>
            </w:pPr>
            <w:r>
              <w:rPr>
                <w:sz w:val="20"/>
              </w:rPr>
              <w:t xml:space="preserve">ОГБУЗ "Губкинская ЦРБ"</w:t>
            </w:r>
          </w:p>
        </w:tc>
        <w:tc>
          <w:tcPr>
            <w:tcW w:w="1609" w:type="dxa"/>
            <w:vAlign w:val="center"/>
          </w:tcPr>
          <w:p>
            <w:pPr>
              <w:pStyle w:val="0"/>
              <w:jc w:val="center"/>
            </w:pPr>
            <w:r>
              <w:rPr>
                <w:sz w:val="20"/>
              </w:rPr>
              <w:t xml:space="preserve">37</w:t>
            </w:r>
          </w:p>
        </w:tc>
        <w:tc>
          <w:tcPr>
            <w:tcW w:w="1234" w:type="dxa"/>
            <w:vAlign w:val="center"/>
          </w:tcPr>
          <w:p>
            <w:pPr>
              <w:pStyle w:val="0"/>
              <w:jc w:val="center"/>
            </w:pPr>
            <w:r>
              <w:rPr>
                <w:sz w:val="20"/>
              </w:rPr>
              <w:t xml:space="preserve">552</w:t>
            </w:r>
          </w:p>
        </w:tc>
        <w:tc>
          <w:tcPr>
            <w:tcW w:w="1294" w:type="dxa"/>
            <w:vAlign w:val="center"/>
          </w:tcPr>
          <w:p>
            <w:pPr>
              <w:pStyle w:val="0"/>
              <w:jc w:val="center"/>
            </w:pPr>
            <w:r>
              <w:rPr>
                <w:sz w:val="20"/>
              </w:rPr>
              <w:t xml:space="preserve">11 068</w:t>
            </w:r>
          </w:p>
        </w:tc>
      </w:tr>
      <w:tr>
        <w:tc>
          <w:tcPr>
            <w:tcW w:w="567" w:type="dxa"/>
          </w:tcPr>
          <w:p>
            <w:pPr>
              <w:pStyle w:val="0"/>
              <w:jc w:val="center"/>
            </w:pPr>
            <w:r>
              <w:rPr>
                <w:sz w:val="20"/>
              </w:rPr>
              <w:t xml:space="preserve">7</w:t>
            </w:r>
          </w:p>
        </w:tc>
        <w:tc>
          <w:tcPr>
            <w:tcW w:w="4365" w:type="dxa"/>
            <w:vAlign w:val="bottom"/>
          </w:tcPr>
          <w:p>
            <w:pPr>
              <w:pStyle w:val="0"/>
            </w:pPr>
            <w:r>
              <w:rPr>
                <w:sz w:val="20"/>
              </w:rPr>
              <w:t xml:space="preserve">Отделение ПМП</w:t>
            </w:r>
          </w:p>
          <w:p>
            <w:pPr>
              <w:pStyle w:val="0"/>
            </w:pPr>
            <w:r>
              <w:rPr>
                <w:sz w:val="20"/>
              </w:rPr>
              <w:t xml:space="preserve">ОГБУЗ "Ивнянская ЦРБ"</w:t>
            </w:r>
          </w:p>
        </w:tc>
        <w:tc>
          <w:tcPr>
            <w:tcW w:w="1609" w:type="dxa"/>
            <w:vAlign w:val="center"/>
          </w:tcPr>
          <w:p>
            <w:pPr>
              <w:pStyle w:val="0"/>
              <w:jc w:val="center"/>
            </w:pPr>
            <w:r>
              <w:rPr>
                <w:sz w:val="20"/>
              </w:rPr>
              <w:t xml:space="preserve">10</w:t>
            </w:r>
          </w:p>
        </w:tc>
        <w:tc>
          <w:tcPr>
            <w:tcW w:w="1234" w:type="dxa"/>
            <w:vAlign w:val="center"/>
          </w:tcPr>
          <w:p>
            <w:pPr>
              <w:pStyle w:val="0"/>
              <w:jc w:val="center"/>
            </w:pPr>
            <w:r>
              <w:rPr>
                <w:sz w:val="20"/>
              </w:rPr>
              <w:t xml:space="preserve">209</w:t>
            </w:r>
          </w:p>
        </w:tc>
        <w:tc>
          <w:tcPr>
            <w:tcW w:w="1294" w:type="dxa"/>
            <w:vAlign w:val="center"/>
          </w:tcPr>
          <w:p>
            <w:pPr>
              <w:pStyle w:val="0"/>
              <w:jc w:val="center"/>
            </w:pPr>
            <w:r>
              <w:rPr>
                <w:sz w:val="20"/>
              </w:rPr>
              <w:t xml:space="preserve">3 325</w:t>
            </w:r>
          </w:p>
        </w:tc>
      </w:tr>
      <w:tr>
        <w:tc>
          <w:tcPr>
            <w:tcW w:w="567" w:type="dxa"/>
          </w:tcPr>
          <w:p>
            <w:pPr>
              <w:pStyle w:val="0"/>
              <w:jc w:val="center"/>
            </w:pPr>
            <w:r>
              <w:rPr>
                <w:sz w:val="20"/>
              </w:rPr>
              <w:t xml:space="preserve">8</w:t>
            </w:r>
          </w:p>
        </w:tc>
        <w:tc>
          <w:tcPr>
            <w:tcW w:w="4365" w:type="dxa"/>
            <w:vAlign w:val="bottom"/>
          </w:tcPr>
          <w:p>
            <w:pPr>
              <w:pStyle w:val="0"/>
            </w:pPr>
            <w:r>
              <w:rPr>
                <w:sz w:val="20"/>
              </w:rPr>
              <w:t xml:space="preserve">Отделение ПМП ОГБУЗ "Красненская ЦРБ"</w:t>
            </w:r>
          </w:p>
        </w:tc>
        <w:tc>
          <w:tcPr>
            <w:tcW w:w="1609" w:type="dxa"/>
            <w:vAlign w:val="center"/>
          </w:tcPr>
          <w:p>
            <w:pPr>
              <w:pStyle w:val="0"/>
              <w:jc w:val="center"/>
            </w:pPr>
            <w:r>
              <w:rPr>
                <w:sz w:val="20"/>
              </w:rPr>
              <w:t xml:space="preserve">10</w:t>
            </w:r>
          </w:p>
        </w:tc>
        <w:tc>
          <w:tcPr>
            <w:tcW w:w="1234" w:type="dxa"/>
            <w:vAlign w:val="center"/>
          </w:tcPr>
          <w:p>
            <w:pPr>
              <w:pStyle w:val="0"/>
              <w:jc w:val="center"/>
            </w:pPr>
            <w:r>
              <w:rPr>
                <w:sz w:val="20"/>
              </w:rPr>
              <w:t xml:space="preserve">141</w:t>
            </w:r>
          </w:p>
        </w:tc>
        <w:tc>
          <w:tcPr>
            <w:tcW w:w="1294" w:type="dxa"/>
            <w:vAlign w:val="center"/>
          </w:tcPr>
          <w:p>
            <w:pPr>
              <w:pStyle w:val="0"/>
              <w:jc w:val="center"/>
            </w:pPr>
            <w:r>
              <w:rPr>
                <w:sz w:val="20"/>
              </w:rPr>
              <w:t xml:space="preserve">3 313</w:t>
            </w:r>
          </w:p>
        </w:tc>
      </w:tr>
      <w:tr>
        <w:tc>
          <w:tcPr>
            <w:tcW w:w="567" w:type="dxa"/>
          </w:tcPr>
          <w:p>
            <w:pPr>
              <w:pStyle w:val="0"/>
              <w:jc w:val="center"/>
            </w:pPr>
            <w:r>
              <w:rPr>
                <w:sz w:val="20"/>
              </w:rPr>
              <w:t xml:space="preserve">9</w:t>
            </w:r>
          </w:p>
        </w:tc>
        <w:tc>
          <w:tcPr>
            <w:tcW w:w="4365" w:type="dxa"/>
            <w:vAlign w:val="bottom"/>
          </w:tcPr>
          <w:p>
            <w:pPr>
              <w:pStyle w:val="0"/>
            </w:pPr>
            <w:r>
              <w:rPr>
                <w:sz w:val="20"/>
              </w:rPr>
              <w:t xml:space="preserve">Отделение ПМП</w:t>
            </w:r>
          </w:p>
          <w:p>
            <w:pPr>
              <w:pStyle w:val="0"/>
            </w:pPr>
            <w:r>
              <w:rPr>
                <w:sz w:val="20"/>
              </w:rPr>
              <w:t xml:space="preserve">ОГБУЗ "Краснояружская ЦРБ"</w:t>
            </w:r>
          </w:p>
        </w:tc>
        <w:tc>
          <w:tcPr>
            <w:tcW w:w="1609" w:type="dxa"/>
            <w:vAlign w:val="center"/>
          </w:tcPr>
          <w:p>
            <w:pPr>
              <w:pStyle w:val="0"/>
              <w:jc w:val="center"/>
            </w:pPr>
            <w:r>
              <w:rPr>
                <w:sz w:val="20"/>
              </w:rPr>
              <w:t xml:space="preserve">10</w:t>
            </w:r>
          </w:p>
        </w:tc>
        <w:tc>
          <w:tcPr>
            <w:tcW w:w="1234" w:type="dxa"/>
            <w:vAlign w:val="center"/>
          </w:tcPr>
          <w:p>
            <w:pPr>
              <w:pStyle w:val="0"/>
              <w:jc w:val="center"/>
            </w:pPr>
            <w:r>
              <w:rPr>
                <w:sz w:val="20"/>
              </w:rPr>
              <w:t xml:space="preserve">159</w:t>
            </w:r>
          </w:p>
        </w:tc>
        <w:tc>
          <w:tcPr>
            <w:tcW w:w="1294" w:type="dxa"/>
            <w:vAlign w:val="center"/>
          </w:tcPr>
          <w:p>
            <w:pPr>
              <w:pStyle w:val="0"/>
              <w:jc w:val="center"/>
            </w:pPr>
            <w:r>
              <w:rPr>
                <w:sz w:val="20"/>
              </w:rPr>
              <w:t xml:space="preserve">3 312</w:t>
            </w:r>
          </w:p>
        </w:tc>
      </w:tr>
      <w:tr>
        <w:tc>
          <w:tcPr>
            <w:tcW w:w="567" w:type="dxa"/>
          </w:tcPr>
          <w:p>
            <w:pPr>
              <w:pStyle w:val="0"/>
              <w:jc w:val="center"/>
            </w:pPr>
            <w:r>
              <w:rPr>
                <w:sz w:val="20"/>
              </w:rPr>
              <w:t xml:space="preserve">10</w:t>
            </w:r>
          </w:p>
        </w:tc>
        <w:tc>
          <w:tcPr>
            <w:tcW w:w="4365" w:type="dxa"/>
            <w:vAlign w:val="bottom"/>
          </w:tcPr>
          <w:p>
            <w:pPr>
              <w:pStyle w:val="0"/>
            </w:pPr>
            <w:r>
              <w:rPr>
                <w:sz w:val="20"/>
              </w:rPr>
              <w:t xml:space="preserve">Отделение ПМП</w:t>
            </w:r>
          </w:p>
          <w:p>
            <w:pPr>
              <w:pStyle w:val="0"/>
            </w:pPr>
            <w:r>
              <w:rPr>
                <w:sz w:val="20"/>
              </w:rPr>
              <w:t xml:space="preserve">ОГБУЗ "Старооскольская окружная больница Святителя Луки Крымского"</w:t>
            </w:r>
          </w:p>
        </w:tc>
        <w:tc>
          <w:tcPr>
            <w:tcW w:w="1609" w:type="dxa"/>
            <w:vAlign w:val="center"/>
          </w:tcPr>
          <w:p>
            <w:pPr>
              <w:pStyle w:val="0"/>
              <w:jc w:val="center"/>
            </w:pPr>
            <w:r>
              <w:rPr>
                <w:sz w:val="20"/>
              </w:rPr>
              <w:t xml:space="preserve">40</w:t>
            </w:r>
          </w:p>
        </w:tc>
        <w:tc>
          <w:tcPr>
            <w:tcW w:w="1234" w:type="dxa"/>
            <w:vAlign w:val="center"/>
          </w:tcPr>
          <w:p>
            <w:pPr>
              <w:pStyle w:val="0"/>
              <w:jc w:val="center"/>
            </w:pPr>
            <w:r>
              <w:rPr>
                <w:sz w:val="20"/>
              </w:rPr>
              <w:t xml:space="preserve">498</w:t>
            </w:r>
          </w:p>
        </w:tc>
        <w:tc>
          <w:tcPr>
            <w:tcW w:w="1294" w:type="dxa"/>
            <w:vAlign w:val="center"/>
          </w:tcPr>
          <w:p>
            <w:pPr>
              <w:pStyle w:val="0"/>
              <w:jc w:val="center"/>
            </w:pPr>
            <w:r>
              <w:rPr>
                <w:sz w:val="20"/>
              </w:rPr>
              <w:t xml:space="preserve">14 119</w:t>
            </w:r>
          </w:p>
        </w:tc>
      </w:tr>
      <w:tr>
        <w:tc>
          <w:tcPr>
            <w:tcW w:w="567" w:type="dxa"/>
          </w:tcPr>
          <w:p>
            <w:pPr>
              <w:pStyle w:val="0"/>
              <w:jc w:val="center"/>
            </w:pPr>
            <w:r>
              <w:rPr>
                <w:sz w:val="20"/>
              </w:rPr>
              <w:t xml:space="preserve">11</w:t>
            </w:r>
          </w:p>
        </w:tc>
        <w:tc>
          <w:tcPr>
            <w:tcW w:w="4365" w:type="dxa"/>
            <w:vAlign w:val="bottom"/>
          </w:tcPr>
          <w:p>
            <w:pPr>
              <w:pStyle w:val="0"/>
            </w:pPr>
            <w:r>
              <w:rPr>
                <w:sz w:val="20"/>
              </w:rPr>
              <w:t xml:space="preserve">Отделение ПМП ОГБУЗ "Томаровская районная больница им. И.С.Сальтевского"</w:t>
            </w:r>
          </w:p>
        </w:tc>
        <w:tc>
          <w:tcPr>
            <w:tcW w:w="1609" w:type="dxa"/>
            <w:vAlign w:val="center"/>
          </w:tcPr>
          <w:p>
            <w:pPr>
              <w:pStyle w:val="0"/>
              <w:jc w:val="center"/>
            </w:pPr>
            <w:r>
              <w:rPr>
                <w:sz w:val="20"/>
              </w:rPr>
              <w:t xml:space="preserve">22</w:t>
            </w:r>
          </w:p>
        </w:tc>
        <w:tc>
          <w:tcPr>
            <w:tcW w:w="1234" w:type="dxa"/>
            <w:vAlign w:val="center"/>
          </w:tcPr>
          <w:p>
            <w:pPr>
              <w:pStyle w:val="0"/>
              <w:jc w:val="center"/>
            </w:pPr>
            <w:r>
              <w:rPr>
                <w:sz w:val="20"/>
              </w:rPr>
              <w:t xml:space="preserve">349</w:t>
            </w:r>
          </w:p>
        </w:tc>
        <w:tc>
          <w:tcPr>
            <w:tcW w:w="1294" w:type="dxa"/>
            <w:vAlign w:val="center"/>
          </w:tcPr>
          <w:p>
            <w:pPr>
              <w:pStyle w:val="0"/>
              <w:jc w:val="center"/>
            </w:pPr>
            <w:r>
              <w:rPr>
                <w:sz w:val="20"/>
              </w:rPr>
              <w:t xml:space="preserve">7 223</w:t>
            </w:r>
          </w:p>
        </w:tc>
      </w:tr>
      <w:tr>
        <w:tc>
          <w:tcPr>
            <w:tcW w:w="567" w:type="dxa"/>
          </w:tcPr>
          <w:p>
            <w:pPr>
              <w:pStyle w:val="0"/>
              <w:jc w:val="center"/>
            </w:pPr>
            <w:r>
              <w:rPr>
                <w:sz w:val="20"/>
              </w:rPr>
              <w:t xml:space="preserve">12</w:t>
            </w:r>
          </w:p>
        </w:tc>
        <w:tc>
          <w:tcPr>
            <w:tcW w:w="4365" w:type="dxa"/>
            <w:vAlign w:val="bottom"/>
          </w:tcPr>
          <w:p>
            <w:pPr>
              <w:pStyle w:val="0"/>
            </w:pPr>
            <w:r>
              <w:rPr>
                <w:sz w:val="20"/>
              </w:rPr>
              <w:t xml:space="preserve">Отделение ПМП</w:t>
            </w:r>
          </w:p>
          <w:p>
            <w:pPr>
              <w:pStyle w:val="0"/>
            </w:pPr>
            <w:r>
              <w:rPr>
                <w:sz w:val="20"/>
              </w:rPr>
              <w:t xml:space="preserve">ОГБУЗ "Шебекинская ЦРБ"</w:t>
            </w:r>
          </w:p>
        </w:tc>
        <w:tc>
          <w:tcPr>
            <w:tcW w:w="1609" w:type="dxa"/>
            <w:vAlign w:val="center"/>
          </w:tcPr>
          <w:p>
            <w:pPr>
              <w:pStyle w:val="0"/>
              <w:jc w:val="center"/>
            </w:pPr>
            <w:r>
              <w:rPr>
                <w:sz w:val="20"/>
              </w:rPr>
              <w:t xml:space="preserve">20</w:t>
            </w:r>
          </w:p>
        </w:tc>
        <w:tc>
          <w:tcPr>
            <w:tcW w:w="1234" w:type="dxa"/>
            <w:vAlign w:val="center"/>
          </w:tcPr>
          <w:p>
            <w:pPr>
              <w:pStyle w:val="0"/>
              <w:jc w:val="center"/>
            </w:pPr>
            <w:r>
              <w:rPr>
                <w:sz w:val="20"/>
              </w:rPr>
              <w:t xml:space="preserve">299</w:t>
            </w:r>
          </w:p>
        </w:tc>
        <w:tc>
          <w:tcPr>
            <w:tcW w:w="1294" w:type="dxa"/>
            <w:vAlign w:val="center"/>
          </w:tcPr>
          <w:p>
            <w:pPr>
              <w:pStyle w:val="0"/>
              <w:jc w:val="center"/>
            </w:pPr>
            <w:r>
              <w:rPr>
                <w:sz w:val="20"/>
              </w:rPr>
              <w:t xml:space="preserve">5 676</w:t>
            </w:r>
          </w:p>
        </w:tc>
      </w:tr>
      <w:tr>
        <w:tc>
          <w:tcPr>
            <w:tcW w:w="567" w:type="dxa"/>
          </w:tcPr>
          <w:p>
            <w:pPr>
              <w:pStyle w:val="0"/>
              <w:jc w:val="center"/>
            </w:pPr>
            <w:r>
              <w:rPr>
                <w:sz w:val="20"/>
              </w:rPr>
              <w:t xml:space="preserve">13</w:t>
            </w:r>
          </w:p>
        </w:tc>
        <w:tc>
          <w:tcPr>
            <w:tcW w:w="4365" w:type="dxa"/>
            <w:vAlign w:val="bottom"/>
          </w:tcPr>
          <w:p>
            <w:pPr>
              <w:pStyle w:val="0"/>
            </w:pPr>
            <w:r>
              <w:rPr>
                <w:sz w:val="20"/>
              </w:rPr>
              <w:t xml:space="preserve">ОГБУЗ "Белгородский областной</w:t>
            </w:r>
          </w:p>
          <w:p>
            <w:pPr>
              <w:pStyle w:val="0"/>
            </w:pPr>
            <w:r>
              <w:rPr>
                <w:sz w:val="20"/>
              </w:rPr>
              <w:t xml:space="preserve">онкологический диспансер"</w:t>
            </w:r>
          </w:p>
        </w:tc>
        <w:tc>
          <w:tcPr>
            <w:tcW w:w="1609" w:type="dxa"/>
            <w:vAlign w:val="center"/>
          </w:tcPr>
          <w:p>
            <w:pPr>
              <w:pStyle w:val="0"/>
              <w:jc w:val="center"/>
            </w:pPr>
            <w:r>
              <w:rPr>
                <w:sz w:val="20"/>
              </w:rPr>
              <w:t xml:space="preserve">35</w:t>
            </w:r>
          </w:p>
        </w:tc>
        <w:tc>
          <w:tcPr>
            <w:tcW w:w="1234" w:type="dxa"/>
            <w:vAlign w:val="center"/>
          </w:tcPr>
          <w:p>
            <w:pPr>
              <w:pStyle w:val="0"/>
              <w:jc w:val="center"/>
            </w:pPr>
            <w:r>
              <w:rPr>
                <w:sz w:val="20"/>
              </w:rPr>
              <w:t xml:space="preserve">2 646</w:t>
            </w:r>
          </w:p>
        </w:tc>
        <w:tc>
          <w:tcPr>
            <w:tcW w:w="1294" w:type="dxa"/>
            <w:vAlign w:val="center"/>
          </w:tcPr>
          <w:p>
            <w:pPr>
              <w:pStyle w:val="0"/>
              <w:jc w:val="center"/>
            </w:pPr>
            <w:r>
              <w:rPr>
                <w:sz w:val="20"/>
              </w:rPr>
              <w:t xml:space="preserve">16 044</w:t>
            </w:r>
          </w:p>
        </w:tc>
      </w:tr>
      <w:tr>
        <w:tc>
          <w:tcPr>
            <w:tcW w:w="567" w:type="dxa"/>
          </w:tcPr>
          <w:p>
            <w:pPr>
              <w:pStyle w:val="0"/>
            </w:pPr>
            <w:r>
              <w:rPr>
                <w:sz w:val="20"/>
              </w:rPr>
            </w:r>
          </w:p>
        </w:tc>
        <w:tc>
          <w:tcPr>
            <w:tcW w:w="4365" w:type="dxa"/>
            <w:vAlign w:val="bottom"/>
          </w:tcPr>
          <w:p>
            <w:pPr>
              <w:pStyle w:val="0"/>
            </w:pPr>
            <w:r>
              <w:rPr>
                <w:sz w:val="20"/>
              </w:rPr>
              <w:t xml:space="preserve">Всего</w:t>
            </w:r>
          </w:p>
        </w:tc>
        <w:tc>
          <w:tcPr>
            <w:tcW w:w="1609" w:type="dxa"/>
            <w:vAlign w:val="center"/>
          </w:tcPr>
          <w:p>
            <w:pPr>
              <w:pStyle w:val="0"/>
              <w:jc w:val="center"/>
            </w:pPr>
            <w:r>
              <w:rPr>
                <w:sz w:val="20"/>
              </w:rPr>
              <w:t xml:space="preserve">278</w:t>
            </w:r>
          </w:p>
        </w:tc>
        <w:tc>
          <w:tcPr>
            <w:tcW w:w="1234" w:type="dxa"/>
            <w:vAlign w:val="center"/>
          </w:tcPr>
          <w:p>
            <w:pPr>
              <w:pStyle w:val="0"/>
              <w:jc w:val="center"/>
            </w:pPr>
            <w:r>
              <w:rPr>
                <w:sz w:val="20"/>
              </w:rPr>
              <w:t xml:space="preserve">6358</w:t>
            </w:r>
          </w:p>
        </w:tc>
        <w:tc>
          <w:tcPr>
            <w:tcW w:w="1294" w:type="dxa"/>
            <w:vAlign w:val="center"/>
          </w:tcPr>
          <w:p>
            <w:pPr>
              <w:pStyle w:val="0"/>
              <w:jc w:val="center"/>
            </w:pPr>
            <w:r>
              <w:rPr>
                <w:sz w:val="20"/>
              </w:rPr>
              <w:t xml:space="preserve">93 422</w:t>
            </w:r>
          </w:p>
        </w:tc>
      </w:tr>
    </w:tbl>
    <w:p>
      <w:pPr>
        <w:pStyle w:val="0"/>
        <w:jc w:val="both"/>
      </w:pPr>
      <w:r>
        <w:rPr>
          <w:sz w:val="20"/>
        </w:rPr>
      </w:r>
    </w:p>
    <w:p>
      <w:pPr>
        <w:pStyle w:val="0"/>
        <w:ind w:firstLine="540"/>
        <w:jc w:val="both"/>
      </w:pPr>
      <w:r>
        <w:rPr>
          <w:sz w:val="20"/>
        </w:rPr>
        <w:t xml:space="preserve">Число штатных должностей в подразделениях, оказывающих медицинскую помощь в стационарных условиях, врачебных - 44, средних медицинских работников - 120,25.</w:t>
      </w:r>
    </w:p>
    <w:p>
      <w:pPr>
        <w:pStyle w:val="0"/>
        <w:spacing w:before="200" w:line-rule="auto"/>
        <w:ind w:firstLine="540"/>
        <w:jc w:val="both"/>
      </w:pPr>
      <w:r>
        <w:rPr>
          <w:sz w:val="20"/>
        </w:rPr>
        <w:t xml:space="preserve">Специализированная паллиативная помощь взрослому населению в амбулаторных условиях оказывается в кабинетах паллиативной медицинской помощи и выездными патронажными бригадами следующих медицинских учреждений:</w:t>
      </w:r>
    </w:p>
    <w:p>
      <w:pPr>
        <w:pStyle w:val="0"/>
        <w:spacing w:before="200" w:line-rule="auto"/>
        <w:ind w:firstLine="540"/>
        <w:jc w:val="both"/>
      </w:pPr>
      <w:r>
        <w:rPr>
          <w:sz w:val="20"/>
        </w:rPr>
        <w:t xml:space="preserve">- ОГБУЗ "Алексеевская ЦРБ";</w:t>
      </w:r>
    </w:p>
    <w:p>
      <w:pPr>
        <w:pStyle w:val="0"/>
        <w:spacing w:before="200" w:line-rule="auto"/>
        <w:ind w:firstLine="540"/>
        <w:jc w:val="both"/>
      </w:pPr>
      <w:r>
        <w:rPr>
          <w:sz w:val="20"/>
        </w:rPr>
        <w:t xml:space="preserve">- ОГБУЗ "Белгородская ЦРБ";</w:t>
      </w:r>
    </w:p>
    <w:p>
      <w:pPr>
        <w:pStyle w:val="0"/>
        <w:spacing w:before="200" w:line-rule="auto"/>
        <w:ind w:firstLine="540"/>
        <w:jc w:val="both"/>
      </w:pPr>
      <w:r>
        <w:rPr>
          <w:sz w:val="20"/>
        </w:rPr>
        <w:t xml:space="preserve">- ОГБУЗ "Борисовская ЦРБ";</w:t>
      </w:r>
    </w:p>
    <w:p>
      <w:pPr>
        <w:pStyle w:val="0"/>
        <w:spacing w:before="200" w:line-rule="auto"/>
        <w:ind w:firstLine="540"/>
        <w:jc w:val="both"/>
      </w:pPr>
      <w:r>
        <w:rPr>
          <w:sz w:val="20"/>
        </w:rPr>
        <w:t xml:space="preserve">- ОГБУЗ "Вейделевская ЦРБ";</w:t>
      </w:r>
    </w:p>
    <w:p>
      <w:pPr>
        <w:pStyle w:val="0"/>
        <w:spacing w:before="200" w:line-rule="auto"/>
        <w:ind w:firstLine="540"/>
        <w:jc w:val="both"/>
      </w:pPr>
      <w:r>
        <w:rPr>
          <w:sz w:val="20"/>
        </w:rPr>
        <w:t xml:space="preserve">- ОГБУЗ "Ивнянская ЦРБ";</w:t>
      </w:r>
    </w:p>
    <w:p>
      <w:pPr>
        <w:pStyle w:val="0"/>
        <w:spacing w:before="200" w:line-rule="auto"/>
        <w:ind w:firstLine="540"/>
        <w:jc w:val="both"/>
      </w:pPr>
      <w:r>
        <w:rPr>
          <w:sz w:val="20"/>
        </w:rPr>
        <w:t xml:space="preserve">- ОГБУЗ "Губкинская ЦРБ";</w:t>
      </w:r>
    </w:p>
    <w:p>
      <w:pPr>
        <w:pStyle w:val="0"/>
        <w:spacing w:before="200" w:line-rule="auto"/>
        <w:ind w:firstLine="540"/>
        <w:jc w:val="both"/>
      </w:pPr>
      <w:r>
        <w:rPr>
          <w:sz w:val="20"/>
        </w:rPr>
        <w:t xml:space="preserve">- ОГБУЗ "Красненская ЦРБ";</w:t>
      </w:r>
    </w:p>
    <w:p>
      <w:pPr>
        <w:pStyle w:val="0"/>
        <w:spacing w:before="200" w:line-rule="auto"/>
        <w:ind w:firstLine="540"/>
        <w:jc w:val="both"/>
      </w:pPr>
      <w:r>
        <w:rPr>
          <w:sz w:val="20"/>
        </w:rPr>
        <w:t xml:space="preserve">- ОГБУЗ "Краснояружская ЦРБ";</w:t>
      </w:r>
    </w:p>
    <w:p>
      <w:pPr>
        <w:pStyle w:val="0"/>
        <w:spacing w:before="200" w:line-rule="auto"/>
        <w:ind w:firstLine="540"/>
        <w:jc w:val="both"/>
      </w:pPr>
      <w:r>
        <w:rPr>
          <w:sz w:val="20"/>
        </w:rPr>
        <w:t xml:space="preserve">- ОГБУЗ "Красногвардейская ЦРБ";</w:t>
      </w:r>
    </w:p>
    <w:p>
      <w:pPr>
        <w:pStyle w:val="0"/>
        <w:spacing w:before="200" w:line-rule="auto"/>
        <w:ind w:firstLine="540"/>
        <w:jc w:val="both"/>
      </w:pPr>
      <w:r>
        <w:rPr>
          <w:sz w:val="20"/>
        </w:rPr>
        <w:t xml:space="preserve">- ОГБУЗ "Новооскольская ЦРБ";</w:t>
      </w:r>
    </w:p>
    <w:p>
      <w:pPr>
        <w:pStyle w:val="0"/>
        <w:spacing w:before="200" w:line-rule="auto"/>
        <w:ind w:firstLine="540"/>
        <w:jc w:val="both"/>
      </w:pPr>
      <w:r>
        <w:rPr>
          <w:sz w:val="20"/>
        </w:rPr>
        <w:t xml:space="preserve">- ОГБУЗ "Старооскольская окружная больница Святителя Луки Крымского", площадка N 2;</w:t>
      </w:r>
    </w:p>
    <w:p>
      <w:pPr>
        <w:pStyle w:val="0"/>
        <w:spacing w:before="200" w:line-rule="auto"/>
        <w:ind w:firstLine="540"/>
        <w:jc w:val="both"/>
      </w:pPr>
      <w:r>
        <w:rPr>
          <w:sz w:val="20"/>
        </w:rPr>
        <w:t xml:space="preserve">- ОГБУЗ "Шебекинская ЦРБ";</w:t>
      </w:r>
    </w:p>
    <w:p>
      <w:pPr>
        <w:pStyle w:val="0"/>
        <w:spacing w:before="200" w:line-rule="auto"/>
        <w:ind w:firstLine="540"/>
        <w:jc w:val="both"/>
      </w:pPr>
      <w:r>
        <w:rPr>
          <w:sz w:val="20"/>
        </w:rPr>
        <w:t xml:space="preserve">- ОГБУЗ "Томаровская районная больница им. И.С.Сальтевского".</w:t>
      </w:r>
    </w:p>
    <w:p>
      <w:pPr>
        <w:pStyle w:val="0"/>
        <w:spacing w:before="200" w:line-rule="auto"/>
        <w:ind w:firstLine="540"/>
        <w:jc w:val="both"/>
      </w:pPr>
      <w:r>
        <w:rPr>
          <w:sz w:val="20"/>
        </w:rPr>
        <w:t xml:space="preserve">Функционируют 17 кабинетов паллиативной помощи и 1 выездная патронажная бригада.</w:t>
      </w:r>
    </w:p>
    <w:p>
      <w:pPr>
        <w:pStyle w:val="0"/>
        <w:spacing w:before="200" w:line-rule="auto"/>
        <w:ind w:firstLine="540"/>
        <w:jc w:val="both"/>
      </w:pPr>
      <w:r>
        <w:rPr>
          <w:sz w:val="20"/>
        </w:rPr>
        <w:t xml:space="preserve">За 2022 год число амбулаторных посещений с паллиативной целью к врачам-специалистам и среднему медперсоналу составило 26242 посещения, из них выездной патронажной службой - 13650 посещений.</w:t>
      </w:r>
    </w:p>
    <w:p>
      <w:pPr>
        <w:pStyle w:val="0"/>
        <w:spacing w:before="200" w:line-rule="auto"/>
        <w:ind w:firstLine="540"/>
        <w:jc w:val="both"/>
      </w:pPr>
      <w:r>
        <w:rPr>
          <w:sz w:val="20"/>
        </w:rPr>
        <w:t xml:space="preserve">Общее количество онкологических пациентов, получивших паллиативную помощь в амбулаторных и стационарных условиях, - 3381.</w:t>
      </w:r>
    </w:p>
    <w:p>
      <w:pPr>
        <w:pStyle w:val="0"/>
        <w:spacing w:before="200" w:line-rule="auto"/>
        <w:ind w:firstLine="540"/>
        <w:jc w:val="both"/>
      </w:pPr>
      <w:r>
        <w:rPr>
          <w:sz w:val="20"/>
        </w:rPr>
        <w:t xml:space="preserve">Получили обезболивание слабыми опиоидами 4620 пациентов, сильными опиоидами - 2194 человека.</w:t>
      </w:r>
    </w:p>
    <w:p>
      <w:pPr>
        <w:pStyle w:val="0"/>
        <w:jc w:val="both"/>
      </w:pPr>
      <w:r>
        <w:rPr>
          <w:sz w:val="20"/>
        </w:rPr>
      </w:r>
    </w:p>
    <w:p>
      <w:pPr>
        <w:pStyle w:val="2"/>
        <w:outlineLvl w:val="3"/>
        <w:jc w:val="center"/>
      </w:pPr>
      <w:r>
        <w:rPr>
          <w:sz w:val="20"/>
        </w:rPr>
        <w:t xml:space="preserve">1.5.4. Состояние патологоанатомической</w:t>
      </w:r>
    </w:p>
    <w:p>
      <w:pPr>
        <w:pStyle w:val="2"/>
        <w:jc w:val="center"/>
      </w:pPr>
      <w:r>
        <w:rPr>
          <w:sz w:val="20"/>
        </w:rPr>
        <w:t xml:space="preserve">службы Белгородской области</w:t>
      </w:r>
    </w:p>
    <w:p>
      <w:pPr>
        <w:pStyle w:val="0"/>
        <w:jc w:val="both"/>
      </w:pPr>
      <w:r>
        <w:rPr>
          <w:sz w:val="20"/>
        </w:rPr>
      </w:r>
    </w:p>
    <w:p>
      <w:pPr>
        <w:pStyle w:val="0"/>
        <w:ind w:firstLine="540"/>
        <w:jc w:val="both"/>
      </w:pPr>
      <w:r>
        <w:rPr>
          <w:sz w:val="20"/>
        </w:rPr>
        <w:t xml:space="preserve">Структура патологоанатомической службы Белгородской области представлена ОГБУЗ "Белгородское патологоанатомическое бюро" и патологоанатомическими отделениями в составе центральных районных больниц Алексеевского, Губкинского и Шебекинского городских округов, а также ОГБУЗ "Старооскольская окружная больница Святителя Луки Крымского". Также ставки врачей-патологоанатомов имеются в составе 9 районных больниц области (таблица 1.5.4.1).</w:t>
      </w:r>
    </w:p>
    <w:p>
      <w:pPr>
        <w:pStyle w:val="0"/>
        <w:jc w:val="both"/>
      </w:pPr>
      <w:r>
        <w:rPr>
          <w:sz w:val="20"/>
        </w:rPr>
      </w:r>
    </w:p>
    <w:p>
      <w:pPr>
        <w:pStyle w:val="0"/>
        <w:jc w:val="right"/>
      </w:pPr>
      <w:r>
        <w:rPr>
          <w:sz w:val="20"/>
        </w:rPr>
        <w:t xml:space="preserve">Таблица 1.5.4.1</w:t>
      </w:r>
    </w:p>
    <w:p>
      <w:pPr>
        <w:pStyle w:val="0"/>
        <w:jc w:val="both"/>
      </w:pPr>
      <w:r>
        <w:rPr>
          <w:sz w:val="20"/>
        </w:rPr>
      </w:r>
    </w:p>
    <w:p>
      <w:pPr>
        <w:pStyle w:val="0"/>
        <w:jc w:val="center"/>
      </w:pPr>
      <w:r>
        <w:rPr>
          <w:sz w:val="20"/>
        </w:rPr>
        <w:t xml:space="preserve">Структура патологоанатомической службы Белгородской области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4082"/>
        <w:gridCol w:w="1309"/>
        <w:gridCol w:w="784"/>
        <w:gridCol w:w="2404"/>
      </w:tblGrid>
      <w:tr>
        <w:tc>
          <w:tcPr>
            <w:tcW w:w="454" w:type="dxa"/>
            <w:vMerge w:val="restart"/>
          </w:tcPr>
          <w:p>
            <w:pPr>
              <w:pStyle w:val="0"/>
              <w:jc w:val="center"/>
            </w:pPr>
            <w:r>
              <w:rPr>
                <w:sz w:val="20"/>
              </w:rPr>
              <w:t xml:space="preserve">N п/п</w:t>
            </w:r>
          </w:p>
        </w:tc>
        <w:tc>
          <w:tcPr>
            <w:tcW w:w="4082" w:type="dxa"/>
            <w:vMerge w:val="restart"/>
          </w:tcPr>
          <w:p>
            <w:pPr>
              <w:pStyle w:val="0"/>
              <w:jc w:val="center"/>
            </w:pPr>
            <w:r>
              <w:rPr>
                <w:sz w:val="20"/>
              </w:rPr>
              <w:t xml:space="preserve">Бюро, отделения</w:t>
            </w:r>
          </w:p>
        </w:tc>
        <w:tc>
          <w:tcPr>
            <w:gridSpan w:val="3"/>
            <w:tcW w:w="4497" w:type="dxa"/>
          </w:tcPr>
          <w:p>
            <w:pPr>
              <w:pStyle w:val="0"/>
              <w:jc w:val="center"/>
            </w:pPr>
            <w:r>
              <w:rPr>
                <w:sz w:val="20"/>
              </w:rPr>
              <w:t xml:space="preserve">Кадры (количество врачебных ставок)</w:t>
            </w:r>
          </w:p>
        </w:tc>
      </w:tr>
      <w:tr>
        <w:tc>
          <w:tcPr>
            <w:vMerge w:val="continue"/>
          </w:tcPr>
          <w:p/>
        </w:tc>
        <w:tc>
          <w:tcPr>
            <w:vMerge w:val="continue"/>
          </w:tcPr>
          <w:p/>
        </w:tc>
        <w:tc>
          <w:tcPr>
            <w:tcW w:w="1309" w:type="dxa"/>
          </w:tcPr>
          <w:p>
            <w:pPr>
              <w:pStyle w:val="0"/>
              <w:jc w:val="center"/>
            </w:pPr>
            <w:r>
              <w:rPr>
                <w:sz w:val="20"/>
              </w:rPr>
              <w:t xml:space="preserve">штатное расписание</w:t>
            </w:r>
          </w:p>
        </w:tc>
        <w:tc>
          <w:tcPr>
            <w:tcW w:w="784" w:type="dxa"/>
          </w:tcPr>
          <w:p>
            <w:pPr>
              <w:pStyle w:val="0"/>
              <w:jc w:val="center"/>
            </w:pPr>
            <w:r>
              <w:rPr>
                <w:sz w:val="20"/>
              </w:rPr>
              <w:t xml:space="preserve">занято</w:t>
            </w:r>
          </w:p>
        </w:tc>
        <w:tc>
          <w:tcPr>
            <w:tcW w:w="2404" w:type="dxa"/>
          </w:tcPr>
          <w:p>
            <w:pPr>
              <w:pStyle w:val="0"/>
              <w:jc w:val="center"/>
            </w:pPr>
            <w:r>
              <w:rPr>
                <w:sz w:val="20"/>
              </w:rPr>
              <w:t xml:space="preserve">физические лица</w:t>
            </w:r>
          </w:p>
        </w:tc>
      </w:tr>
      <w:tr>
        <w:tc>
          <w:tcPr>
            <w:tcW w:w="454" w:type="dxa"/>
          </w:tcPr>
          <w:p>
            <w:pPr>
              <w:pStyle w:val="0"/>
            </w:pPr>
            <w:r>
              <w:rPr>
                <w:sz w:val="20"/>
              </w:rPr>
              <w:t xml:space="preserve">1</w:t>
            </w:r>
          </w:p>
        </w:tc>
        <w:tc>
          <w:tcPr>
            <w:tcW w:w="4082" w:type="dxa"/>
          </w:tcPr>
          <w:p>
            <w:pPr>
              <w:pStyle w:val="0"/>
            </w:pPr>
            <w:r>
              <w:rPr>
                <w:sz w:val="20"/>
              </w:rPr>
              <w:t xml:space="preserve">ОГБУЗ "Белгородское патологоанатомическое бюро"</w:t>
            </w:r>
          </w:p>
        </w:tc>
        <w:tc>
          <w:tcPr>
            <w:tcW w:w="1309" w:type="dxa"/>
          </w:tcPr>
          <w:p>
            <w:pPr>
              <w:pStyle w:val="0"/>
              <w:jc w:val="center"/>
            </w:pPr>
            <w:r>
              <w:rPr>
                <w:sz w:val="20"/>
              </w:rPr>
              <w:t xml:space="preserve">60,5</w:t>
            </w:r>
          </w:p>
        </w:tc>
        <w:tc>
          <w:tcPr>
            <w:tcW w:w="784" w:type="dxa"/>
          </w:tcPr>
          <w:p>
            <w:pPr>
              <w:pStyle w:val="0"/>
              <w:jc w:val="center"/>
            </w:pPr>
            <w:r>
              <w:rPr>
                <w:sz w:val="20"/>
              </w:rPr>
              <w:t xml:space="preserve">28</w:t>
            </w:r>
          </w:p>
        </w:tc>
        <w:tc>
          <w:tcPr>
            <w:tcW w:w="2404" w:type="dxa"/>
          </w:tcPr>
          <w:p>
            <w:pPr>
              <w:pStyle w:val="0"/>
              <w:jc w:val="center"/>
            </w:pPr>
            <w:r>
              <w:rPr>
                <w:sz w:val="20"/>
              </w:rPr>
              <w:t xml:space="preserve">19</w:t>
            </w:r>
          </w:p>
        </w:tc>
      </w:tr>
      <w:tr>
        <w:tc>
          <w:tcPr>
            <w:tcW w:w="454" w:type="dxa"/>
            <w:vMerge w:val="restart"/>
          </w:tcPr>
          <w:p>
            <w:pPr>
              <w:pStyle w:val="0"/>
            </w:pPr>
            <w:r>
              <w:rPr>
                <w:sz w:val="20"/>
              </w:rPr>
              <w:t xml:space="preserve">2</w:t>
            </w:r>
          </w:p>
        </w:tc>
        <w:tc>
          <w:tcPr>
            <w:tcW w:w="4082" w:type="dxa"/>
          </w:tcPr>
          <w:p>
            <w:pPr>
              <w:pStyle w:val="0"/>
            </w:pPr>
            <w:r>
              <w:rPr>
                <w:sz w:val="20"/>
              </w:rPr>
              <w:t xml:space="preserve">Отделения в составе:</w:t>
            </w:r>
          </w:p>
        </w:tc>
        <w:tc>
          <w:tcPr>
            <w:tcW w:w="1309" w:type="dxa"/>
          </w:tcPr>
          <w:p>
            <w:pPr>
              <w:pStyle w:val="0"/>
            </w:pPr>
            <w:r>
              <w:rPr>
                <w:sz w:val="20"/>
              </w:rPr>
            </w:r>
          </w:p>
        </w:tc>
        <w:tc>
          <w:tcPr>
            <w:tcW w:w="784" w:type="dxa"/>
          </w:tcPr>
          <w:p>
            <w:pPr>
              <w:pStyle w:val="0"/>
            </w:pPr>
            <w:r>
              <w:rPr>
                <w:sz w:val="20"/>
              </w:rPr>
            </w:r>
          </w:p>
        </w:tc>
        <w:tc>
          <w:tcPr>
            <w:tcW w:w="2404" w:type="dxa"/>
          </w:tcPr>
          <w:p>
            <w:pPr>
              <w:pStyle w:val="0"/>
            </w:pPr>
            <w:r>
              <w:rPr>
                <w:sz w:val="20"/>
              </w:rPr>
            </w:r>
          </w:p>
        </w:tc>
      </w:tr>
      <w:tr>
        <w:tc>
          <w:tcPr>
            <w:vMerge w:val="continue"/>
          </w:tcPr>
          <w:p/>
        </w:tc>
        <w:tc>
          <w:tcPr>
            <w:tcW w:w="4082" w:type="dxa"/>
          </w:tcPr>
          <w:p>
            <w:pPr>
              <w:pStyle w:val="0"/>
            </w:pPr>
            <w:r>
              <w:rPr>
                <w:sz w:val="20"/>
              </w:rPr>
              <w:t xml:space="preserve">ОГБУЗ "Алексеевская ЦРБ"</w:t>
            </w:r>
          </w:p>
        </w:tc>
        <w:tc>
          <w:tcPr>
            <w:tcW w:w="1309" w:type="dxa"/>
          </w:tcPr>
          <w:p>
            <w:pPr>
              <w:pStyle w:val="0"/>
              <w:jc w:val="center"/>
            </w:pPr>
            <w:r>
              <w:rPr>
                <w:sz w:val="20"/>
              </w:rPr>
              <w:t xml:space="preserve">2,0</w:t>
            </w:r>
          </w:p>
        </w:tc>
        <w:tc>
          <w:tcPr>
            <w:tcW w:w="784" w:type="dxa"/>
          </w:tcPr>
          <w:p>
            <w:pPr>
              <w:pStyle w:val="0"/>
              <w:jc w:val="center"/>
            </w:pPr>
            <w:r>
              <w:rPr>
                <w:sz w:val="20"/>
              </w:rPr>
              <w:t xml:space="preserve">1,0</w:t>
            </w:r>
          </w:p>
        </w:tc>
        <w:tc>
          <w:tcPr>
            <w:tcW w:w="2404" w:type="dxa"/>
          </w:tcPr>
          <w:p>
            <w:pPr>
              <w:pStyle w:val="0"/>
              <w:jc w:val="center"/>
            </w:pPr>
            <w:r>
              <w:rPr>
                <w:sz w:val="20"/>
              </w:rPr>
              <w:t xml:space="preserve">1</w:t>
            </w:r>
          </w:p>
        </w:tc>
      </w:tr>
      <w:tr>
        <w:tc>
          <w:tcPr>
            <w:vMerge w:val="continue"/>
          </w:tcPr>
          <w:p/>
        </w:tc>
        <w:tc>
          <w:tcPr>
            <w:tcW w:w="4082" w:type="dxa"/>
          </w:tcPr>
          <w:p>
            <w:pPr>
              <w:pStyle w:val="0"/>
            </w:pPr>
            <w:r>
              <w:rPr>
                <w:sz w:val="20"/>
              </w:rPr>
              <w:t xml:space="preserve">ОГБУЗ "Губкинская ЦРБ"</w:t>
            </w:r>
          </w:p>
        </w:tc>
        <w:tc>
          <w:tcPr>
            <w:tcW w:w="1309" w:type="dxa"/>
          </w:tcPr>
          <w:p>
            <w:pPr>
              <w:pStyle w:val="0"/>
              <w:jc w:val="center"/>
            </w:pPr>
            <w:r>
              <w:rPr>
                <w:sz w:val="20"/>
              </w:rPr>
              <w:t xml:space="preserve">3,0</w:t>
            </w:r>
          </w:p>
        </w:tc>
        <w:tc>
          <w:tcPr>
            <w:tcW w:w="784" w:type="dxa"/>
          </w:tcPr>
          <w:p>
            <w:pPr>
              <w:pStyle w:val="0"/>
              <w:jc w:val="center"/>
            </w:pPr>
            <w:r>
              <w:rPr>
                <w:sz w:val="20"/>
              </w:rPr>
              <w:t xml:space="preserve">3,0</w:t>
            </w:r>
          </w:p>
        </w:tc>
        <w:tc>
          <w:tcPr>
            <w:tcW w:w="2404" w:type="dxa"/>
          </w:tcPr>
          <w:p>
            <w:pPr>
              <w:pStyle w:val="0"/>
              <w:jc w:val="center"/>
            </w:pPr>
            <w:r>
              <w:rPr>
                <w:sz w:val="20"/>
              </w:rPr>
              <w:t xml:space="preserve">2</w:t>
            </w:r>
          </w:p>
        </w:tc>
      </w:tr>
      <w:tr>
        <w:tc>
          <w:tcPr>
            <w:vMerge w:val="continue"/>
          </w:tcPr>
          <w:p/>
        </w:tc>
        <w:tc>
          <w:tcPr>
            <w:tcW w:w="4082" w:type="dxa"/>
          </w:tcPr>
          <w:p>
            <w:pPr>
              <w:pStyle w:val="0"/>
            </w:pPr>
            <w:r>
              <w:rPr>
                <w:sz w:val="20"/>
              </w:rPr>
              <w:t xml:space="preserve">ОГБУЗ "Шебекинская ЦРБ"</w:t>
            </w:r>
          </w:p>
        </w:tc>
        <w:tc>
          <w:tcPr>
            <w:tcW w:w="1309" w:type="dxa"/>
          </w:tcPr>
          <w:p>
            <w:pPr>
              <w:pStyle w:val="0"/>
              <w:jc w:val="center"/>
            </w:pPr>
            <w:r>
              <w:rPr>
                <w:sz w:val="20"/>
              </w:rPr>
              <w:t xml:space="preserve">2,25</w:t>
            </w:r>
          </w:p>
        </w:tc>
        <w:tc>
          <w:tcPr>
            <w:tcW w:w="784" w:type="dxa"/>
          </w:tcPr>
          <w:p>
            <w:pPr>
              <w:pStyle w:val="0"/>
              <w:jc w:val="center"/>
            </w:pPr>
            <w:r>
              <w:rPr>
                <w:sz w:val="20"/>
              </w:rPr>
              <w:t xml:space="preserve">2,25</w:t>
            </w:r>
          </w:p>
        </w:tc>
        <w:tc>
          <w:tcPr>
            <w:tcW w:w="2404" w:type="dxa"/>
          </w:tcPr>
          <w:p>
            <w:pPr>
              <w:pStyle w:val="0"/>
              <w:jc w:val="center"/>
            </w:pPr>
            <w:r>
              <w:rPr>
                <w:sz w:val="20"/>
              </w:rPr>
              <w:t xml:space="preserve">2</w:t>
            </w:r>
          </w:p>
        </w:tc>
      </w:tr>
      <w:tr>
        <w:tc>
          <w:tcPr>
            <w:vMerge w:val="continue"/>
          </w:tcPr>
          <w:p/>
        </w:tc>
        <w:tc>
          <w:tcPr>
            <w:tcW w:w="4082" w:type="dxa"/>
          </w:tcPr>
          <w:p>
            <w:pPr>
              <w:pStyle w:val="0"/>
            </w:pPr>
            <w:r>
              <w:rPr>
                <w:sz w:val="20"/>
              </w:rPr>
              <w:t xml:space="preserve">ОГБУЗ "Старооскольская окружная больница Святителя Луки Крымского"</w:t>
            </w:r>
          </w:p>
        </w:tc>
        <w:tc>
          <w:tcPr>
            <w:tcW w:w="1309" w:type="dxa"/>
          </w:tcPr>
          <w:p>
            <w:pPr>
              <w:pStyle w:val="0"/>
              <w:jc w:val="center"/>
            </w:pPr>
            <w:r>
              <w:rPr>
                <w:sz w:val="20"/>
              </w:rPr>
              <w:t xml:space="preserve">8,0</w:t>
            </w:r>
          </w:p>
        </w:tc>
        <w:tc>
          <w:tcPr>
            <w:tcW w:w="784" w:type="dxa"/>
          </w:tcPr>
          <w:p>
            <w:pPr>
              <w:pStyle w:val="0"/>
              <w:jc w:val="center"/>
            </w:pPr>
            <w:r>
              <w:rPr>
                <w:sz w:val="20"/>
              </w:rPr>
              <w:t xml:space="preserve">8,0</w:t>
            </w:r>
          </w:p>
        </w:tc>
        <w:tc>
          <w:tcPr>
            <w:tcW w:w="2404" w:type="dxa"/>
          </w:tcPr>
          <w:p>
            <w:pPr>
              <w:pStyle w:val="0"/>
              <w:jc w:val="center"/>
            </w:pPr>
            <w:r>
              <w:rPr>
                <w:sz w:val="20"/>
              </w:rPr>
              <w:t xml:space="preserve">5</w:t>
            </w:r>
          </w:p>
        </w:tc>
      </w:tr>
      <w:tr>
        <w:tc>
          <w:tcPr>
            <w:tcW w:w="454" w:type="dxa"/>
          </w:tcPr>
          <w:p>
            <w:pPr>
              <w:pStyle w:val="0"/>
            </w:pPr>
            <w:r>
              <w:rPr>
                <w:sz w:val="20"/>
              </w:rPr>
              <w:t xml:space="preserve">3</w:t>
            </w:r>
          </w:p>
        </w:tc>
        <w:tc>
          <w:tcPr>
            <w:tcW w:w="4082" w:type="dxa"/>
          </w:tcPr>
          <w:p>
            <w:pPr>
              <w:pStyle w:val="0"/>
            </w:pPr>
            <w:r>
              <w:rPr>
                <w:sz w:val="20"/>
              </w:rPr>
              <w:t xml:space="preserve">Имеются ставки врача-патологоанатома в 9 муниципальных образованиях области в составе центральных районных больниц (Борисовский, Волоконовский, Корочанский, Красногвардейский, Ровеньский, Чернянский районы, Валуйский, Новооскольский, Яковлевский городские округа)</w:t>
            </w:r>
          </w:p>
        </w:tc>
        <w:tc>
          <w:tcPr>
            <w:tcW w:w="1309" w:type="dxa"/>
          </w:tcPr>
          <w:p>
            <w:pPr>
              <w:pStyle w:val="0"/>
              <w:jc w:val="center"/>
            </w:pPr>
            <w:r>
              <w:rPr>
                <w:sz w:val="20"/>
              </w:rPr>
              <w:t xml:space="preserve">7,0</w:t>
            </w:r>
          </w:p>
        </w:tc>
        <w:tc>
          <w:tcPr>
            <w:tcW w:w="784" w:type="dxa"/>
          </w:tcPr>
          <w:p>
            <w:pPr>
              <w:pStyle w:val="0"/>
              <w:jc w:val="center"/>
            </w:pPr>
            <w:r>
              <w:rPr>
                <w:sz w:val="20"/>
              </w:rPr>
              <w:t xml:space="preserve">5,75</w:t>
            </w:r>
          </w:p>
        </w:tc>
        <w:tc>
          <w:tcPr>
            <w:tcW w:w="2404" w:type="dxa"/>
          </w:tcPr>
          <w:p>
            <w:pPr>
              <w:pStyle w:val="0"/>
              <w:jc w:val="center"/>
            </w:pPr>
            <w:r>
              <w:rPr>
                <w:sz w:val="20"/>
              </w:rPr>
              <w:t xml:space="preserve">9, в том числе 7 внешних совместителей ОГБУЗ "Белгородское бюро судебно-медицинской экспертизы"</w:t>
            </w:r>
          </w:p>
        </w:tc>
      </w:tr>
      <w:tr>
        <w:tc>
          <w:tcPr>
            <w:tcW w:w="454" w:type="dxa"/>
          </w:tcPr>
          <w:p>
            <w:pPr>
              <w:pStyle w:val="0"/>
            </w:pPr>
            <w:r>
              <w:rPr>
                <w:sz w:val="20"/>
              </w:rPr>
            </w:r>
          </w:p>
        </w:tc>
        <w:tc>
          <w:tcPr>
            <w:tcW w:w="4082" w:type="dxa"/>
          </w:tcPr>
          <w:p>
            <w:pPr>
              <w:pStyle w:val="0"/>
              <w:jc w:val="center"/>
            </w:pPr>
            <w:r>
              <w:rPr>
                <w:sz w:val="20"/>
              </w:rPr>
              <w:t xml:space="preserve">ИТОГО</w:t>
            </w:r>
          </w:p>
        </w:tc>
        <w:tc>
          <w:tcPr>
            <w:tcW w:w="1309" w:type="dxa"/>
          </w:tcPr>
          <w:p>
            <w:pPr>
              <w:pStyle w:val="0"/>
              <w:jc w:val="center"/>
            </w:pPr>
            <w:r>
              <w:rPr>
                <w:sz w:val="20"/>
              </w:rPr>
              <w:t xml:space="preserve">82,75</w:t>
            </w:r>
          </w:p>
        </w:tc>
        <w:tc>
          <w:tcPr>
            <w:tcW w:w="784" w:type="dxa"/>
          </w:tcPr>
          <w:p>
            <w:pPr>
              <w:pStyle w:val="0"/>
              <w:jc w:val="center"/>
            </w:pPr>
            <w:r>
              <w:rPr>
                <w:sz w:val="20"/>
              </w:rPr>
              <w:t xml:space="preserve">48</w:t>
            </w:r>
          </w:p>
        </w:tc>
        <w:tc>
          <w:tcPr>
            <w:tcW w:w="2404" w:type="dxa"/>
          </w:tcPr>
          <w:p>
            <w:pPr>
              <w:pStyle w:val="0"/>
              <w:jc w:val="center"/>
            </w:pPr>
            <w:r>
              <w:rPr>
                <w:sz w:val="20"/>
              </w:rPr>
              <w:t xml:space="preserve">38</w:t>
            </w:r>
          </w:p>
        </w:tc>
      </w:tr>
    </w:tbl>
    <w:p>
      <w:pPr>
        <w:pStyle w:val="0"/>
        <w:jc w:val="both"/>
      </w:pPr>
      <w:r>
        <w:rPr>
          <w:sz w:val="20"/>
        </w:rPr>
      </w:r>
    </w:p>
    <w:p>
      <w:pPr>
        <w:pStyle w:val="0"/>
        <w:ind w:firstLine="540"/>
        <w:jc w:val="both"/>
      </w:pPr>
      <w:r>
        <w:rPr>
          <w:sz w:val="20"/>
        </w:rPr>
        <w:t xml:space="preserve">ОГБУЗ "Белгородское патологоанатомическое бюро" для осуществления медицинской деятельности использует следующие помещения:</w:t>
      </w:r>
    </w:p>
    <w:p>
      <w:pPr>
        <w:pStyle w:val="0"/>
        <w:spacing w:before="200" w:line-rule="auto"/>
        <w:ind w:firstLine="540"/>
        <w:jc w:val="both"/>
      </w:pPr>
      <w:r>
        <w:rPr>
          <w:sz w:val="20"/>
        </w:rPr>
        <w:t xml:space="preserve">- двухэтажное здание, 1220 кв. м, расположенное по адресу: г. Белгород, ул. Некрасова, 8/9, к. 10, в котором находятся:</w:t>
      </w:r>
    </w:p>
    <w:p>
      <w:pPr>
        <w:pStyle w:val="0"/>
        <w:spacing w:before="200" w:line-rule="auto"/>
        <w:ind w:firstLine="540"/>
        <w:jc w:val="both"/>
      </w:pPr>
      <w:r>
        <w:rPr>
          <w:sz w:val="20"/>
        </w:rPr>
        <w:t xml:space="preserve">патологоанатомическое отделение общей патологии;</w:t>
      </w:r>
    </w:p>
    <w:p>
      <w:pPr>
        <w:pStyle w:val="0"/>
        <w:spacing w:before="200" w:line-rule="auto"/>
        <w:ind w:firstLine="540"/>
        <w:jc w:val="both"/>
      </w:pPr>
      <w:r>
        <w:rPr>
          <w:sz w:val="20"/>
        </w:rPr>
        <w:t xml:space="preserve">патологоанатомическое отделение иммуногистохимии;</w:t>
      </w:r>
    </w:p>
    <w:p>
      <w:pPr>
        <w:pStyle w:val="0"/>
        <w:spacing w:before="200" w:line-rule="auto"/>
        <w:ind w:firstLine="540"/>
        <w:jc w:val="both"/>
      </w:pPr>
      <w:r>
        <w:rPr>
          <w:sz w:val="20"/>
        </w:rPr>
        <w:t xml:space="preserve">клинико-диагностическая лаборатория;</w:t>
      </w:r>
    </w:p>
    <w:p>
      <w:pPr>
        <w:pStyle w:val="0"/>
        <w:spacing w:before="200" w:line-rule="auto"/>
        <w:ind w:firstLine="540"/>
        <w:jc w:val="both"/>
      </w:pPr>
      <w:r>
        <w:rPr>
          <w:sz w:val="20"/>
        </w:rPr>
        <w:t xml:space="preserve">администрация;</w:t>
      </w:r>
    </w:p>
    <w:p>
      <w:pPr>
        <w:pStyle w:val="0"/>
        <w:spacing w:before="200" w:line-rule="auto"/>
        <w:ind w:firstLine="540"/>
        <w:jc w:val="both"/>
      </w:pPr>
      <w:r>
        <w:rPr>
          <w:sz w:val="20"/>
        </w:rPr>
        <w:t xml:space="preserve">- двухэтажное здание, 232,8 кв. м, расположенное по адресу: г. Белгород, ул. Куйбышева, 1, в котором находится патологоанатомическое отделение онкоморфологии;</w:t>
      </w:r>
    </w:p>
    <w:p>
      <w:pPr>
        <w:pStyle w:val="0"/>
        <w:spacing w:before="200" w:line-rule="auto"/>
        <w:ind w:firstLine="540"/>
        <w:jc w:val="both"/>
      </w:pPr>
      <w:r>
        <w:rPr>
          <w:sz w:val="20"/>
        </w:rPr>
        <w:t xml:space="preserve">- одноэтажное здание, 185,0 кв. м, расположенное по адресу: г. Белгород, ул. Губкина, 44, в котором находится патологоанатомическое отделение детской патологии.</w:t>
      </w:r>
    </w:p>
    <w:p>
      <w:pPr>
        <w:pStyle w:val="0"/>
        <w:spacing w:before="200" w:line-rule="auto"/>
        <w:ind w:firstLine="540"/>
        <w:jc w:val="both"/>
      </w:pPr>
      <w:r>
        <w:rPr>
          <w:sz w:val="20"/>
        </w:rPr>
        <w:t xml:space="preserve">В патологоанатомическом бюро осуществляются следующие виды диагностики:</w:t>
      </w:r>
    </w:p>
    <w:p>
      <w:pPr>
        <w:pStyle w:val="0"/>
        <w:spacing w:before="200" w:line-rule="auto"/>
        <w:ind w:firstLine="540"/>
        <w:jc w:val="both"/>
      </w:pPr>
      <w:r>
        <w:rPr>
          <w:sz w:val="20"/>
        </w:rPr>
        <w:t xml:space="preserve">- прижизненное патологоанатомическое исследование биопсийного и операционного материала с целью верификации патологических процессов в органах и тканях, в том числе срочные (интраоперационные) исследования;</w:t>
      </w:r>
    </w:p>
    <w:p>
      <w:pPr>
        <w:pStyle w:val="0"/>
        <w:spacing w:before="200" w:line-rule="auto"/>
        <w:ind w:firstLine="540"/>
        <w:jc w:val="both"/>
      </w:pPr>
      <w:r>
        <w:rPr>
          <w:sz w:val="20"/>
        </w:rPr>
        <w:t xml:space="preserve">- патологоанатомическое вскрытие с последующим морфологическим (при необходимости бактериологическим, вирусологическим и т.д.) исследованием органов и тканей для выявления причин смерти и постановки окончательного диагноза;</w:t>
      </w:r>
    </w:p>
    <w:p>
      <w:pPr>
        <w:pStyle w:val="0"/>
        <w:spacing w:before="200" w:line-rule="auto"/>
        <w:ind w:firstLine="540"/>
        <w:jc w:val="both"/>
      </w:pPr>
      <w:r>
        <w:rPr>
          <w:sz w:val="20"/>
        </w:rPr>
        <w:t xml:space="preserve">- консультации материалов прижизненного и посмертного патологоанатомического исследования;</w:t>
      </w:r>
    </w:p>
    <w:p>
      <w:pPr>
        <w:pStyle w:val="0"/>
        <w:spacing w:before="200" w:line-rule="auto"/>
        <w:ind w:firstLine="540"/>
        <w:jc w:val="both"/>
      </w:pPr>
      <w:r>
        <w:rPr>
          <w:sz w:val="20"/>
        </w:rPr>
        <w:t xml:space="preserve">- иммуногистохимические исследования с использованием широкой панели антител (около 100 наименований), в том числе:</w:t>
      </w:r>
    </w:p>
    <w:p>
      <w:pPr>
        <w:pStyle w:val="0"/>
        <w:spacing w:before="200" w:line-rule="auto"/>
        <w:ind w:firstLine="540"/>
        <w:jc w:val="both"/>
      </w:pPr>
      <w:r>
        <w:rPr>
          <w:sz w:val="20"/>
        </w:rPr>
        <w:t xml:space="preserve">иммунофенотипирование карцином молочной железы с целью определения прогноза и выбора тактики лечения;</w:t>
      </w:r>
    </w:p>
    <w:p>
      <w:pPr>
        <w:pStyle w:val="0"/>
        <w:spacing w:before="200" w:line-rule="auto"/>
        <w:ind w:firstLine="540"/>
        <w:jc w:val="both"/>
      </w:pPr>
      <w:r>
        <w:rPr>
          <w:sz w:val="20"/>
        </w:rPr>
        <w:t xml:space="preserve">верификация лимфопролиферативных процессов;</w:t>
      </w:r>
    </w:p>
    <w:p>
      <w:pPr>
        <w:pStyle w:val="0"/>
        <w:spacing w:before="200" w:line-rule="auto"/>
        <w:ind w:firstLine="540"/>
        <w:jc w:val="both"/>
      </w:pPr>
      <w:r>
        <w:rPr>
          <w:sz w:val="20"/>
        </w:rPr>
        <w:t xml:space="preserve">дифференциальная диагностика опухолей мягких тканей;</w:t>
      </w:r>
    </w:p>
    <w:p>
      <w:pPr>
        <w:pStyle w:val="0"/>
        <w:spacing w:before="200" w:line-rule="auto"/>
        <w:ind w:firstLine="540"/>
        <w:jc w:val="both"/>
      </w:pPr>
      <w:r>
        <w:rPr>
          <w:sz w:val="20"/>
        </w:rPr>
        <w:t xml:space="preserve">определение потенциала злокачественности опухолей различных локализаций;</w:t>
      </w:r>
    </w:p>
    <w:p>
      <w:pPr>
        <w:pStyle w:val="0"/>
        <w:spacing w:before="200" w:line-rule="auto"/>
        <w:ind w:firstLine="540"/>
        <w:jc w:val="both"/>
      </w:pPr>
      <w:r>
        <w:rPr>
          <w:sz w:val="20"/>
        </w:rPr>
        <w:t xml:space="preserve">выявление первичного источника опухоли по ее метастазам и др.;</w:t>
      </w:r>
    </w:p>
    <w:p>
      <w:pPr>
        <w:pStyle w:val="0"/>
        <w:spacing w:before="200" w:line-rule="auto"/>
        <w:ind w:firstLine="540"/>
        <w:jc w:val="both"/>
      </w:pPr>
      <w:r>
        <w:rPr>
          <w:sz w:val="20"/>
        </w:rPr>
        <w:t xml:space="preserve">традиционные и жидкостные цитологические исследования, которые включают в себя изучение материала различных локализаций, а также исследования с применением дополнительных окрасок (по Папаниколау).</w:t>
      </w:r>
    </w:p>
    <w:p>
      <w:pPr>
        <w:pStyle w:val="0"/>
        <w:spacing w:before="200" w:line-rule="auto"/>
        <w:ind w:firstLine="540"/>
        <w:jc w:val="both"/>
      </w:pPr>
      <w:r>
        <w:rPr>
          <w:sz w:val="20"/>
        </w:rPr>
        <w:t xml:space="preserve">В рамках национального проекта "Борьба с онкологическими заболеваниями" в ОГБУЗ "Белгородское патологоанатомическое бюро" в 2020 году поступило следующее медицинское оборудование:</w:t>
      </w:r>
    </w:p>
    <w:p>
      <w:pPr>
        <w:pStyle w:val="0"/>
        <w:spacing w:before="200" w:line-rule="auto"/>
        <w:ind w:firstLine="540"/>
        <w:jc w:val="both"/>
      </w:pPr>
      <w:r>
        <w:rPr>
          <w:sz w:val="20"/>
        </w:rPr>
        <w:t xml:space="preserve">- автомат для окрашивания микропрепаратов Thermo Scientific Gemini AS - 1 штука на сумму 2592841,09 рубля;</w:t>
      </w:r>
    </w:p>
    <w:p>
      <w:pPr>
        <w:pStyle w:val="0"/>
        <w:spacing w:before="200" w:line-rule="auto"/>
        <w:ind w:firstLine="540"/>
        <w:jc w:val="both"/>
      </w:pPr>
      <w:r>
        <w:rPr>
          <w:sz w:val="20"/>
        </w:rPr>
        <w:t xml:space="preserve">- автомат для обработки и заключения гистологических срезов под покровные стекла СТМ 6 с принадлежностями - 5 штук на сумму 14183942,70 рубля;</w:t>
      </w:r>
    </w:p>
    <w:p>
      <w:pPr>
        <w:pStyle w:val="0"/>
        <w:spacing w:before="200" w:line-rule="auto"/>
        <w:ind w:firstLine="540"/>
        <w:jc w:val="both"/>
      </w:pPr>
      <w:r>
        <w:rPr>
          <w:sz w:val="20"/>
        </w:rPr>
        <w:t xml:space="preserve">- центрифуга Cyto-Tek 2500 с принадлежностями - 1 штука на сумму 804607,75 рубля;</w:t>
      </w:r>
    </w:p>
    <w:p>
      <w:pPr>
        <w:pStyle w:val="0"/>
        <w:spacing w:before="200" w:line-rule="auto"/>
        <w:ind w:firstLine="540"/>
        <w:jc w:val="both"/>
      </w:pPr>
      <w:r>
        <w:rPr>
          <w:sz w:val="20"/>
        </w:rPr>
        <w:t xml:space="preserve">- микротом ротационный серии НМ 300Е - 9 штук на сумму 11015663,40 рубля;</w:t>
      </w:r>
    </w:p>
    <w:p>
      <w:pPr>
        <w:pStyle w:val="0"/>
        <w:spacing w:before="200" w:line-rule="auto"/>
        <w:ind w:firstLine="540"/>
        <w:jc w:val="both"/>
      </w:pPr>
      <w:r>
        <w:rPr>
          <w:sz w:val="20"/>
        </w:rPr>
        <w:t xml:space="preserve">- микроскоп для лабораторных исследований AXio Scope A1 с принадлежностями - 2 штуки на сумму 1916410,00 рубля;</w:t>
      </w:r>
    </w:p>
    <w:p>
      <w:pPr>
        <w:pStyle w:val="0"/>
        <w:spacing w:before="200" w:line-rule="auto"/>
        <w:ind w:firstLine="540"/>
        <w:jc w:val="both"/>
      </w:pPr>
      <w:r>
        <w:rPr>
          <w:sz w:val="20"/>
        </w:rPr>
        <w:t xml:space="preserve">- аппарат для подготовки образцов для цитологических исследований ThinPrep 5000 Processsor с принадлежностями - 1 штука на сумму 3582576,45 рубля;</w:t>
      </w:r>
    </w:p>
    <w:p>
      <w:pPr>
        <w:pStyle w:val="0"/>
        <w:spacing w:before="200" w:line-rule="auto"/>
        <w:ind w:firstLine="540"/>
        <w:jc w:val="both"/>
      </w:pPr>
      <w:r>
        <w:rPr>
          <w:sz w:val="20"/>
        </w:rPr>
        <w:t xml:space="preserve">- аппарат для клинико-диагностических исследований Leica Autostainer XL (ST5010) с принадлежностями - 2 штуки на сумму 4243566,32 рубля;</w:t>
      </w:r>
    </w:p>
    <w:p>
      <w:pPr>
        <w:pStyle w:val="0"/>
        <w:spacing w:before="200" w:line-rule="auto"/>
        <w:ind w:firstLine="540"/>
        <w:jc w:val="both"/>
      </w:pPr>
      <w:r>
        <w:rPr>
          <w:sz w:val="20"/>
        </w:rPr>
        <w:t xml:space="preserve">- станция заливки ESD-2800 - 1 штука на сумму 662448,73 рубля;</w:t>
      </w:r>
    </w:p>
    <w:p>
      <w:pPr>
        <w:pStyle w:val="0"/>
        <w:spacing w:before="200" w:line-rule="auto"/>
        <w:ind w:firstLine="540"/>
        <w:jc w:val="both"/>
      </w:pPr>
      <w:r>
        <w:rPr>
          <w:sz w:val="20"/>
        </w:rPr>
        <w:t xml:space="preserve">- микротом-криостат HM 525 NX с принадлежностями - 2 штуки на сумму 5100600,12 рубля;</w:t>
      </w:r>
    </w:p>
    <w:p>
      <w:pPr>
        <w:pStyle w:val="0"/>
        <w:spacing w:before="200" w:line-rule="auto"/>
        <w:ind w:firstLine="540"/>
        <w:jc w:val="both"/>
      </w:pPr>
      <w:r>
        <w:rPr>
          <w:sz w:val="20"/>
        </w:rPr>
        <w:t xml:space="preserve">- автомат для гистологической проводки тканей Thermo Scientific Excelsior AS - 3 штуки на сумму 11009887,20 рубля;</w:t>
      </w:r>
    </w:p>
    <w:p>
      <w:pPr>
        <w:pStyle w:val="0"/>
        <w:spacing w:before="200" w:line-rule="auto"/>
        <w:ind w:firstLine="540"/>
        <w:jc w:val="both"/>
      </w:pPr>
      <w:r>
        <w:rPr>
          <w:sz w:val="20"/>
        </w:rPr>
        <w:t xml:space="preserve">- иммуностейнер автоматический Ventana BenchMark XT с принадлежностями - 1 штука на сумму 7453649,31 рубля.</w:t>
      </w:r>
    </w:p>
    <w:p>
      <w:pPr>
        <w:pStyle w:val="0"/>
        <w:spacing w:before="200" w:line-rule="auto"/>
        <w:ind w:firstLine="540"/>
        <w:jc w:val="both"/>
      </w:pPr>
      <w:r>
        <w:rPr>
          <w:sz w:val="20"/>
        </w:rPr>
        <w:t xml:space="preserve">Итого за 2020 год закуплено 28 единиц медицинского оборудования на общую сумму 62566193,15 рубля.</w:t>
      </w:r>
    </w:p>
    <w:p>
      <w:pPr>
        <w:pStyle w:val="0"/>
        <w:spacing w:before="200" w:line-rule="auto"/>
        <w:ind w:firstLine="540"/>
        <w:jc w:val="both"/>
      </w:pPr>
      <w:r>
        <w:rPr>
          <w:sz w:val="20"/>
        </w:rPr>
        <w:t xml:space="preserve">В 2021 году в ОГБУЗ "Белгородское патологоанатомическое бюро" поступило следующее медицинское оборудование:</w:t>
      </w:r>
    </w:p>
    <w:p>
      <w:pPr>
        <w:pStyle w:val="0"/>
        <w:spacing w:before="200" w:line-rule="auto"/>
        <w:ind w:firstLine="540"/>
        <w:jc w:val="both"/>
      </w:pPr>
      <w:r>
        <w:rPr>
          <w:sz w:val="20"/>
        </w:rPr>
        <w:t xml:space="preserve">- микроскоп автоматизированный лабораторный биологический МТ с принадлежностями - 1 штука на сумму 4000000,00 рубля.</w:t>
      </w:r>
    </w:p>
    <w:p>
      <w:pPr>
        <w:pStyle w:val="0"/>
        <w:spacing w:before="200" w:line-rule="auto"/>
        <w:ind w:firstLine="540"/>
        <w:jc w:val="both"/>
      </w:pPr>
      <w:r>
        <w:rPr>
          <w:sz w:val="20"/>
        </w:rPr>
        <w:t xml:space="preserve">В 2022 году в ОГБУЗ "Белгородское патологоанатомическое бюро" поступило следующее медицинское оборудование:</w:t>
      </w:r>
    </w:p>
    <w:p>
      <w:pPr>
        <w:pStyle w:val="0"/>
        <w:spacing w:before="200" w:line-rule="auto"/>
        <w:ind w:firstLine="540"/>
        <w:jc w:val="both"/>
      </w:pPr>
      <w:r>
        <w:rPr>
          <w:sz w:val="20"/>
        </w:rPr>
        <w:t xml:space="preserve">- микроскоп медико-биологический Nikon Eclipce - 1 штука на сумму 3532311,00 рубля;</w:t>
      </w:r>
    </w:p>
    <w:p>
      <w:pPr>
        <w:pStyle w:val="0"/>
        <w:spacing w:before="200" w:line-rule="auto"/>
        <w:ind w:firstLine="540"/>
        <w:jc w:val="both"/>
      </w:pPr>
      <w:r>
        <w:rPr>
          <w:sz w:val="20"/>
        </w:rPr>
        <w:t xml:space="preserve">- микроскоп медико-биологический Nikon Eclipce Ni - 1 штука на сумму 3100000,00 рубля;</w:t>
      </w:r>
    </w:p>
    <w:p>
      <w:pPr>
        <w:pStyle w:val="0"/>
        <w:spacing w:before="200" w:line-rule="auto"/>
        <w:ind w:firstLine="540"/>
        <w:jc w:val="both"/>
      </w:pPr>
      <w:r>
        <w:rPr>
          <w:sz w:val="20"/>
        </w:rPr>
        <w:t xml:space="preserve">- сканер цифровой для гисто- и цитомикропрепаратов - 1 штука на сумму 20891000,00 рубля;</w:t>
      </w:r>
    </w:p>
    <w:p>
      <w:pPr>
        <w:pStyle w:val="0"/>
        <w:spacing w:before="200" w:line-rule="auto"/>
        <w:ind w:firstLine="540"/>
        <w:jc w:val="both"/>
      </w:pPr>
      <w:r>
        <w:rPr>
          <w:sz w:val="20"/>
        </w:rPr>
        <w:t xml:space="preserve">- монитор цифровой для патологии - 1 штука на сумму 43853,92 рубля;</w:t>
      </w:r>
    </w:p>
    <w:p>
      <w:pPr>
        <w:pStyle w:val="0"/>
        <w:spacing w:before="200" w:line-rule="auto"/>
        <w:ind w:firstLine="540"/>
        <w:jc w:val="both"/>
      </w:pPr>
      <w:r>
        <w:rPr>
          <w:sz w:val="20"/>
        </w:rPr>
        <w:t xml:space="preserve">- рабочая станция для сканеров микропрепаратов - 1 штука на сумму 332500,00 рубля;</w:t>
      </w:r>
    </w:p>
    <w:p>
      <w:pPr>
        <w:pStyle w:val="0"/>
        <w:spacing w:before="200" w:line-rule="auto"/>
        <w:ind w:firstLine="540"/>
        <w:jc w:val="both"/>
      </w:pPr>
      <w:r>
        <w:rPr>
          <w:sz w:val="20"/>
        </w:rPr>
        <w:t xml:space="preserve">- сервер хранения данных - 1 штука на сумму 2376500,00 рублей;</w:t>
      </w:r>
    </w:p>
    <w:p>
      <w:pPr>
        <w:pStyle w:val="0"/>
        <w:spacing w:before="200" w:line-rule="auto"/>
        <w:ind w:firstLine="540"/>
        <w:jc w:val="both"/>
      </w:pPr>
      <w:r>
        <w:rPr>
          <w:sz w:val="20"/>
        </w:rPr>
        <w:t xml:space="preserve">- автомат для окрашивания микропрепаратов Thermo Scientific GeminiAS - 1 штука на сумму 4541538,00 рубля;</w:t>
      </w:r>
    </w:p>
    <w:p>
      <w:pPr>
        <w:pStyle w:val="0"/>
        <w:spacing w:before="200" w:line-rule="auto"/>
        <w:ind w:firstLine="540"/>
        <w:jc w:val="both"/>
      </w:pPr>
      <w:r>
        <w:rPr>
          <w:sz w:val="20"/>
        </w:rPr>
        <w:t xml:space="preserve">- микротом для лабораторных исследований HM 325 - 3 штуки на сумму 3942840,00 рубля;</w:t>
      </w:r>
    </w:p>
    <w:p>
      <w:pPr>
        <w:pStyle w:val="0"/>
        <w:spacing w:before="200" w:line-rule="auto"/>
        <w:ind w:firstLine="540"/>
        <w:jc w:val="both"/>
      </w:pPr>
      <w:r>
        <w:rPr>
          <w:sz w:val="20"/>
        </w:rPr>
        <w:t xml:space="preserve">- микротом ротационный серии HM 300 - 1 штука на сумму 3246153,00 рубля;</w:t>
      </w:r>
    </w:p>
    <w:p>
      <w:pPr>
        <w:pStyle w:val="0"/>
        <w:spacing w:before="200" w:line-rule="auto"/>
        <w:ind w:firstLine="540"/>
        <w:jc w:val="both"/>
      </w:pPr>
      <w:r>
        <w:rPr>
          <w:sz w:val="20"/>
        </w:rPr>
        <w:t xml:space="preserve">- станция для вырезки, роботизированная система - 1 штука на сумму 1390000,00 рубля;</w:t>
      </w:r>
    </w:p>
    <w:p>
      <w:pPr>
        <w:pStyle w:val="0"/>
        <w:spacing w:before="200" w:line-rule="auto"/>
        <w:ind w:firstLine="540"/>
        <w:jc w:val="both"/>
      </w:pPr>
      <w:r>
        <w:rPr>
          <w:sz w:val="20"/>
        </w:rPr>
        <w:t xml:space="preserve">- весы электронные - 1 штука на сумму 8000,00 рубля;</w:t>
      </w:r>
    </w:p>
    <w:p>
      <w:pPr>
        <w:pStyle w:val="0"/>
        <w:spacing w:before="200" w:line-rule="auto"/>
        <w:ind w:firstLine="540"/>
        <w:jc w:val="both"/>
      </w:pPr>
      <w:r>
        <w:rPr>
          <w:sz w:val="20"/>
        </w:rPr>
        <w:t xml:space="preserve">- столик с электроподогревом Микростат - 2 штуки на сумму 177400,00 рубля;</w:t>
      </w:r>
    </w:p>
    <w:p>
      <w:pPr>
        <w:pStyle w:val="0"/>
        <w:spacing w:before="200" w:line-rule="auto"/>
        <w:ind w:firstLine="540"/>
        <w:jc w:val="both"/>
      </w:pPr>
      <w:r>
        <w:rPr>
          <w:sz w:val="20"/>
        </w:rPr>
        <w:t xml:space="preserve">- термостат суховоздушный ТВ-80-1 - 1 штука на сумму 183412,00 рубля;</w:t>
      </w:r>
    </w:p>
    <w:p>
      <w:pPr>
        <w:pStyle w:val="0"/>
        <w:spacing w:before="200" w:line-rule="auto"/>
        <w:ind w:firstLine="540"/>
        <w:jc w:val="both"/>
      </w:pPr>
      <w:r>
        <w:rPr>
          <w:sz w:val="20"/>
        </w:rPr>
        <w:t xml:space="preserve">- холодильник комбинированный лабораторный ХЛ-250 - 5 штук на сумму 252000,00 рубля;</w:t>
      </w:r>
    </w:p>
    <w:p>
      <w:pPr>
        <w:pStyle w:val="0"/>
        <w:spacing w:before="200" w:line-rule="auto"/>
        <w:ind w:firstLine="540"/>
        <w:jc w:val="both"/>
      </w:pPr>
      <w:r>
        <w:rPr>
          <w:sz w:val="20"/>
        </w:rPr>
        <w:t xml:space="preserve">- аквадистиллятор электрический Листон - 3 штуки на сумму 221265,00 рубля;</w:t>
      </w:r>
    </w:p>
    <w:p>
      <w:pPr>
        <w:pStyle w:val="0"/>
        <w:spacing w:before="200" w:line-rule="auto"/>
        <w:ind w:firstLine="540"/>
        <w:jc w:val="both"/>
      </w:pPr>
      <w:r>
        <w:rPr>
          <w:sz w:val="20"/>
        </w:rPr>
        <w:t xml:space="preserve">- ванночка с электроподогревом Слайдбаня - 10 штук на сумму 641250,00 рубля;</w:t>
      </w:r>
    </w:p>
    <w:p>
      <w:pPr>
        <w:pStyle w:val="0"/>
        <w:spacing w:before="200" w:line-rule="auto"/>
        <w:ind w:firstLine="540"/>
        <w:jc w:val="both"/>
      </w:pPr>
      <w:r>
        <w:rPr>
          <w:sz w:val="20"/>
        </w:rPr>
        <w:t xml:space="preserve">- весы электронные медицинские ВЭМ-150 - 3 штуки на сумму 45000,00 рубля;</w:t>
      </w:r>
    </w:p>
    <w:p>
      <w:pPr>
        <w:pStyle w:val="0"/>
        <w:spacing w:before="200" w:line-rule="auto"/>
        <w:ind w:firstLine="540"/>
        <w:jc w:val="both"/>
      </w:pPr>
      <w:r>
        <w:rPr>
          <w:sz w:val="20"/>
        </w:rPr>
        <w:t xml:space="preserve">- объектив CFI Plan - 1 штука на сумму 52374,36 рубля;</w:t>
      </w:r>
    </w:p>
    <w:p>
      <w:pPr>
        <w:pStyle w:val="0"/>
        <w:spacing w:before="200" w:line-rule="auto"/>
        <w:ind w:firstLine="540"/>
        <w:jc w:val="both"/>
      </w:pPr>
      <w:r>
        <w:rPr>
          <w:sz w:val="20"/>
        </w:rPr>
        <w:t xml:space="preserve">- объектив CFI Plan 60Х - 1 штука на сумму 259927,82 рубля.</w:t>
      </w:r>
    </w:p>
    <w:p>
      <w:pPr>
        <w:pStyle w:val="0"/>
        <w:spacing w:before="200" w:line-rule="auto"/>
        <w:ind w:firstLine="540"/>
        <w:jc w:val="both"/>
      </w:pPr>
      <w:r>
        <w:rPr>
          <w:sz w:val="20"/>
        </w:rPr>
        <w:t xml:space="preserve">Поступление нового оборудования способствует стандартизации процессов в ОГБУЗ "Белгородское патологоанатомическое бюро", минимизирует влияние человеческого фактора на качество исследований, уменьшает нагрузку на сотрудников организации и увеличивает количество исследований в целом.</w:t>
      </w:r>
    </w:p>
    <w:p>
      <w:pPr>
        <w:pStyle w:val="0"/>
        <w:spacing w:before="200" w:line-rule="auto"/>
        <w:ind w:firstLine="540"/>
        <w:jc w:val="both"/>
      </w:pPr>
      <w:r>
        <w:rPr>
          <w:sz w:val="20"/>
        </w:rPr>
        <w:t xml:space="preserve">За 2020 - 2022 годы в ОГБУЗ "Белгородское патологоанатомическое бюро" выполнен следующий объем работ:</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93"/>
        <w:gridCol w:w="1871"/>
        <w:gridCol w:w="2674"/>
        <w:gridCol w:w="2154"/>
        <w:gridCol w:w="1559"/>
      </w:tblGrid>
      <w:tr>
        <w:tc>
          <w:tcPr>
            <w:gridSpan w:val="5"/>
            <w:tcW w:w="9051" w:type="dxa"/>
          </w:tcPr>
          <w:p>
            <w:pPr>
              <w:pStyle w:val="0"/>
              <w:jc w:val="center"/>
            </w:pPr>
            <w:r>
              <w:rPr>
                <w:sz w:val="20"/>
              </w:rPr>
              <w:t xml:space="preserve">Количество пациентов/Количество исследований</w:t>
            </w:r>
          </w:p>
        </w:tc>
      </w:tr>
      <w:tr>
        <w:tc>
          <w:tcPr>
            <w:tcW w:w="793" w:type="dxa"/>
          </w:tcPr>
          <w:p>
            <w:pPr>
              <w:pStyle w:val="0"/>
              <w:jc w:val="center"/>
            </w:pPr>
            <w:r>
              <w:rPr>
                <w:sz w:val="20"/>
              </w:rPr>
              <w:t xml:space="preserve">Год</w:t>
            </w:r>
          </w:p>
        </w:tc>
        <w:tc>
          <w:tcPr>
            <w:tcW w:w="1871" w:type="dxa"/>
          </w:tcPr>
          <w:p>
            <w:pPr>
              <w:pStyle w:val="0"/>
              <w:jc w:val="center"/>
            </w:pPr>
            <w:r>
              <w:rPr>
                <w:sz w:val="20"/>
              </w:rPr>
              <w:t xml:space="preserve">гистологических исследований</w:t>
            </w:r>
          </w:p>
        </w:tc>
        <w:tc>
          <w:tcPr>
            <w:tcW w:w="2674" w:type="dxa"/>
          </w:tcPr>
          <w:p>
            <w:pPr>
              <w:pStyle w:val="0"/>
              <w:jc w:val="center"/>
            </w:pPr>
            <w:r>
              <w:rPr>
                <w:sz w:val="20"/>
              </w:rPr>
              <w:t xml:space="preserve">иммуногистохимических исследований</w:t>
            </w:r>
          </w:p>
        </w:tc>
        <w:tc>
          <w:tcPr>
            <w:tcW w:w="2154" w:type="dxa"/>
          </w:tcPr>
          <w:p>
            <w:pPr>
              <w:pStyle w:val="0"/>
              <w:jc w:val="center"/>
            </w:pPr>
            <w:r>
              <w:rPr>
                <w:sz w:val="20"/>
              </w:rPr>
              <w:t xml:space="preserve">цитологических исследований</w:t>
            </w:r>
          </w:p>
        </w:tc>
        <w:tc>
          <w:tcPr>
            <w:tcW w:w="1559" w:type="dxa"/>
          </w:tcPr>
          <w:p>
            <w:pPr>
              <w:pStyle w:val="0"/>
              <w:jc w:val="center"/>
            </w:pPr>
            <w:r>
              <w:rPr>
                <w:sz w:val="20"/>
              </w:rPr>
              <w:t xml:space="preserve">Проведено вскрытий</w:t>
            </w:r>
          </w:p>
        </w:tc>
      </w:tr>
      <w:tr>
        <w:tc>
          <w:tcPr>
            <w:tcW w:w="793" w:type="dxa"/>
          </w:tcPr>
          <w:p>
            <w:pPr>
              <w:pStyle w:val="0"/>
              <w:jc w:val="both"/>
            </w:pPr>
            <w:r>
              <w:rPr>
                <w:sz w:val="20"/>
              </w:rPr>
              <w:t xml:space="preserve">2020</w:t>
            </w:r>
          </w:p>
        </w:tc>
        <w:tc>
          <w:tcPr>
            <w:tcW w:w="1871" w:type="dxa"/>
            <w:vAlign w:val="center"/>
          </w:tcPr>
          <w:p>
            <w:pPr>
              <w:pStyle w:val="0"/>
              <w:jc w:val="center"/>
            </w:pPr>
            <w:r>
              <w:rPr>
                <w:sz w:val="20"/>
              </w:rPr>
              <w:t xml:space="preserve">55 123/247 397</w:t>
            </w:r>
          </w:p>
        </w:tc>
        <w:tc>
          <w:tcPr>
            <w:tcW w:w="2674" w:type="dxa"/>
            <w:vAlign w:val="center"/>
          </w:tcPr>
          <w:p>
            <w:pPr>
              <w:pStyle w:val="0"/>
              <w:jc w:val="center"/>
            </w:pPr>
            <w:r>
              <w:rPr>
                <w:sz w:val="20"/>
              </w:rPr>
              <w:t xml:space="preserve">2 829/11 108</w:t>
            </w:r>
          </w:p>
        </w:tc>
        <w:tc>
          <w:tcPr>
            <w:tcW w:w="2154" w:type="dxa"/>
            <w:vAlign w:val="center"/>
          </w:tcPr>
          <w:p>
            <w:pPr>
              <w:pStyle w:val="0"/>
              <w:jc w:val="center"/>
            </w:pPr>
            <w:r>
              <w:rPr>
                <w:sz w:val="20"/>
              </w:rPr>
              <w:t xml:space="preserve">125 224/259 176</w:t>
            </w:r>
          </w:p>
        </w:tc>
        <w:tc>
          <w:tcPr>
            <w:tcW w:w="1559" w:type="dxa"/>
            <w:vAlign w:val="center"/>
          </w:tcPr>
          <w:p>
            <w:pPr>
              <w:pStyle w:val="0"/>
              <w:jc w:val="center"/>
            </w:pPr>
            <w:r>
              <w:rPr>
                <w:sz w:val="20"/>
              </w:rPr>
              <w:t xml:space="preserve">3 050</w:t>
            </w:r>
          </w:p>
        </w:tc>
      </w:tr>
      <w:tr>
        <w:tc>
          <w:tcPr>
            <w:tcW w:w="793" w:type="dxa"/>
          </w:tcPr>
          <w:p>
            <w:pPr>
              <w:pStyle w:val="0"/>
              <w:jc w:val="both"/>
            </w:pPr>
            <w:r>
              <w:rPr>
                <w:sz w:val="20"/>
              </w:rPr>
              <w:t xml:space="preserve">2021</w:t>
            </w:r>
          </w:p>
        </w:tc>
        <w:tc>
          <w:tcPr>
            <w:tcW w:w="1871" w:type="dxa"/>
            <w:vAlign w:val="center"/>
          </w:tcPr>
          <w:p>
            <w:pPr>
              <w:pStyle w:val="0"/>
              <w:jc w:val="center"/>
            </w:pPr>
            <w:r>
              <w:rPr>
                <w:sz w:val="20"/>
              </w:rPr>
              <w:t xml:space="preserve">57 336/223 005</w:t>
            </w:r>
          </w:p>
        </w:tc>
        <w:tc>
          <w:tcPr>
            <w:tcW w:w="2674" w:type="dxa"/>
            <w:vAlign w:val="center"/>
          </w:tcPr>
          <w:p>
            <w:pPr>
              <w:pStyle w:val="0"/>
              <w:jc w:val="center"/>
            </w:pPr>
            <w:r>
              <w:rPr>
                <w:sz w:val="20"/>
              </w:rPr>
              <w:t xml:space="preserve">3 335/12 675</w:t>
            </w:r>
          </w:p>
        </w:tc>
        <w:tc>
          <w:tcPr>
            <w:tcW w:w="2154" w:type="dxa"/>
            <w:vAlign w:val="center"/>
          </w:tcPr>
          <w:p>
            <w:pPr>
              <w:pStyle w:val="0"/>
              <w:jc w:val="center"/>
            </w:pPr>
            <w:r>
              <w:rPr>
                <w:sz w:val="20"/>
              </w:rPr>
              <w:t xml:space="preserve">109 783/271 240</w:t>
            </w:r>
          </w:p>
        </w:tc>
        <w:tc>
          <w:tcPr>
            <w:tcW w:w="1559" w:type="dxa"/>
            <w:vAlign w:val="center"/>
          </w:tcPr>
          <w:p>
            <w:pPr>
              <w:pStyle w:val="0"/>
              <w:jc w:val="center"/>
            </w:pPr>
            <w:r>
              <w:rPr>
                <w:sz w:val="20"/>
              </w:rPr>
              <w:t xml:space="preserve">5 163</w:t>
            </w:r>
          </w:p>
        </w:tc>
      </w:tr>
      <w:tr>
        <w:tc>
          <w:tcPr>
            <w:tcW w:w="793" w:type="dxa"/>
          </w:tcPr>
          <w:p>
            <w:pPr>
              <w:pStyle w:val="0"/>
              <w:jc w:val="both"/>
            </w:pPr>
            <w:r>
              <w:rPr>
                <w:sz w:val="20"/>
              </w:rPr>
              <w:t xml:space="preserve">2022</w:t>
            </w:r>
          </w:p>
        </w:tc>
        <w:tc>
          <w:tcPr>
            <w:tcW w:w="1871" w:type="dxa"/>
            <w:vAlign w:val="center"/>
          </w:tcPr>
          <w:p>
            <w:pPr>
              <w:pStyle w:val="0"/>
              <w:jc w:val="center"/>
            </w:pPr>
            <w:r>
              <w:rPr>
                <w:sz w:val="20"/>
              </w:rPr>
              <w:t xml:space="preserve">59 754/210 815</w:t>
            </w:r>
          </w:p>
        </w:tc>
        <w:tc>
          <w:tcPr>
            <w:tcW w:w="2674" w:type="dxa"/>
            <w:vAlign w:val="center"/>
          </w:tcPr>
          <w:p>
            <w:pPr>
              <w:pStyle w:val="0"/>
              <w:jc w:val="center"/>
            </w:pPr>
            <w:r>
              <w:rPr>
                <w:sz w:val="20"/>
              </w:rPr>
              <w:t xml:space="preserve">3 944/11 677</w:t>
            </w:r>
          </w:p>
        </w:tc>
        <w:tc>
          <w:tcPr>
            <w:tcW w:w="2154" w:type="dxa"/>
            <w:vAlign w:val="center"/>
          </w:tcPr>
          <w:p>
            <w:pPr>
              <w:pStyle w:val="0"/>
              <w:jc w:val="center"/>
            </w:pPr>
            <w:r>
              <w:rPr>
                <w:sz w:val="20"/>
              </w:rPr>
              <w:t xml:space="preserve">109 113/251 804</w:t>
            </w:r>
          </w:p>
        </w:tc>
        <w:tc>
          <w:tcPr>
            <w:tcW w:w="1559" w:type="dxa"/>
            <w:vAlign w:val="center"/>
          </w:tcPr>
          <w:p>
            <w:pPr>
              <w:pStyle w:val="0"/>
              <w:jc w:val="center"/>
            </w:pPr>
            <w:r>
              <w:rPr>
                <w:sz w:val="20"/>
              </w:rPr>
              <w:t xml:space="preserve">3 125</w:t>
            </w:r>
          </w:p>
        </w:tc>
      </w:tr>
    </w:tbl>
    <w:p>
      <w:pPr>
        <w:pStyle w:val="0"/>
        <w:jc w:val="both"/>
      </w:pPr>
      <w:r>
        <w:rPr>
          <w:sz w:val="20"/>
        </w:rPr>
      </w:r>
    </w:p>
    <w:p>
      <w:pPr>
        <w:pStyle w:val="0"/>
        <w:ind w:firstLine="540"/>
        <w:jc w:val="both"/>
      </w:pPr>
      <w:r>
        <w:rPr>
          <w:sz w:val="20"/>
        </w:rPr>
        <w:t xml:space="preserve">Значительно выросло количество пациентов, которым была выполнена прижизненная гистологическая и цитологическая диагностика, в том числе с применением иммуногистохимического метода исследования. Данный рост с постоянной тенденцией к увеличению обусловлен применением в бюро современного специализированного оборудования (ротационных микротомов, стейнеров, иммуногистостейнера, вакуумных гистопроцессоров закрытого типа), расширением показаний к проведению исследований, а также увеличению морфологических нюансов, необходимых для назначения таргетной терапии. Также особое внимание уделяется повышению качества прижизненной диагностики за счет регулярного непрерывного обучения медицинского персонала, внедрения новых современных методов исследования, а также приобретения современного оборудования для проведения телемедицинских консультаций.</w:t>
      </w:r>
    </w:p>
    <w:p>
      <w:pPr>
        <w:pStyle w:val="0"/>
        <w:jc w:val="both"/>
      </w:pPr>
      <w:r>
        <w:rPr>
          <w:sz w:val="20"/>
        </w:rPr>
      </w:r>
    </w:p>
    <w:p>
      <w:pPr>
        <w:pStyle w:val="0"/>
        <w:jc w:val="right"/>
      </w:pPr>
      <w:r>
        <w:rPr>
          <w:sz w:val="20"/>
        </w:rPr>
        <w:t xml:space="preserve">Таблица 1.5.4.2</w:t>
      </w:r>
    </w:p>
    <w:p>
      <w:pPr>
        <w:pStyle w:val="0"/>
        <w:jc w:val="both"/>
      </w:pPr>
      <w:r>
        <w:rPr>
          <w:sz w:val="20"/>
        </w:rPr>
      </w:r>
    </w:p>
    <w:p>
      <w:pPr>
        <w:pStyle w:val="0"/>
        <w:jc w:val="center"/>
      </w:pPr>
      <w:r>
        <w:rPr>
          <w:sz w:val="20"/>
        </w:rPr>
        <w:t xml:space="preserve">Распределение штатов сотрудников</w:t>
      </w:r>
    </w:p>
    <w:p>
      <w:pPr>
        <w:pStyle w:val="0"/>
        <w:jc w:val="center"/>
      </w:pPr>
      <w:r>
        <w:rPr>
          <w:sz w:val="20"/>
        </w:rPr>
        <w:t xml:space="preserve">ОГБУЗ "Белгородское патологоанатомическое бюро"</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544"/>
        <w:gridCol w:w="1247"/>
        <w:gridCol w:w="1304"/>
        <w:gridCol w:w="1417"/>
        <w:gridCol w:w="1524"/>
      </w:tblGrid>
      <w:tr>
        <w:tc>
          <w:tcPr>
            <w:tcW w:w="3544" w:type="dxa"/>
          </w:tcPr>
          <w:p>
            <w:pPr>
              <w:pStyle w:val="0"/>
              <w:jc w:val="center"/>
            </w:pPr>
            <w:r>
              <w:rPr>
                <w:sz w:val="20"/>
              </w:rPr>
              <w:t xml:space="preserve">Сотрудники</w:t>
            </w:r>
          </w:p>
        </w:tc>
        <w:tc>
          <w:tcPr>
            <w:tcW w:w="1247" w:type="dxa"/>
          </w:tcPr>
          <w:p>
            <w:pPr>
              <w:pStyle w:val="0"/>
              <w:jc w:val="center"/>
            </w:pPr>
            <w:r>
              <w:rPr>
                <w:sz w:val="20"/>
              </w:rPr>
              <w:t xml:space="preserve">По штату</w:t>
            </w:r>
          </w:p>
        </w:tc>
        <w:tc>
          <w:tcPr>
            <w:tcW w:w="1304" w:type="dxa"/>
          </w:tcPr>
          <w:p>
            <w:pPr>
              <w:pStyle w:val="0"/>
              <w:jc w:val="center"/>
            </w:pPr>
            <w:r>
              <w:rPr>
                <w:sz w:val="20"/>
              </w:rPr>
              <w:t xml:space="preserve">Занято</w:t>
            </w:r>
          </w:p>
        </w:tc>
        <w:tc>
          <w:tcPr>
            <w:tcW w:w="1417" w:type="dxa"/>
          </w:tcPr>
          <w:p>
            <w:pPr>
              <w:pStyle w:val="0"/>
              <w:jc w:val="center"/>
            </w:pPr>
            <w:r>
              <w:rPr>
                <w:sz w:val="20"/>
              </w:rPr>
              <w:t xml:space="preserve">Вакансии</w:t>
            </w:r>
          </w:p>
        </w:tc>
        <w:tc>
          <w:tcPr>
            <w:tcW w:w="1524" w:type="dxa"/>
          </w:tcPr>
          <w:p>
            <w:pPr>
              <w:pStyle w:val="0"/>
              <w:jc w:val="center"/>
            </w:pPr>
            <w:r>
              <w:rPr>
                <w:sz w:val="20"/>
              </w:rPr>
              <w:t xml:space="preserve">Физические лица</w:t>
            </w:r>
          </w:p>
        </w:tc>
      </w:tr>
      <w:tr>
        <w:tc>
          <w:tcPr>
            <w:tcW w:w="3544" w:type="dxa"/>
          </w:tcPr>
          <w:p>
            <w:pPr>
              <w:pStyle w:val="0"/>
            </w:pPr>
            <w:r>
              <w:rPr>
                <w:sz w:val="20"/>
              </w:rPr>
              <w:t xml:space="preserve">Врачи</w:t>
            </w:r>
          </w:p>
        </w:tc>
        <w:tc>
          <w:tcPr>
            <w:tcW w:w="1247" w:type="dxa"/>
          </w:tcPr>
          <w:p>
            <w:pPr>
              <w:pStyle w:val="0"/>
              <w:jc w:val="center"/>
            </w:pPr>
            <w:r>
              <w:rPr>
                <w:sz w:val="20"/>
              </w:rPr>
              <w:t xml:space="preserve">59</w:t>
            </w:r>
          </w:p>
        </w:tc>
        <w:tc>
          <w:tcPr>
            <w:tcW w:w="1304" w:type="dxa"/>
          </w:tcPr>
          <w:p>
            <w:pPr>
              <w:pStyle w:val="0"/>
              <w:jc w:val="center"/>
            </w:pPr>
            <w:r>
              <w:rPr>
                <w:sz w:val="20"/>
              </w:rPr>
              <w:t xml:space="preserve">30</w:t>
            </w:r>
          </w:p>
        </w:tc>
        <w:tc>
          <w:tcPr>
            <w:tcW w:w="1417" w:type="dxa"/>
          </w:tcPr>
          <w:p>
            <w:pPr>
              <w:pStyle w:val="0"/>
              <w:jc w:val="center"/>
            </w:pPr>
            <w:r>
              <w:rPr>
                <w:sz w:val="20"/>
              </w:rPr>
              <w:t xml:space="preserve">29</w:t>
            </w:r>
          </w:p>
        </w:tc>
        <w:tc>
          <w:tcPr>
            <w:tcW w:w="1524" w:type="dxa"/>
          </w:tcPr>
          <w:p>
            <w:pPr>
              <w:pStyle w:val="0"/>
              <w:jc w:val="center"/>
            </w:pPr>
            <w:r>
              <w:rPr>
                <w:sz w:val="20"/>
              </w:rPr>
              <w:t xml:space="preserve">21</w:t>
            </w:r>
          </w:p>
        </w:tc>
      </w:tr>
      <w:tr>
        <w:tc>
          <w:tcPr>
            <w:tcW w:w="3544" w:type="dxa"/>
          </w:tcPr>
          <w:p>
            <w:pPr>
              <w:pStyle w:val="0"/>
            </w:pPr>
            <w:r>
              <w:rPr>
                <w:sz w:val="20"/>
              </w:rPr>
              <w:t xml:space="preserve">Средний медицинский персонал</w:t>
            </w:r>
          </w:p>
        </w:tc>
        <w:tc>
          <w:tcPr>
            <w:tcW w:w="1247" w:type="dxa"/>
          </w:tcPr>
          <w:p>
            <w:pPr>
              <w:pStyle w:val="0"/>
              <w:jc w:val="center"/>
            </w:pPr>
            <w:r>
              <w:rPr>
                <w:sz w:val="20"/>
              </w:rPr>
              <w:t xml:space="preserve">72,25</w:t>
            </w:r>
          </w:p>
        </w:tc>
        <w:tc>
          <w:tcPr>
            <w:tcW w:w="1304" w:type="dxa"/>
          </w:tcPr>
          <w:p>
            <w:pPr>
              <w:pStyle w:val="0"/>
              <w:jc w:val="center"/>
            </w:pPr>
            <w:r>
              <w:rPr>
                <w:sz w:val="20"/>
              </w:rPr>
              <w:t xml:space="preserve">51,15</w:t>
            </w:r>
          </w:p>
        </w:tc>
        <w:tc>
          <w:tcPr>
            <w:tcW w:w="1417" w:type="dxa"/>
          </w:tcPr>
          <w:p>
            <w:pPr>
              <w:pStyle w:val="0"/>
              <w:jc w:val="center"/>
            </w:pPr>
            <w:r>
              <w:rPr>
                <w:sz w:val="20"/>
              </w:rPr>
              <w:t xml:space="preserve">21,10</w:t>
            </w:r>
          </w:p>
        </w:tc>
        <w:tc>
          <w:tcPr>
            <w:tcW w:w="1524" w:type="dxa"/>
          </w:tcPr>
          <w:p>
            <w:pPr>
              <w:pStyle w:val="0"/>
              <w:jc w:val="center"/>
            </w:pPr>
            <w:r>
              <w:rPr>
                <w:sz w:val="20"/>
              </w:rPr>
              <w:t xml:space="preserve">38</w:t>
            </w:r>
          </w:p>
        </w:tc>
      </w:tr>
      <w:tr>
        <w:tc>
          <w:tcPr>
            <w:tcW w:w="3544" w:type="dxa"/>
          </w:tcPr>
          <w:p>
            <w:pPr>
              <w:pStyle w:val="0"/>
            </w:pPr>
            <w:r>
              <w:rPr>
                <w:sz w:val="20"/>
              </w:rPr>
              <w:t xml:space="preserve">Младший медицинский персонал</w:t>
            </w:r>
          </w:p>
        </w:tc>
        <w:tc>
          <w:tcPr>
            <w:tcW w:w="1247" w:type="dxa"/>
          </w:tcPr>
          <w:p>
            <w:pPr>
              <w:pStyle w:val="0"/>
              <w:jc w:val="center"/>
            </w:pPr>
            <w:r>
              <w:rPr>
                <w:sz w:val="20"/>
              </w:rPr>
              <w:t xml:space="preserve">30,50</w:t>
            </w:r>
          </w:p>
        </w:tc>
        <w:tc>
          <w:tcPr>
            <w:tcW w:w="1304" w:type="dxa"/>
          </w:tcPr>
          <w:p>
            <w:pPr>
              <w:pStyle w:val="0"/>
              <w:jc w:val="center"/>
            </w:pPr>
            <w:r>
              <w:rPr>
                <w:sz w:val="20"/>
              </w:rPr>
              <w:t xml:space="preserve">28,9</w:t>
            </w:r>
          </w:p>
        </w:tc>
        <w:tc>
          <w:tcPr>
            <w:tcW w:w="1417" w:type="dxa"/>
          </w:tcPr>
          <w:p>
            <w:pPr>
              <w:pStyle w:val="0"/>
              <w:jc w:val="center"/>
            </w:pPr>
            <w:r>
              <w:rPr>
                <w:sz w:val="20"/>
              </w:rPr>
              <w:t xml:space="preserve">1,6</w:t>
            </w:r>
          </w:p>
        </w:tc>
        <w:tc>
          <w:tcPr>
            <w:tcW w:w="1524" w:type="dxa"/>
          </w:tcPr>
          <w:p>
            <w:pPr>
              <w:pStyle w:val="0"/>
              <w:jc w:val="center"/>
            </w:pPr>
            <w:r>
              <w:rPr>
                <w:sz w:val="20"/>
              </w:rPr>
              <w:t xml:space="preserve">25</w:t>
            </w:r>
          </w:p>
        </w:tc>
      </w:tr>
      <w:tr>
        <w:tc>
          <w:tcPr>
            <w:tcW w:w="3544" w:type="dxa"/>
          </w:tcPr>
          <w:p>
            <w:pPr>
              <w:pStyle w:val="0"/>
            </w:pPr>
            <w:r>
              <w:rPr>
                <w:sz w:val="20"/>
              </w:rPr>
              <w:t xml:space="preserve">Прочие</w:t>
            </w:r>
          </w:p>
        </w:tc>
        <w:tc>
          <w:tcPr>
            <w:tcW w:w="1247" w:type="dxa"/>
          </w:tcPr>
          <w:p>
            <w:pPr>
              <w:pStyle w:val="0"/>
              <w:jc w:val="center"/>
            </w:pPr>
            <w:r>
              <w:rPr>
                <w:sz w:val="20"/>
              </w:rPr>
              <w:t xml:space="preserve">34,50</w:t>
            </w:r>
          </w:p>
        </w:tc>
        <w:tc>
          <w:tcPr>
            <w:tcW w:w="1304" w:type="dxa"/>
          </w:tcPr>
          <w:p>
            <w:pPr>
              <w:pStyle w:val="0"/>
              <w:jc w:val="center"/>
            </w:pPr>
            <w:r>
              <w:rPr>
                <w:sz w:val="20"/>
              </w:rPr>
              <w:t xml:space="preserve">18,45</w:t>
            </w:r>
          </w:p>
        </w:tc>
        <w:tc>
          <w:tcPr>
            <w:tcW w:w="1417" w:type="dxa"/>
          </w:tcPr>
          <w:p>
            <w:pPr>
              <w:pStyle w:val="0"/>
              <w:jc w:val="center"/>
            </w:pPr>
            <w:r>
              <w:rPr>
                <w:sz w:val="20"/>
              </w:rPr>
              <w:t xml:space="preserve">16,05</w:t>
            </w:r>
          </w:p>
        </w:tc>
        <w:tc>
          <w:tcPr>
            <w:tcW w:w="1524" w:type="dxa"/>
          </w:tcPr>
          <w:p>
            <w:pPr>
              <w:pStyle w:val="0"/>
              <w:jc w:val="center"/>
            </w:pPr>
            <w:r>
              <w:rPr>
                <w:sz w:val="20"/>
              </w:rPr>
              <w:t xml:space="preserve">20</w:t>
            </w:r>
          </w:p>
        </w:tc>
      </w:tr>
      <w:tr>
        <w:tc>
          <w:tcPr>
            <w:tcW w:w="3544" w:type="dxa"/>
          </w:tcPr>
          <w:p>
            <w:pPr>
              <w:pStyle w:val="0"/>
            </w:pPr>
            <w:r>
              <w:rPr>
                <w:sz w:val="20"/>
              </w:rPr>
              <w:t xml:space="preserve">ИТОГО</w:t>
            </w:r>
          </w:p>
        </w:tc>
        <w:tc>
          <w:tcPr>
            <w:tcW w:w="1247" w:type="dxa"/>
          </w:tcPr>
          <w:p>
            <w:pPr>
              <w:pStyle w:val="0"/>
              <w:jc w:val="center"/>
            </w:pPr>
            <w:r>
              <w:rPr>
                <w:sz w:val="20"/>
              </w:rPr>
              <w:t xml:space="preserve">196,25</w:t>
            </w:r>
          </w:p>
        </w:tc>
        <w:tc>
          <w:tcPr>
            <w:tcW w:w="1304" w:type="dxa"/>
          </w:tcPr>
          <w:p>
            <w:pPr>
              <w:pStyle w:val="0"/>
              <w:jc w:val="center"/>
            </w:pPr>
            <w:r>
              <w:rPr>
                <w:sz w:val="20"/>
              </w:rPr>
              <w:t xml:space="preserve">128,5</w:t>
            </w:r>
          </w:p>
        </w:tc>
        <w:tc>
          <w:tcPr>
            <w:tcW w:w="1417" w:type="dxa"/>
          </w:tcPr>
          <w:p>
            <w:pPr>
              <w:pStyle w:val="0"/>
              <w:jc w:val="center"/>
            </w:pPr>
            <w:r>
              <w:rPr>
                <w:sz w:val="20"/>
              </w:rPr>
              <w:t xml:space="preserve">68,02</w:t>
            </w:r>
          </w:p>
        </w:tc>
        <w:tc>
          <w:tcPr>
            <w:tcW w:w="1524" w:type="dxa"/>
          </w:tcPr>
          <w:p>
            <w:pPr>
              <w:pStyle w:val="0"/>
              <w:jc w:val="center"/>
            </w:pPr>
            <w:r>
              <w:rPr>
                <w:sz w:val="20"/>
              </w:rPr>
              <w:t xml:space="preserve">104</w:t>
            </w:r>
          </w:p>
        </w:tc>
      </w:tr>
    </w:tbl>
    <w:p>
      <w:pPr>
        <w:pStyle w:val="0"/>
        <w:jc w:val="both"/>
      </w:pPr>
      <w:r>
        <w:rPr>
          <w:sz w:val="20"/>
        </w:rPr>
      </w:r>
    </w:p>
    <w:p>
      <w:pPr>
        <w:pStyle w:val="0"/>
        <w:ind w:firstLine="540"/>
        <w:jc w:val="both"/>
      </w:pPr>
      <w:r>
        <w:rPr>
          <w:sz w:val="20"/>
        </w:rPr>
        <w:t xml:space="preserve">В ОГБУЗ "Белгородское патологоанатомическое бюро" по состоянию на 1 января 2023 года работают 104 человека. Из них: 21 врач, 38 средних медицинских работников, младшего персонала - 25, прочего персонала - 20. Штатные должности укомплектованы на 65,47 процента.</w:t>
      </w:r>
    </w:p>
    <w:p>
      <w:pPr>
        <w:pStyle w:val="0"/>
        <w:jc w:val="both"/>
      </w:pPr>
      <w:r>
        <w:rPr>
          <w:sz w:val="20"/>
        </w:rPr>
      </w:r>
    </w:p>
    <w:p>
      <w:pPr>
        <w:pStyle w:val="2"/>
        <w:outlineLvl w:val="3"/>
        <w:jc w:val="center"/>
      </w:pPr>
      <w:r>
        <w:rPr>
          <w:sz w:val="20"/>
        </w:rPr>
        <w:t xml:space="preserve">1.5.5. Структура оказания медицинской помощи детям</w:t>
      </w:r>
    </w:p>
    <w:p>
      <w:pPr>
        <w:pStyle w:val="2"/>
        <w:jc w:val="center"/>
      </w:pPr>
      <w:r>
        <w:rPr>
          <w:sz w:val="20"/>
        </w:rPr>
        <w:t xml:space="preserve">с онкологическими заболеваниями</w:t>
      </w:r>
    </w:p>
    <w:p>
      <w:pPr>
        <w:pStyle w:val="0"/>
        <w:jc w:val="both"/>
      </w:pPr>
      <w:r>
        <w:rPr>
          <w:sz w:val="20"/>
        </w:rPr>
      </w:r>
    </w:p>
    <w:p>
      <w:pPr>
        <w:pStyle w:val="0"/>
        <w:ind w:firstLine="540"/>
        <w:jc w:val="both"/>
      </w:pPr>
      <w:r>
        <w:rPr>
          <w:sz w:val="20"/>
        </w:rPr>
        <w:t xml:space="preserve">В Белгородской области реализована трехуровневая система оказания медицинской помощи детям с онкологическими заболеваниями (таблица 1.5.5.1).</w:t>
      </w:r>
    </w:p>
    <w:p>
      <w:pPr>
        <w:pStyle w:val="0"/>
        <w:jc w:val="both"/>
      </w:pPr>
      <w:r>
        <w:rPr>
          <w:sz w:val="20"/>
        </w:rPr>
      </w:r>
    </w:p>
    <w:p>
      <w:pPr>
        <w:pStyle w:val="0"/>
        <w:jc w:val="right"/>
      </w:pPr>
      <w:r>
        <w:rPr>
          <w:sz w:val="20"/>
        </w:rPr>
        <w:t xml:space="preserve">Таблица 1.5.5.1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39"/>
        <w:gridCol w:w="4932"/>
      </w:tblGrid>
      <w:tr>
        <w:tc>
          <w:tcPr>
            <w:tcW w:w="4139" w:type="dxa"/>
          </w:tcPr>
          <w:p>
            <w:pPr>
              <w:pStyle w:val="0"/>
              <w:jc w:val="center"/>
            </w:pPr>
            <w:r>
              <w:rPr>
                <w:sz w:val="20"/>
              </w:rPr>
              <w:t xml:space="preserve">Этап</w:t>
            </w:r>
          </w:p>
        </w:tc>
        <w:tc>
          <w:tcPr>
            <w:tcW w:w="4932" w:type="dxa"/>
          </w:tcPr>
          <w:p>
            <w:pPr>
              <w:pStyle w:val="0"/>
              <w:jc w:val="center"/>
            </w:pPr>
            <w:r>
              <w:rPr>
                <w:sz w:val="20"/>
              </w:rPr>
              <w:t xml:space="preserve">Учреждения: стационары/поликлиники</w:t>
            </w:r>
          </w:p>
        </w:tc>
      </w:tr>
      <w:tr>
        <w:tc>
          <w:tcPr>
            <w:tcW w:w="4139" w:type="dxa"/>
            <w:vAlign w:val="center"/>
          </w:tcPr>
          <w:p>
            <w:pPr>
              <w:pStyle w:val="0"/>
              <w:jc w:val="center"/>
            </w:pPr>
            <w:r>
              <w:rPr>
                <w:sz w:val="20"/>
              </w:rPr>
              <w:t xml:space="preserve">Амбулаторно-поликлинический (I этап)</w:t>
            </w:r>
          </w:p>
        </w:tc>
        <w:tc>
          <w:tcPr>
            <w:tcW w:w="4932" w:type="dxa"/>
            <w:vAlign w:val="center"/>
          </w:tcPr>
          <w:p>
            <w:pPr>
              <w:pStyle w:val="0"/>
              <w:jc w:val="center"/>
            </w:pPr>
            <w:r>
              <w:rPr>
                <w:sz w:val="20"/>
              </w:rPr>
              <w:t xml:space="preserve">Поликлиники и ЦРБ</w:t>
            </w:r>
          </w:p>
        </w:tc>
      </w:tr>
      <w:tr>
        <w:tc>
          <w:tcPr>
            <w:tcW w:w="4139" w:type="dxa"/>
            <w:vAlign w:val="center"/>
          </w:tcPr>
          <w:p>
            <w:pPr>
              <w:pStyle w:val="0"/>
              <w:jc w:val="center"/>
            </w:pPr>
            <w:r>
              <w:rPr>
                <w:sz w:val="20"/>
              </w:rPr>
              <w:t xml:space="preserve">Амбулаторно-поликлинический специализированный (II этап)</w:t>
            </w:r>
          </w:p>
        </w:tc>
        <w:tc>
          <w:tcPr>
            <w:tcW w:w="4932" w:type="dxa"/>
            <w:vAlign w:val="center"/>
          </w:tcPr>
          <w:p>
            <w:pPr>
              <w:pStyle w:val="0"/>
              <w:jc w:val="center"/>
            </w:pPr>
            <w:r>
              <w:rPr>
                <w:sz w:val="20"/>
              </w:rPr>
              <w:t xml:space="preserve">Клинико-диагностический центр ОГБУЗ "Детская областная клиническая больница" г. Белгород</w:t>
            </w:r>
          </w:p>
        </w:tc>
      </w:tr>
      <w:tr>
        <w:tc>
          <w:tcPr>
            <w:tcW w:w="4139" w:type="dxa"/>
            <w:vAlign w:val="center"/>
          </w:tcPr>
          <w:p>
            <w:pPr>
              <w:pStyle w:val="0"/>
              <w:jc w:val="center"/>
            </w:pPr>
            <w:r>
              <w:rPr>
                <w:sz w:val="20"/>
              </w:rPr>
              <w:t xml:space="preserve">Специализированный госпитальный (III этап)</w:t>
            </w:r>
          </w:p>
          <w:p>
            <w:pPr>
              <w:pStyle w:val="0"/>
              <w:jc w:val="center"/>
            </w:pPr>
            <w:r>
              <w:rPr>
                <w:sz w:val="20"/>
              </w:rPr>
              <w:t xml:space="preserve">круглосуточный стационар,</w:t>
            </w:r>
          </w:p>
          <w:p>
            <w:pPr>
              <w:pStyle w:val="0"/>
              <w:jc w:val="center"/>
            </w:pPr>
            <w:r>
              <w:rPr>
                <w:sz w:val="20"/>
              </w:rPr>
              <w:t xml:space="preserve">дневной стационар</w:t>
            </w:r>
          </w:p>
        </w:tc>
        <w:tc>
          <w:tcPr>
            <w:tcW w:w="4932" w:type="dxa"/>
            <w:vAlign w:val="center"/>
          </w:tcPr>
          <w:p>
            <w:pPr>
              <w:pStyle w:val="0"/>
              <w:jc w:val="center"/>
            </w:pPr>
            <w:r>
              <w:rPr>
                <w:sz w:val="20"/>
              </w:rPr>
              <w:t xml:space="preserve">ОГБУЗ "Детская областная клиническая больница" г. Белгород</w:t>
            </w:r>
          </w:p>
        </w:tc>
      </w:tr>
      <w:tr>
        <w:tc>
          <w:tcPr>
            <w:tcW w:w="4139" w:type="dxa"/>
            <w:vAlign w:val="center"/>
          </w:tcPr>
          <w:p>
            <w:pPr>
              <w:pStyle w:val="0"/>
              <w:jc w:val="center"/>
            </w:pPr>
            <w:r>
              <w:rPr>
                <w:sz w:val="20"/>
              </w:rPr>
              <w:t xml:space="preserve">Паллиативная помощь (стационарная)</w:t>
            </w:r>
          </w:p>
        </w:tc>
        <w:tc>
          <w:tcPr>
            <w:tcW w:w="4932" w:type="dxa"/>
            <w:vAlign w:val="center"/>
          </w:tcPr>
          <w:p>
            <w:pPr>
              <w:pStyle w:val="0"/>
              <w:jc w:val="center"/>
            </w:pPr>
            <w:r>
              <w:rPr>
                <w:sz w:val="20"/>
              </w:rPr>
              <w:t xml:space="preserve">Отделение паллиативной помощи на базе ОГБУЗ "Детская областная клиническая больница" г. Белгород</w:t>
            </w:r>
          </w:p>
        </w:tc>
      </w:tr>
      <w:tr>
        <w:tc>
          <w:tcPr>
            <w:tcW w:w="4139" w:type="dxa"/>
            <w:vAlign w:val="center"/>
          </w:tcPr>
          <w:p>
            <w:pPr>
              <w:pStyle w:val="0"/>
              <w:jc w:val="center"/>
            </w:pPr>
            <w:r>
              <w:rPr>
                <w:sz w:val="20"/>
              </w:rPr>
              <w:t xml:space="preserve">Паллиативная помощь (выездная)</w:t>
            </w:r>
          </w:p>
        </w:tc>
        <w:tc>
          <w:tcPr>
            <w:tcW w:w="4932" w:type="dxa"/>
            <w:vAlign w:val="center"/>
          </w:tcPr>
          <w:p>
            <w:pPr>
              <w:pStyle w:val="0"/>
              <w:jc w:val="center"/>
            </w:pPr>
            <w:r>
              <w:rPr>
                <w:sz w:val="20"/>
              </w:rPr>
              <w:t xml:space="preserve">ОГБУЗ "Детская областная клиническая больница" г. Белгород,</w:t>
            </w:r>
          </w:p>
          <w:p>
            <w:pPr>
              <w:pStyle w:val="0"/>
              <w:jc w:val="center"/>
            </w:pPr>
            <w:r>
              <w:rPr>
                <w:sz w:val="20"/>
              </w:rPr>
              <w:t xml:space="preserve">БРОО "Святое Белогорье против детского рака"</w:t>
            </w:r>
          </w:p>
        </w:tc>
      </w:tr>
    </w:tbl>
    <w:p>
      <w:pPr>
        <w:pStyle w:val="0"/>
        <w:jc w:val="both"/>
      </w:pPr>
      <w:r>
        <w:rPr>
          <w:sz w:val="20"/>
        </w:rPr>
      </w:r>
    </w:p>
    <w:p>
      <w:pPr>
        <w:pStyle w:val="0"/>
        <w:ind w:firstLine="540"/>
        <w:jc w:val="both"/>
      </w:pPr>
      <w:r>
        <w:rPr>
          <w:sz w:val="20"/>
        </w:rPr>
        <w:t xml:space="preserve">Детская онкологическая служба Белгородской области представлена койками в ОГБУЗ "Детская областная клиническая больница" и консультативным приемом детского онколога в консультативно-диагностическом центре.</w:t>
      </w:r>
    </w:p>
    <w:p>
      <w:pPr>
        <w:pStyle w:val="0"/>
        <w:spacing w:before="200" w:line-rule="auto"/>
        <w:ind w:firstLine="540"/>
        <w:jc w:val="both"/>
      </w:pPr>
      <w:r>
        <w:rPr>
          <w:sz w:val="20"/>
        </w:rPr>
        <w:t xml:space="preserve">Структура оказания онкологической помощи детям представлена следующим образом: в консультативно-диагностическом центре - прием детского онколога - 0,5 ставки, стационарная помощь оказывается на базе отделения онкогематологии ОГБУЗ "Детская областная клиническая больница" на 30 койках, из которых: 12 - гематологические, 16 - онкологические и 2 паллиативные койки, 6 онкологических коек находятся в составе детского хирургического отделения и 2 койки - в дневном стационаре.</w:t>
      </w:r>
    </w:p>
    <w:p>
      <w:pPr>
        <w:pStyle w:val="0"/>
        <w:spacing w:before="200" w:line-rule="auto"/>
        <w:ind w:firstLine="540"/>
        <w:jc w:val="both"/>
      </w:pPr>
      <w:r>
        <w:rPr>
          <w:sz w:val="20"/>
        </w:rPr>
        <w:t xml:space="preserve">Медицинская помощь в отделении онкогематологии (на 30 коек) оказывается 3 врачами (стаж работы от 6 до 39 лет), все врачи-гематологи имеют сертификаты по детской онкологии, в штате хирургического отделения имеется 1 ставка детского онколога. Обеспеченность врачами-онкологами детского населения Белгородской области составила 0,09 на 10 000 детского населения (по Российской Федерации - 0,10).</w:t>
      </w:r>
    </w:p>
    <w:p>
      <w:pPr>
        <w:pStyle w:val="0"/>
        <w:spacing w:before="200" w:line-rule="auto"/>
        <w:ind w:firstLine="540"/>
        <w:jc w:val="both"/>
      </w:pPr>
      <w:r>
        <w:rPr>
          <w:sz w:val="20"/>
        </w:rPr>
        <w:t xml:space="preserve">Кадры профильной службы представлены следующими специальностями врачей, среднего медицинского персонала и специалистами с высшим немедицинским образованием (таблица 1.5.5.2).</w:t>
      </w:r>
    </w:p>
    <w:p>
      <w:pPr>
        <w:pStyle w:val="0"/>
        <w:jc w:val="both"/>
      </w:pPr>
      <w:r>
        <w:rPr>
          <w:sz w:val="20"/>
        </w:rPr>
      </w:r>
    </w:p>
    <w:p>
      <w:pPr>
        <w:pStyle w:val="0"/>
        <w:jc w:val="right"/>
      </w:pPr>
      <w:r>
        <w:rPr>
          <w:sz w:val="20"/>
        </w:rPr>
        <w:t xml:space="preserve">Таблица 1.5.5.2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928"/>
        <w:gridCol w:w="1354"/>
        <w:gridCol w:w="814"/>
        <w:gridCol w:w="1354"/>
        <w:gridCol w:w="2284"/>
        <w:gridCol w:w="1294"/>
      </w:tblGrid>
      <w:tr>
        <w:tc>
          <w:tcPr>
            <w:tcW w:w="1928" w:type="dxa"/>
          </w:tcPr>
          <w:p>
            <w:pPr>
              <w:pStyle w:val="0"/>
              <w:jc w:val="center"/>
            </w:pPr>
            <w:r>
              <w:rPr>
                <w:sz w:val="20"/>
              </w:rPr>
              <w:t xml:space="preserve">Сотрудники</w:t>
            </w:r>
          </w:p>
        </w:tc>
        <w:tc>
          <w:tcPr>
            <w:tcW w:w="1354" w:type="dxa"/>
          </w:tcPr>
          <w:p>
            <w:pPr>
              <w:pStyle w:val="0"/>
              <w:jc w:val="center"/>
            </w:pPr>
            <w:r>
              <w:rPr>
                <w:sz w:val="20"/>
              </w:rPr>
              <w:t xml:space="preserve">Штатных должностей</w:t>
            </w:r>
          </w:p>
        </w:tc>
        <w:tc>
          <w:tcPr>
            <w:tcW w:w="814" w:type="dxa"/>
          </w:tcPr>
          <w:p>
            <w:pPr>
              <w:pStyle w:val="0"/>
              <w:jc w:val="center"/>
            </w:pPr>
            <w:r>
              <w:rPr>
                <w:sz w:val="20"/>
              </w:rPr>
              <w:t xml:space="preserve">Занято ставок</w:t>
            </w:r>
          </w:p>
        </w:tc>
        <w:tc>
          <w:tcPr>
            <w:tcW w:w="1354" w:type="dxa"/>
          </w:tcPr>
          <w:p>
            <w:pPr>
              <w:pStyle w:val="0"/>
              <w:jc w:val="center"/>
            </w:pPr>
            <w:r>
              <w:rPr>
                <w:sz w:val="20"/>
              </w:rPr>
              <w:t xml:space="preserve">Физических лиц</w:t>
            </w:r>
          </w:p>
        </w:tc>
        <w:tc>
          <w:tcPr>
            <w:tcW w:w="2284" w:type="dxa"/>
          </w:tcPr>
          <w:p>
            <w:pPr>
              <w:pStyle w:val="0"/>
              <w:jc w:val="center"/>
            </w:pPr>
            <w:r>
              <w:rPr>
                <w:sz w:val="20"/>
              </w:rPr>
              <w:t xml:space="preserve">Укомплектованность штатов физическими лицами (%)</w:t>
            </w:r>
          </w:p>
          <w:p>
            <w:pPr>
              <w:pStyle w:val="0"/>
              <w:jc w:val="center"/>
            </w:pPr>
            <w:r>
              <w:rPr>
                <w:sz w:val="20"/>
              </w:rPr>
              <w:t xml:space="preserve">= (гр. 4 / гр. 2) x 100</w:t>
            </w:r>
          </w:p>
        </w:tc>
        <w:tc>
          <w:tcPr>
            <w:tcW w:w="1294" w:type="dxa"/>
          </w:tcPr>
          <w:p>
            <w:pPr>
              <w:pStyle w:val="0"/>
              <w:jc w:val="center"/>
            </w:pPr>
            <w:r>
              <w:rPr>
                <w:sz w:val="20"/>
              </w:rPr>
              <w:t xml:space="preserve">Дефицит физических лиц</w:t>
            </w:r>
          </w:p>
        </w:tc>
      </w:tr>
      <w:tr>
        <w:tc>
          <w:tcPr>
            <w:tcW w:w="1928" w:type="dxa"/>
            <w:vAlign w:val="center"/>
          </w:tcPr>
          <w:p>
            <w:pPr>
              <w:pStyle w:val="0"/>
            </w:pPr>
            <w:r>
              <w:rPr>
                <w:sz w:val="20"/>
              </w:rPr>
              <w:t xml:space="preserve">Врачи</w:t>
            </w:r>
          </w:p>
        </w:tc>
        <w:tc>
          <w:tcPr>
            <w:tcW w:w="1354" w:type="dxa"/>
            <w:vAlign w:val="center"/>
          </w:tcPr>
          <w:p>
            <w:pPr>
              <w:pStyle w:val="0"/>
              <w:jc w:val="center"/>
            </w:pPr>
            <w:r>
              <w:rPr>
                <w:sz w:val="20"/>
              </w:rPr>
              <w:t xml:space="preserve">2,75</w:t>
            </w:r>
          </w:p>
        </w:tc>
        <w:tc>
          <w:tcPr>
            <w:tcW w:w="814" w:type="dxa"/>
            <w:vAlign w:val="center"/>
          </w:tcPr>
          <w:p>
            <w:pPr>
              <w:pStyle w:val="0"/>
              <w:jc w:val="center"/>
            </w:pPr>
            <w:r>
              <w:rPr>
                <w:sz w:val="20"/>
              </w:rPr>
              <w:t xml:space="preserve">2,75</w:t>
            </w:r>
          </w:p>
        </w:tc>
        <w:tc>
          <w:tcPr>
            <w:tcW w:w="1354" w:type="dxa"/>
            <w:vAlign w:val="center"/>
          </w:tcPr>
          <w:p>
            <w:pPr>
              <w:pStyle w:val="0"/>
              <w:jc w:val="center"/>
            </w:pPr>
            <w:r>
              <w:rPr>
                <w:sz w:val="20"/>
              </w:rPr>
              <w:t xml:space="preserve">3</w:t>
            </w:r>
          </w:p>
        </w:tc>
        <w:tc>
          <w:tcPr>
            <w:tcW w:w="2284" w:type="dxa"/>
            <w:vAlign w:val="center"/>
          </w:tcPr>
          <w:p>
            <w:pPr>
              <w:pStyle w:val="0"/>
              <w:jc w:val="center"/>
            </w:pPr>
            <w:r>
              <w:rPr>
                <w:sz w:val="20"/>
              </w:rPr>
              <w:t xml:space="preserve">100</w:t>
            </w:r>
          </w:p>
        </w:tc>
        <w:tc>
          <w:tcPr>
            <w:tcW w:w="1294" w:type="dxa"/>
            <w:vAlign w:val="center"/>
          </w:tcPr>
          <w:p>
            <w:pPr>
              <w:pStyle w:val="0"/>
              <w:jc w:val="center"/>
            </w:pPr>
            <w:r>
              <w:rPr>
                <w:sz w:val="20"/>
              </w:rPr>
              <w:t xml:space="preserve">0</w:t>
            </w:r>
          </w:p>
        </w:tc>
      </w:tr>
      <w:tr>
        <w:tc>
          <w:tcPr>
            <w:tcW w:w="1928" w:type="dxa"/>
            <w:vAlign w:val="center"/>
          </w:tcPr>
          <w:p>
            <w:pPr>
              <w:pStyle w:val="0"/>
            </w:pPr>
            <w:r>
              <w:rPr>
                <w:sz w:val="20"/>
              </w:rPr>
              <w:t xml:space="preserve">Средний медперсонал</w:t>
            </w:r>
          </w:p>
        </w:tc>
        <w:tc>
          <w:tcPr>
            <w:tcW w:w="1354" w:type="dxa"/>
            <w:vAlign w:val="center"/>
          </w:tcPr>
          <w:p>
            <w:pPr>
              <w:pStyle w:val="0"/>
              <w:jc w:val="center"/>
            </w:pPr>
            <w:r>
              <w:rPr>
                <w:sz w:val="20"/>
              </w:rPr>
              <w:t xml:space="preserve">20</w:t>
            </w:r>
          </w:p>
        </w:tc>
        <w:tc>
          <w:tcPr>
            <w:tcW w:w="814" w:type="dxa"/>
            <w:vAlign w:val="center"/>
          </w:tcPr>
          <w:p>
            <w:pPr>
              <w:pStyle w:val="0"/>
              <w:jc w:val="center"/>
            </w:pPr>
            <w:r>
              <w:rPr>
                <w:sz w:val="20"/>
              </w:rPr>
              <w:t xml:space="preserve">20</w:t>
            </w:r>
          </w:p>
        </w:tc>
        <w:tc>
          <w:tcPr>
            <w:tcW w:w="1354" w:type="dxa"/>
            <w:vAlign w:val="center"/>
          </w:tcPr>
          <w:p>
            <w:pPr>
              <w:pStyle w:val="0"/>
              <w:jc w:val="center"/>
            </w:pPr>
            <w:r>
              <w:rPr>
                <w:sz w:val="20"/>
              </w:rPr>
              <w:t xml:space="preserve">17</w:t>
            </w:r>
          </w:p>
        </w:tc>
        <w:tc>
          <w:tcPr>
            <w:tcW w:w="2284" w:type="dxa"/>
            <w:vAlign w:val="center"/>
          </w:tcPr>
          <w:p>
            <w:pPr>
              <w:pStyle w:val="0"/>
              <w:jc w:val="center"/>
            </w:pPr>
            <w:r>
              <w:rPr>
                <w:sz w:val="20"/>
              </w:rPr>
              <w:t xml:space="preserve">85</w:t>
            </w:r>
          </w:p>
        </w:tc>
        <w:tc>
          <w:tcPr>
            <w:tcW w:w="1294" w:type="dxa"/>
            <w:vAlign w:val="center"/>
          </w:tcPr>
          <w:p>
            <w:pPr>
              <w:pStyle w:val="0"/>
              <w:jc w:val="center"/>
            </w:pPr>
            <w:r>
              <w:rPr>
                <w:sz w:val="20"/>
              </w:rPr>
              <w:t xml:space="preserve">3</w:t>
            </w:r>
          </w:p>
        </w:tc>
      </w:tr>
      <w:tr>
        <w:tc>
          <w:tcPr>
            <w:tcW w:w="1928" w:type="dxa"/>
            <w:vAlign w:val="center"/>
          </w:tcPr>
          <w:p>
            <w:pPr>
              <w:pStyle w:val="0"/>
            </w:pPr>
            <w:r>
              <w:rPr>
                <w:sz w:val="20"/>
              </w:rPr>
              <w:t xml:space="preserve">Специалисты с высшим немедицинским образованием, в том числе: медицинский психолог</w:t>
            </w:r>
          </w:p>
        </w:tc>
        <w:tc>
          <w:tcPr>
            <w:tcW w:w="1354" w:type="dxa"/>
            <w:vAlign w:val="center"/>
          </w:tcPr>
          <w:p>
            <w:pPr>
              <w:pStyle w:val="0"/>
              <w:jc w:val="center"/>
            </w:pPr>
            <w:r>
              <w:rPr>
                <w:sz w:val="20"/>
              </w:rPr>
              <w:t xml:space="preserve">1</w:t>
            </w:r>
          </w:p>
        </w:tc>
        <w:tc>
          <w:tcPr>
            <w:tcW w:w="814" w:type="dxa"/>
            <w:vAlign w:val="center"/>
          </w:tcPr>
          <w:p>
            <w:pPr>
              <w:pStyle w:val="0"/>
              <w:jc w:val="center"/>
            </w:pPr>
            <w:r>
              <w:rPr>
                <w:sz w:val="20"/>
              </w:rPr>
              <w:t xml:space="preserve">1</w:t>
            </w:r>
          </w:p>
        </w:tc>
        <w:tc>
          <w:tcPr>
            <w:tcW w:w="1354" w:type="dxa"/>
            <w:vAlign w:val="center"/>
          </w:tcPr>
          <w:p>
            <w:pPr>
              <w:pStyle w:val="0"/>
              <w:jc w:val="center"/>
            </w:pPr>
            <w:r>
              <w:rPr>
                <w:sz w:val="20"/>
              </w:rPr>
              <w:t xml:space="preserve">1</w:t>
            </w:r>
          </w:p>
        </w:tc>
        <w:tc>
          <w:tcPr>
            <w:tcW w:w="2284" w:type="dxa"/>
            <w:vAlign w:val="center"/>
          </w:tcPr>
          <w:p>
            <w:pPr>
              <w:pStyle w:val="0"/>
              <w:jc w:val="center"/>
            </w:pPr>
            <w:r>
              <w:rPr>
                <w:sz w:val="20"/>
              </w:rPr>
              <w:t xml:space="preserve">100</w:t>
            </w:r>
          </w:p>
        </w:tc>
        <w:tc>
          <w:tcPr>
            <w:tcW w:w="1294" w:type="dxa"/>
            <w:vAlign w:val="center"/>
          </w:tcPr>
          <w:p>
            <w:pPr>
              <w:pStyle w:val="0"/>
            </w:pPr>
            <w:r>
              <w:rPr>
                <w:sz w:val="20"/>
              </w:rPr>
            </w:r>
          </w:p>
        </w:tc>
      </w:tr>
    </w:tbl>
    <w:p>
      <w:pPr>
        <w:pStyle w:val="0"/>
        <w:jc w:val="both"/>
      </w:pPr>
      <w:r>
        <w:rPr>
          <w:sz w:val="20"/>
        </w:rPr>
      </w:r>
    </w:p>
    <w:p>
      <w:pPr>
        <w:pStyle w:val="2"/>
        <w:outlineLvl w:val="2"/>
        <w:jc w:val="center"/>
      </w:pPr>
      <w:r>
        <w:rPr>
          <w:sz w:val="20"/>
        </w:rPr>
        <w:t xml:space="preserve">1.6. Выводы</w:t>
      </w:r>
    </w:p>
    <w:p>
      <w:pPr>
        <w:pStyle w:val="0"/>
        <w:jc w:val="both"/>
      </w:pPr>
      <w:r>
        <w:rPr>
          <w:sz w:val="20"/>
        </w:rPr>
      </w:r>
    </w:p>
    <w:p>
      <w:pPr>
        <w:pStyle w:val="0"/>
        <w:ind w:firstLine="540"/>
        <w:jc w:val="both"/>
      </w:pPr>
      <w:r>
        <w:rPr>
          <w:sz w:val="20"/>
        </w:rPr>
        <w:t xml:space="preserve">За десятилетний период с 2013 по 2022 годы в Белгородской области отмечается тенденция роста ЗНО, увеличение численности контингента онкологических больных, снижение смертности от новообразований и, как следствие, увеличение доли лиц, проживших пять лет и более:</w:t>
      </w:r>
    </w:p>
    <w:p>
      <w:pPr>
        <w:pStyle w:val="0"/>
        <w:spacing w:before="200" w:line-rule="auto"/>
        <w:ind w:firstLine="540"/>
        <w:jc w:val="both"/>
      </w:pPr>
      <w:r>
        <w:rPr>
          <w:sz w:val="20"/>
        </w:rPr>
        <w:t xml:space="preserve">- прирост "стандартизованного" показателя заболеваемости ЗНО среди всего населения за десятилетний период ниже на 11,8 процента, чем прирост "грубого" показателя. Среди мужского населения темп прироста "стандартизованного" показателя за указанный период составил 0,6 процента ("стандартизованный" показатель по Российской Федерации за 2013 - 2021 годы снизился на 1,8 процента), "грубый" показатель возрос на 15 процентов (прирост "грубого" показателя по Российской Федерации за 2013 - 2021 годы составил 6,1 процента). Среди женского населения темп роста "стандартизованного" показателя составил 10,2 процента (прирост "стандартизованного" показателя по Российской Федерации за 2013 - 2021 годы составил 1,4 процента), "грубый" показатель возрос на 19,6 процента (прирост "грубого" показателя по Российской Федерации за 2013 - 2021 годы составил 6,9 процента). Показатель заболеваемости ЗНО детского населения в 2022 году увеличился на 41,5 процента и составил 17,4 на 100 тыс. детского населения в возрасте 0 - 17 лет (в 2013 году - 12,3).</w:t>
      </w:r>
    </w:p>
    <w:p>
      <w:pPr>
        <w:pStyle w:val="0"/>
        <w:spacing w:before="200" w:line-rule="auto"/>
        <w:ind w:firstLine="540"/>
        <w:jc w:val="both"/>
      </w:pPr>
      <w:r>
        <w:rPr>
          <w:sz w:val="20"/>
        </w:rPr>
        <w:t xml:space="preserve">Ведущими локализациями (оба пола) в общей структуре заболеваемости ЗНО населения Белгородской области в 2022 году являются:</w:t>
      </w:r>
    </w:p>
    <w:p>
      <w:pPr>
        <w:pStyle w:val="0"/>
        <w:spacing w:before="200" w:line-rule="auto"/>
        <w:ind w:firstLine="540"/>
        <w:jc w:val="both"/>
      </w:pPr>
      <w:r>
        <w:rPr>
          <w:sz w:val="20"/>
        </w:rPr>
        <w:t xml:space="preserve">- кожа (без меланомы) - 20 процентов (в 2021 году данная патология составила по Белгородской области 18,3 процента; по Российской Федерации - 11,8 процента);</w:t>
      </w:r>
    </w:p>
    <w:p>
      <w:pPr>
        <w:pStyle w:val="0"/>
        <w:spacing w:before="200" w:line-rule="auto"/>
        <w:ind w:firstLine="540"/>
        <w:jc w:val="both"/>
      </w:pPr>
      <w:r>
        <w:rPr>
          <w:sz w:val="20"/>
        </w:rPr>
        <w:t xml:space="preserve">- молочная железа - 11,6 процента (в 2021 году данная патология составила по Белгородской области 11,4 процента; по Российской Федерации - 12,1 процента);</w:t>
      </w:r>
    </w:p>
    <w:p>
      <w:pPr>
        <w:pStyle w:val="0"/>
        <w:spacing w:before="200" w:line-rule="auto"/>
        <w:ind w:firstLine="540"/>
        <w:jc w:val="both"/>
      </w:pPr>
      <w:r>
        <w:rPr>
          <w:sz w:val="20"/>
        </w:rPr>
        <w:t xml:space="preserve">- трахея, бронхи, легкие - 8,4 процента (в 2021 году данная патология составила по Белгородской области 8,8 процента; по Российской Федерации - 9,7 процента);</w:t>
      </w:r>
    </w:p>
    <w:p>
      <w:pPr>
        <w:pStyle w:val="0"/>
        <w:spacing w:before="200" w:line-rule="auto"/>
        <w:ind w:firstLine="540"/>
        <w:jc w:val="both"/>
      </w:pPr>
      <w:r>
        <w:rPr>
          <w:sz w:val="20"/>
        </w:rPr>
        <w:t xml:space="preserve">- ободочная кишка - 6,6 процента (в 2021 году данная патология составила по Белгородской области 5,9 процента; по Российской Федерации - 7,1 процента);</w:t>
      </w:r>
    </w:p>
    <w:p>
      <w:pPr>
        <w:pStyle w:val="0"/>
        <w:spacing w:before="200" w:line-rule="auto"/>
        <w:ind w:firstLine="540"/>
        <w:jc w:val="both"/>
      </w:pPr>
      <w:r>
        <w:rPr>
          <w:sz w:val="20"/>
        </w:rPr>
        <w:t xml:space="preserve">- желудок - 4,5 процента (в 2021 году данная патология составила по Белгородской области 4,8 процента; по Российской Федерации - 5,5 процента).</w:t>
      </w:r>
    </w:p>
    <w:p>
      <w:pPr>
        <w:pStyle w:val="0"/>
        <w:spacing w:before="200" w:line-rule="auto"/>
        <w:ind w:firstLine="540"/>
        <w:jc w:val="both"/>
      </w:pPr>
      <w:r>
        <w:rPr>
          <w:sz w:val="20"/>
        </w:rPr>
        <w:t xml:space="preserve">В структуре заболеваемости ЗНО детского населения Белгородской области в 2022 году удельный вес гемобластозов составил 42 процента (в 2013 году - 46,5 процента). Солидные опухоли у детей в возрасте 0 - 17 лет встречались в 46 процентах случаев (в 2013 году - в 37,2 процента), удельный вес ЗНО головного мозга и других отделов нервной системы составил 12 процентов от всех впервые выявленных ЗНО (в 2013 году - 16,3 процента);</w:t>
      </w:r>
    </w:p>
    <w:p>
      <w:pPr>
        <w:pStyle w:val="0"/>
        <w:spacing w:before="200" w:line-rule="auto"/>
        <w:ind w:firstLine="540"/>
        <w:jc w:val="both"/>
      </w:pPr>
      <w:r>
        <w:rPr>
          <w:sz w:val="20"/>
        </w:rPr>
        <w:t xml:space="preserve">- на конец отчетного 2022 года контингент больных с ЗНО, состоящих на диспансерном учете, составил 45732 человека, то есть 3 процента населения Белгородской области. Численность контингентов онкологических больных за 5 лет с 2018 года (41890 человек) увеличилась на 3842 человека (9,2 процента), за 10 лет с 2013 года (35104 человека) численность контингента возросла на 10628 человек (30,3 процента). В 2022 году на 100 тыс. населения приходится 2985,3 онкологических больных (показатель распространенности), то есть один больной на каждые 33 жителя Белгородской области;</w:t>
      </w:r>
    </w:p>
    <w:p>
      <w:pPr>
        <w:pStyle w:val="0"/>
        <w:spacing w:before="200" w:line-rule="auto"/>
        <w:ind w:firstLine="540"/>
        <w:jc w:val="both"/>
      </w:pPr>
      <w:r>
        <w:rPr>
          <w:sz w:val="20"/>
        </w:rPr>
        <w:t xml:space="preserve">- "грубый" показатель смертности от ЗНО в расчете на 100 тыс. населения за последнее десятилетие сохраняется ниже общероссийских. "Грубый" показатель смертности от ЗНО в Белгородской области в 2022 году ниже показателей Российской Федерации на 9,5 процента, Центрального федерального округа - на 12,7 процента. Среди регионов Центрального федерального округа в 2021 году Белгородская область в рейтинге от минимальных к максимальным значениям показателей смертности от ЗНО находится на первом месте (164,4 на 100 тыс. населения).</w:t>
      </w:r>
    </w:p>
    <w:p>
      <w:pPr>
        <w:pStyle w:val="0"/>
        <w:spacing w:before="200" w:line-rule="auto"/>
        <w:ind w:firstLine="540"/>
        <w:jc w:val="both"/>
      </w:pPr>
      <w:r>
        <w:rPr>
          <w:sz w:val="20"/>
        </w:rPr>
        <w:t xml:space="preserve">В 2022 году от ЗНО умерло 12 детей в возрасте 0 - 17 лет, показатель смертности составил 4,2 случая на 100 тыс. детского населения (в 2013 году - 4,5 (9 случаев). В структуре смертности по причинам первое место занимает ЗНО головного мозга и других отделов нервной системы - 3 случая (25 процентов), на втором месте по 2 случая (16,7 процента) - острый лимфобластный лейкоз и ЗНО костей и мягких тканей, на третьем месте по одному случаю (8,3 процента) - нефробластома, ЗНО средостения, нейробластома надпочечника, рабдомиосаркома предстательной железы и мочевого пузыря;</w:t>
      </w:r>
    </w:p>
    <w:p>
      <w:pPr>
        <w:pStyle w:val="0"/>
        <w:spacing w:before="200" w:line-rule="auto"/>
        <w:ind w:firstLine="540"/>
        <w:jc w:val="both"/>
      </w:pPr>
      <w:r>
        <w:rPr>
          <w:sz w:val="20"/>
        </w:rPr>
        <w:t xml:space="preserve">- в Белгородской области за последнее десятилетие доля пациентов, состоящих на учете 5 лет и более с момента установления диагноза ЗНО, возросла на 7,5 процента и достигла в 2022 году 56,9 процента. Доля пациентов от 0 до 17, состоящих на учете 5 лет и более с момента установления диагноза ЗНО, возросла на 8,5 процента и достигла в 2022 году 80,3 процента (в 2013 году - 74 процента).</w:t>
      </w:r>
    </w:p>
    <w:p>
      <w:pPr>
        <w:pStyle w:val="0"/>
        <w:spacing w:before="200" w:line-rule="auto"/>
        <w:ind w:firstLine="540"/>
        <w:jc w:val="both"/>
      </w:pPr>
      <w:r>
        <w:rPr>
          <w:sz w:val="20"/>
        </w:rPr>
        <w:t xml:space="preserve">На основании проведенного анализа ресурсной базы онкологической службы медицинская помощь больным с онкологическими заболеваниями оказывается на трех уровнях от первичной медико-санитарной помощи до специализированной, в том числе высокотехнологичной. Для совершенствования маршрутизации, сокращения сроков обследования и лечения онкологических больных, а также приближения специализированной помощи к пациенту сформирована сеть из восьми ЦАОП, в 2019 году открыто 3 ЦАОП, в 2020 году - 3 ЦАОП, в 2021 году - 2 ЦАОП. Организация ЦАОП планировалась с учетом транспортной доступности и базовой оснащенности медицинских учреждений Белгородской области: два в городе Белгороде, в городе Старом Осколе, городе Губкине, Ракитянском районе, Шебекинском, Валуйском и Яковлевском городских округах. В 2022 году в ЦАОП было выполнено 64193 амбулаторных посещения. Получили химиотерапию 4101 человек.</w:t>
      </w:r>
    </w:p>
    <w:p>
      <w:pPr>
        <w:pStyle w:val="0"/>
        <w:spacing w:before="200" w:line-rule="auto"/>
        <w:ind w:firstLine="540"/>
        <w:jc w:val="both"/>
      </w:pPr>
      <w:r>
        <w:rPr>
          <w:sz w:val="20"/>
        </w:rPr>
        <w:t xml:space="preserve">Укомплектованность врачами-онкологами действующих ЦАОП по состоянию на 1 января 2023 года составляет 53,3 процента, по штатному расписанию имеется 41,25 ставки, физических лиц врачей-онкологов - 22 человека. Пациенты высоко оценили возможность получать специализированное лечение недалеко от дома. Врачи-онкологи ЦАОП работают в тесном контакте со специалистами онкологического диспансера, в том числе с применением телемедицинских консультаций с возможностью пересмотра цифровых изображений в референс-центре Белгородского онкологического диспансера.</w:t>
      </w:r>
    </w:p>
    <w:p>
      <w:pPr>
        <w:pStyle w:val="0"/>
        <w:spacing w:before="200" w:line-rule="auto"/>
        <w:ind w:firstLine="540"/>
        <w:jc w:val="both"/>
      </w:pPr>
      <w:r>
        <w:rPr>
          <w:sz w:val="20"/>
        </w:rPr>
        <w:t xml:space="preserve">Тем не менее в области показатель обеспеченности койками круглосуточного пребывания на 10 тыс. населения ниже среднего значения по Российской Федерации на 0,6 процента. С учетом роста заболеваемости ЗНО в Белгородской области (ежегодный прирост заболеваемости составляет от 2,5 до 8 процентов) на ближайшие 5 - 10 лет для дальнейшего развития онкологической службы Белгородской области необходимо реализовать ряд задач, которые позволят вывести онкологическую службу на совершенно новый уровень, сопоставимый с уровнем ведущих федеральных центров. В первую очередь, это приведение в соответствие коечного фонда.</w:t>
      </w:r>
    </w:p>
    <w:p>
      <w:pPr>
        <w:pStyle w:val="0"/>
        <w:spacing w:before="200" w:line-rule="auto"/>
        <w:ind w:firstLine="540"/>
        <w:jc w:val="both"/>
      </w:pPr>
      <w:r>
        <w:rPr>
          <w:sz w:val="20"/>
        </w:rPr>
        <w:t xml:space="preserve">Назрела необходимость строительства нового корпуса и реконструкции главного корпуса для размещения новых отделений, предусмотренных порядком оказания медицинской помощи по профилю "онкология": противоопухолевой лекарственной терапии, в том числе высокодозной, в условиях отделения интенсивной терапии, рентгенохирургических методов лечения, отделений хирургии опухолей головы и шеи, диагностического отделения.</w:t>
      </w:r>
    </w:p>
    <w:p>
      <w:pPr>
        <w:pStyle w:val="0"/>
        <w:spacing w:before="200" w:line-rule="auto"/>
        <w:ind w:firstLine="540"/>
        <w:jc w:val="both"/>
      </w:pPr>
      <w:r>
        <w:rPr>
          <w:sz w:val="20"/>
        </w:rPr>
        <w:t xml:space="preserve">Вновь созданные структурные подразделения позволят внедрить современные методики для диагностики и лечения первичных опухолей. Тренд современной онкологии - это расширение малоинвазивных методик с применением рентгенохирургии: первичные и метастатические опухоли печени, опухоли мочеполовой системы. На сегодняшний день оказание данного вида медицинской помощи в регионе недоступно.</w:t>
      </w:r>
    </w:p>
    <w:p>
      <w:pPr>
        <w:pStyle w:val="0"/>
        <w:spacing w:before="200" w:line-rule="auto"/>
        <w:ind w:firstLine="540"/>
        <w:jc w:val="both"/>
      </w:pPr>
      <w:r>
        <w:rPr>
          <w:sz w:val="20"/>
        </w:rPr>
        <w:t xml:space="preserve">В Белгородской области имеется дефицит штатных должностей врачей-онкологов первичных онкологических кабинетов. В первичном звене (первичные онкологические кабинеты + ЦАОПы) на конец 2022 года было 56,6 штатных должности и 32 физических лица врачей-онкологов первичного онкологического кабинета и ЦАОП. Укомплектованность физическими лицами составила 56,6 процента. Отсутствуют врачи-онкологи в первичных онкологических кабинетах в Алексеевском, Новооскольском городских округах, Борисовском, Красненском, Красногвардейском, Прохоровском районах.</w:t>
      </w:r>
    </w:p>
    <w:p>
      <w:pPr>
        <w:pStyle w:val="0"/>
        <w:spacing w:before="200" w:line-rule="auto"/>
        <w:ind w:firstLine="540"/>
        <w:jc w:val="both"/>
      </w:pPr>
      <w:r>
        <w:rPr>
          <w:sz w:val="20"/>
        </w:rPr>
        <w:t xml:space="preserve">В Белгородской области на различных уровнях проводится работа по привлечению внимания к проблеме онкологических заболеваний: это профилактические акции, выступление на местных радио и телевидении, публикации в периодических изданиях и издание брошюр и буклетов. Профилактические мероприятия направлены на мотивирование граждан к ведению здорового образа жизни и участию в профилактических мероприятиях, способствующих сохранению и укреплению здоровья, формированию моды на здоровье, созданию эффективной системы мер по борьбе с вредными привычками.</w:t>
      </w:r>
    </w:p>
    <w:p>
      <w:pPr>
        <w:pStyle w:val="0"/>
        <w:spacing w:before="200" w:line-rule="auto"/>
        <w:ind w:firstLine="540"/>
        <w:jc w:val="both"/>
      </w:pPr>
      <w:r>
        <w:rPr>
          <w:sz w:val="20"/>
        </w:rPr>
        <w:t xml:space="preserve">В 2022 году в медицинских организациях Белгородской области проводилась закупка нового диагностического оборудования для диагностики в амбулаторных условиях. Приобретено 5 новых аппаратов СКТ. Количество морально устаревшего "тяжелого" диагностического оборудования со сроком службы более 10 лет в отчетный период составило 74 единицы (32,3 процента от общего количества аппаратов, функционирующих в амбулаторных условиях, - 229 единиц).</w:t>
      </w:r>
    </w:p>
    <w:p>
      <w:pPr>
        <w:pStyle w:val="0"/>
        <w:spacing w:before="200" w:line-rule="auto"/>
        <w:ind w:firstLine="540"/>
        <w:jc w:val="both"/>
      </w:pPr>
      <w:r>
        <w:rPr>
          <w:sz w:val="20"/>
        </w:rPr>
        <w:t xml:space="preserve">В настоящее время оснащенность медицинских организаций Белгородской области диагностическим оборудованием для диагностики ЗНО признана как удовлетворительная. Сохраняется недостаточная оснащенность аппаратами МРТ, СКТ по сравнению с оптимальным уровнем. Маммографических и флюорографических аппаратов для диагностики в амбулаторных условиях имеется в достаточном количестве - 185 единиц, из них 48 единиц - цифровые (25,9 процента), что соответствует требованиям отношения фактического количества оборудования на 100 тыс. населения.</w:t>
      </w:r>
    </w:p>
    <w:p>
      <w:pPr>
        <w:pStyle w:val="0"/>
        <w:spacing w:before="200" w:line-rule="auto"/>
        <w:ind w:firstLine="540"/>
        <w:jc w:val="both"/>
      </w:pPr>
      <w:r>
        <w:rPr>
          <w:sz w:val="20"/>
        </w:rPr>
        <w:t xml:space="preserve">В Белгородской области реализована электронная система архивации и передачи изображений (PACS), в которой работают 19 медицинских организаций.</w:t>
      </w:r>
    </w:p>
    <w:p>
      <w:pPr>
        <w:pStyle w:val="0"/>
        <w:spacing w:before="200" w:line-rule="auto"/>
        <w:ind w:firstLine="540"/>
        <w:jc w:val="both"/>
      </w:pPr>
      <w:r>
        <w:rPr>
          <w:sz w:val="20"/>
        </w:rPr>
        <w:t xml:space="preserve">В Белгородской области действует медицинская информационная система ТрастМед: МИС, имеющая модульное строение и позволяющая вести расписание амбулаторного приема, производить электронную запись на прием к врачу, вести электронную медицинскую карту, создавать направления на госпитализацию, вести листы назначения, персонифицированный учет медикаментов, выписку больничных листов, формировать отчеты, формировать направление на анализы, с автоматическим получением результатов напрямую из лабораторно-информационной системы. Произведена интеграция с Федеральными НМИЦ посредством передачи по четырем профилям в вертикально-интегрированные медицинские информационные системы Все сведения о пациенте передаются в Единую государственную информационную систему здравоохранения Белгородской области. Информация по пациенту передается в Федеральный реестр электронных медицинских документов, доступных пользователям на Едином портале государственных и муниципальных услуг. С информационно-аналитической системой "Канцер-регистр" МИС в настоящее время интеграция не проведена.</w:t>
      </w:r>
    </w:p>
    <w:p>
      <w:pPr>
        <w:pStyle w:val="0"/>
        <w:spacing w:before="200" w:line-rule="auto"/>
        <w:ind w:firstLine="540"/>
        <w:jc w:val="both"/>
      </w:pPr>
      <w:r>
        <w:rPr>
          <w:sz w:val="20"/>
        </w:rPr>
        <w:t xml:space="preserve">В Белгородской области реализована возможность проведения междисциплинарных консилиумов с применением телемедицинских технологий. Консилиумы организованы с помощью защищенного канала ВЦМК "Защита". В 2022 году проведено 293 телемедицинских консультации, в том числе 74 онкоконсилиума. Реализованы мероприятия по передаче цифровых изображений гистологических препаратов в референс-центры для получения второго мнения, в 2022 году было направлено 11 гистосканов.</w:t>
      </w:r>
    </w:p>
    <w:p>
      <w:pPr>
        <w:pStyle w:val="0"/>
        <w:spacing w:before="200" w:line-rule="auto"/>
        <w:ind w:firstLine="540"/>
        <w:jc w:val="both"/>
      </w:pPr>
      <w:r>
        <w:rPr>
          <w:sz w:val="20"/>
        </w:rPr>
        <w:t xml:space="preserve">В ОГБУЗ "Белгородский областной онкологический диспансер" проводится психологическая реабилитация онкологических пациентов, в 2021 году создан центр психологической поддержки онкологических пациентов на базе поликлиники ОГБУЗ "Белгородский областной онкологический диспансер". В центре трудятся 3 медицинских психолога, ежедневно проводится около 10 консультаций. Организована горячая линия. Пациенты могут получить психологическую помощь в телефонном режиме.</w:t>
      </w:r>
    </w:p>
    <w:p>
      <w:pPr>
        <w:pStyle w:val="0"/>
        <w:spacing w:before="200" w:line-rule="auto"/>
        <w:ind w:firstLine="540"/>
        <w:jc w:val="both"/>
      </w:pPr>
      <w:r>
        <w:rPr>
          <w:sz w:val="20"/>
        </w:rPr>
        <w:t xml:space="preserve">В рамках реализации программы в 2019 - 2022 годах проводилось переоснащение медицинским оборудованием ОГБУЗ "Белгородский областной онкологический диспансер", за счет федеральных средств закуплено 92 единицы медицинского оборудования, в том числе "тяжелого", для диагностики ЗНО и лучевой терапии. С начала реализации проведено полное переоснащение медицинским оборудованием для лучевой терапии: в регионе имеются 3 современных линейных ускорителя, аппарат брахитерапии, в 2023 году будет приобретен новый аппарат для близкофокусной лучевой терапии. В 2022 году современную лучевую терапию получили 2165 человек.</w:t>
      </w:r>
    </w:p>
    <w:p>
      <w:pPr>
        <w:pStyle w:val="0"/>
        <w:spacing w:before="200" w:line-rule="auto"/>
        <w:ind w:firstLine="540"/>
        <w:jc w:val="both"/>
      </w:pPr>
      <w:r>
        <w:rPr>
          <w:sz w:val="20"/>
        </w:rPr>
        <w:t xml:space="preserve">Диспансер оснащен 3 компьютерными томографами, МРТ. Современное оборудование для эндоскопии позволяет проводить диагностику опухолей малоинвазивными методами.</w:t>
      </w:r>
    </w:p>
    <w:p>
      <w:pPr>
        <w:pStyle w:val="0"/>
        <w:spacing w:before="200" w:line-rule="auto"/>
        <w:ind w:firstLine="540"/>
        <w:jc w:val="both"/>
      </w:pPr>
      <w:r>
        <w:rPr>
          <w:sz w:val="20"/>
        </w:rPr>
        <w:t xml:space="preserve">Полностью обновлен парк оборудования для операционного блока и отделения анестезиологии и реанимации, приобретен рентгеновский аппарат типа C-дуга, позволяющий выполнять хирургические вмешательства под визуальным контролем. На период действия программы до 2024 года переоснащение будет продолжаться в рамках выделенного финансирования.</w:t>
      </w:r>
    </w:p>
    <w:p>
      <w:pPr>
        <w:pStyle w:val="0"/>
        <w:spacing w:before="200" w:line-rule="auto"/>
        <w:ind w:firstLine="540"/>
        <w:jc w:val="both"/>
      </w:pPr>
      <w:r>
        <w:rPr>
          <w:sz w:val="20"/>
        </w:rPr>
        <w:t xml:space="preserve">Реализация всего комплекса мероприятий программы позволит достичь снижения смертности от новообразований в 2024 году до 176,5 случая на 100 тыс. населения.</w:t>
      </w:r>
    </w:p>
    <w:p>
      <w:pPr>
        <w:pStyle w:val="0"/>
        <w:jc w:val="both"/>
      </w:pPr>
      <w:r>
        <w:rPr>
          <w:sz w:val="20"/>
        </w:rPr>
      </w:r>
    </w:p>
    <w:p>
      <w:pPr>
        <w:pStyle w:val="2"/>
        <w:outlineLvl w:val="1"/>
        <w:jc w:val="center"/>
      </w:pPr>
      <w:r>
        <w:rPr>
          <w:sz w:val="20"/>
        </w:rPr>
        <w:t xml:space="preserve">2. Показатели и сроки реализации программы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239"/>
        <w:gridCol w:w="794"/>
        <w:gridCol w:w="889"/>
        <w:gridCol w:w="664"/>
        <w:gridCol w:w="664"/>
        <w:gridCol w:w="664"/>
        <w:gridCol w:w="664"/>
        <w:gridCol w:w="664"/>
        <w:gridCol w:w="664"/>
        <w:gridCol w:w="664"/>
      </w:tblGrid>
      <w:tr>
        <w:tc>
          <w:tcPr>
            <w:tcW w:w="454" w:type="dxa"/>
            <w:vMerge w:val="restart"/>
          </w:tcPr>
          <w:p>
            <w:pPr>
              <w:pStyle w:val="0"/>
              <w:jc w:val="center"/>
            </w:pPr>
            <w:r>
              <w:rPr>
                <w:sz w:val="20"/>
              </w:rPr>
              <w:t xml:space="preserve">N п/п</w:t>
            </w:r>
          </w:p>
        </w:tc>
        <w:tc>
          <w:tcPr>
            <w:tcW w:w="2239" w:type="dxa"/>
            <w:vMerge w:val="restart"/>
          </w:tcPr>
          <w:p>
            <w:pPr>
              <w:pStyle w:val="0"/>
              <w:jc w:val="center"/>
            </w:pPr>
            <w:r>
              <w:rPr>
                <w:sz w:val="20"/>
              </w:rPr>
              <w:t xml:space="preserve">Наименование показателя</w:t>
            </w:r>
          </w:p>
        </w:tc>
        <w:tc>
          <w:tcPr>
            <w:gridSpan w:val="2"/>
            <w:tcW w:w="1683" w:type="dxa"/>
          </w:tcPr>
          <w:p>
            <w:pPr>
              <w:pStyle w:val="0"/>
              <w:jc w:val="center"/>
            </w:pPr>
            <w:r>
              <w:rPr>
                <w:sz w:val="20"/>
              </w:rPr>
              <w:t xml:space="preserve">Базовое значение</w:t>
            </w:r>
          </w:p>
        </w:tc>
        <w:tc>
          <w:tcPr>
            <w:gridSpan w:val="7"/>
            <w:tcW w:w="4648" w:type="dxa"/>
          </w:tcPr>
          <w:p>
            <w:pPr>
              <w:pStyle w:val="0"/>
              <w:jc w:val="center"/>
            </w:pPr>
            <w:r>
              <w:rPr>
                <w:sz w:val="20"/>
              </w:rPr>
              <w:t xml:space="preserve">Период, год</w:t>
            </w:r>
          </w:p>
        </w:tc>
      </w:tr>
      <w:tr>
        <w:tc>
          <w:tcPr>
            <w:vMerge w:val="continue"/>
          </w:tcPr>
          <w:p/>
        </w:tc>
        <w:tc>
          <w:tcPr>
            <w:vMerge w:val="continue"/>
          </w:tcPr>
          <w:p/>
        </w:tc>
        <w:tc>
          <w:tcPr>
            <w:tcW w:w="794" w:type="dxa"/>
          </w:tcPr>
          <w:p>
            <w:pPr>
              <w:pStyle w:val="0"/>
              <w:jc w:val="center"/>
            </w:pPr>
            <w:r>
              <w:rPr>
                <w:sz w:val="20"/>
              </w:rPr>
              <w:t xml:space="preserve">значение</w:t>
            </w:r>
          </w:p>
        </w:tc>
        <w:tc>
          <w:tcPr>
            <w:tcW w:w="889" w:type="dxa"/>
          </w:tcPr>
          <w:p>
            <w:pPr>
              <w:pStyle w:val="0"/>
              <w:jc w:val="center"/>
            </w:pPr>
            <w:r>
              <w:rPr>
                <w:sz w:val="20"/>
              </w:rPr>
              <w:t xml:space="preserve">дата расчета (мм.гг.)</w:t>
            </w:r>
          </w:p>
        </w:tc>
        <w:tc>
          <w:tcPr>
            <w:tcW w:w="664" w:type="dxa"/>
          </w:tcPr>
          <w:p>
            <w:pPr>
              <w:pStyle w:val="0"/>
              <w:jc w:val="center"/>
            </w:pPr>
            <w:r>
              <w:rPr>
                <w:sz w:val="20"/>
              </w:rPr>
              <w:t xml:space="preserve">2019</w:t>
            </w:r>
          </w:p>
          <w:p>
            <w:pPr>
              <w:pStyle w:val="0"/>
              <w:jc w:val="center"/>
            </w:pPr>
            <w:r>
              <w:rPr>
                <w:sz w:val="20"/>
              </w:rPr>
              <w:t xml:space="preserve">год</w:t>
            </w:r>
          </w:p>
        </w:tc>
        <w:tc>
          <w:tcPr>
            <w:tcW w:w="664" w:type="dxa"/>
          </w:tcPr>
          <w:p>
            <w:pPr>
              <w:pStyle w:val="0"/>
              <w:jc w:val="center"/>
            </w:pPr>
            <w:r>
              <w:rPr>
                <w:sz w:val="20"/>
              </w:rPr>
              <w:t xml:space="preserve">2020</w:t>
            </w:r>
          </w:p>
          <w:p>
            <w:pPr>
              <w:pStyle w:val="0"/>
              <w:jc w:val="center"/>
            </w:pPr>
            <w:r>
              <w:rPr>
                <w:sz w:val="20"/>
              </w:rPr>
              <w:t xml:space="preserve">год</w:t>
            </w:r>
          </w:p>
        </w:tc>
        <w:tc>
          <w:tcPr>
            <w:tcW w:w="664" w:type="dxa"/>
          </w:tcPr>
          <w:p>
            <w:pPr>
              <w:pStyle w:val="0"/>
              <w:jc w:val="center"/>
            </w:pPr>
            <w:r>
              <w:rPr>
                <w:sz w:val="20"/>
              </w:rPr>
              <w:t xml:space="preserve">2021</w:t>
            </w:r>
          </w:p>
          <w:p>
            <w:pPr>
              <w:pStyle w:val="0"/>
              <w:jc w:val="center"/>
            </w:pPr>
            <w:r>
              <w:rPr>
                <w:sz w:val="20"/>
              </w:rPr>
              <w:t xml:space="preserve">год</w:t>
            </w:r>
          </w:p>
        </w:tc>
        <w:tc>
          <w:tcPr>
            <w:tcW w:w="664" w:type="dxa"/>
          </w:tcPr>
          <w:p>
            <w:pPr>
              <w:pStyle w:val="0"/>
              <w:jc w:val="center"/>
            </w:pPr>
            <w:r>
              <w:rPr>
                <w:sz w:val="20"/>
              </w:rPr>
              <w:t xml:space="preserve">2022</w:t>
            </w:r>
          </w:p>
          <w:p>
            <w:pPr>
              <w:pStyle w:val="0"/>
              <w:jc w:val="center"/>
            </w:pPr>
            <w:r>
              <w:rPr>
                <w:sz w:val="20"/>
              </w:rPr>
              <w:t xml:space="preserve">год</w:t>
            </w:r>
          </w:p>
        </w:tc>
        <w:tc>
          <w:tcPr>
            <w:tcW w:w="664" w:type="dxa"/>
          </w:tcPr>
          <w:p>
            <w:pPr>
              <w:pStyle w:val="0"/>
              <w:jc w:val="center"/>
            </w:pPr>
            <w:r>
              <w:rPr>
                <w:sz w:val="20"/>
              </w:rPr>
              <w:t xml:space="preserve">2023</w:t>
            </w:r>
          </w:p>
          <w:p>
            <w:pPr>
              <w:pStyle w:val="0"/>
              <w:jc w:val="center"/>
            </w:pPr>
            <w:r>
              <w:rPr>
                <w:sz w:val="20"/>
              </w:rPr>
              <w:t xml:space="preserve">год</w:t>
            </w:r>
          </w:p>
        </w:tc>
        <w:tc>
          <w:tcPr>
            <w:tcW w:w="664" w:type="dxa"/>
          </w:tcPr>
          <w:p>
            <w:pPr>
              <w:pStyle w:val="0"/>
              <w:jc w:val="center"/>
            </w:pPr>
            <w:r>
              <w:rPr>
                <w:sz w:val="20"/>
              </w:rPr>
              <w:t xml:space="preserve">2024</w:t>
            </w:r>
          </w:p>
          <w:p>
            <w:pPr>
              <w:pStyle w:val="0"/>
              <w:jc w:val="center"/>
            </w:pPr>
            <w:r>
              <w:rPr>
                <w:sz w:val="20"/>
              </w:rPr>
              <w:t xml:space="preserve">год</w:t>
            </w:r>
          </w:p>
        </w:tc>
        <w:tc>
          <w:tcPr>
            <w:tcW w:w="664" w:type="dxa"/>
          </w:tcPr>
          <w:p>
            <w:pPr>
              <w:pStyle w:val="0"/>
              <w:jc w:val="center"/>
            </w:pPr>
            <w:r>
              <w:rPr>
                <w:sz w:val="20"/>
              </w:rPr>
              <w:t xml:space="preserve">2030</w:t>
            </w:r>
          </w:p>
          <w:p>
            <w:pPr>
              <w:pStyle w:val="0"/>
              <w:jc w:val="center"/>
            </w:pPr>
            <w:r>
              <w:rPr>
                <w:sz w:val="20"/>
              </w:rPr>
              <w:t xml:space="preserve">год</w:t>
            </w:r>
          </w:p>
        </w:tc>
      </w:tr>
      <w:tr>
        <w:tc>
          <w:tcPr>
            <w:tcW w:w="454" w:type="dxa"/>
          </w:tcPr>
          <w:p>
            <w:pPr>
              <w:pStyle w:val="0"/>
              <w:jc w:val="center"/>
            </w:pPr>
            <w:r>
              <w:rPr>
                <w:sz w:val="20"/>
              </w:rPr>
              <w:t xml:space="preserve">1.</w:t>
            </w:r>
          </w:p>
        </w:tc>
        <w:tc>
          <w:tcPr>
            <w:tcW w:w="2239" w:type="dxa"/>
            <w:vAlign w:val="center"/>
          </w:tcPr>
          <w:p>
            <w:pPr>
              <w:pStyle w:val="0"/>
            </w:pPr>
            <w:r>
              <w:rPr>
                <w:sz w:val="20"/>
              </w:rPr>
              <w:t xml:space="preserve">Смертность от новообразований, в том числе от злокачественных,</w:t>
            </w:r>
          </w:p>
          <w:p>
            <w:pPr>
              <w:pStyle w:val="0"/>
            </w:pPr>
            <w:r>
              <w:rPr>
                <w:sz w:val="20"/>
              </w:rPr>
              <w:t xml:space="preserve">на 100 тыс. населения</w:t>
            </w:r>
          </w:p>
        </w:tc>
        <w:tc>
          <w:tcPr>
            <w:tcW w:w="794" w:type="dxa"/>
            <w:vAlign w:val="center"/>
          </w:tcPr>
          <w:p>
            <w:pPr>
              <w:pStyle w:val="0"/>
              <w:jc w:val="center"/>
            </w:pPr>
            <w:r>
              <w:rPr>
                <w:sz w:val="20"/>
              </w:rPr>
              <w:t xml:space="preserve">196,7</w:t>
            </w:r>
          </w:p>
        </w:tc>
        <w:tc>
          <w:tcPr>
            <w:tcW w:w="889" w:type="dxa"/>
            <w:vAlign w:val="center"/>
          </w:tcPr>
          <w:p>
            <w:pPr>
              <w:pStyle w:val="0"/>
              <w:jc w:val="center"/>
            </w:pPr>
            <w:r>
              <w:rPr>
                <w:sz w:val="20"/>
              </w:rPr>
              <w:t xml:space="preserve">12.18</w:t>
            </w:r>
          </w:p>
        </w:tc>
        <w:tc>
          <w:tcPr>
            <w:tcW w:w="664" w:type="dxa"/>
            <w:vAlign w:val="center"/>
          </w:tcPr>
          <w:p>
            <w:pPr>
              <w:pStyle w:val="0"/>
              <w:jc w:val="center"/>
            </w:pPr>
            <w:r>
              <w:rPr>
                <w:sz w:val="20"/>
              </w:rPr>
              <w:t xml:space="preserve">193,0</w:t>
            </w:r>
          </w:p>
        </w:tc>
        <w:tc>
          <w:tcPr>
            <w:tcW w:w="664" w:type="dxa"/>
            <w:vAlign w:val="center"/>
          </w:tcPr>
          <w:p>
            <w:pPr>
              <w:pStyle w:val="0"/>
              <w:jc w:val="center"/>
            </w:pPr>
            <w:r>
              <w:rPr>
                <w:sz w:val="20"/>
              </w:rPr>
              <w:t xml:space="preserve">182,6</w:t>
            </w:r>
          </w:p>
        </w:tc>
        <w:tc>
          <w:tcPr>
            <w:tcW w:w="664" w:type="dxa"/>
            <w:vAlign w:val="center"/>
          </w:tcPr>
          <w:p>
            <w:pPr>
              <w:pStyle w:val="0"/>
              <w:jc w:val="center"/>
            </w:pPr>
            <w:r>
              <w:rPr>
                <w:sz w:val="20"/>
              </w:rPr>
              <w:t xml:space="preserve">181,1</w:t>
            </w:r>
          </w:p>
        </w:tc>
        <w:tc>
          <w:tcPr>
            <w:tcW w:w="664" w:type="dxa"/>
            <w:vAlign w:val="center"/>
          </w:tcPr>
          <w:p>
            <w:pPr>
              <w:pStyle w:val="0"/>
              <w:jc w:val="center"/>
            </w:pPr>
            <w:r>
              <w:rPr>
                <w:sz w:val="20"/>
              </w:rPr>
              <w:t xml:space="preserve">179,5</w:t>
            </w:r>
          </w:p>
        </w:tc>
        <w:tc>
          <w:tcPr>
            <w:tcW w:w="664" w:type="dxa"/>
            <w:vAlign w:val="center"/>
          </w:tcPr>
          <w:p>
            <w:pPr>
              <w:pStyle w:val="0"/>
              <w:jc w:val="center"/>
            </w:pPr>
            <w:r>
              <w:rPr>
                <w:sz w:val="20"/>
              </w:rPr>
              <w:t xml:space="preserve">178,0</w:t>
            </w:r>
          </w:p>
        </w:tc>
        <w:tc>
          <w:tcPr>
            <w:tcW w:w="664" w:type="dxa"/>
            <w:vAlign w:val="center"/>
          </w:tcPr>
          <w:p>
            <w:pPr>
              <w:pStyle w:val="0"/>
              <w:jc w:val="center"/>
            </w:pPr>
            <w:r>
              <w:rPr>
                <w:sz w:val="20"/>
              </w:rPr>
              <w:t xml:space="preserve">176,5</w:t>
            </w:r>
          </w:p>
        </w:tc>
        <w:tc>
          <w:tcPr>
            <w:tcW w:w="664" w:type="dxa"/>
            <w:vAlign w:val="center"/>
          </w:tcPr>
          <w:p>
            <w:pPr>
              <w:pStyle w:val="0"/>
              <w:jc w:val="center"/>
            </w:pPr>
            <w:r>
              <w:rPr>
                <w:sz w:val="20"/>
              </w:rPr>
              <w:t xml:space="preserve">167,3</w:t>
            </w:r>
          </w:p>
        </w:tc>
      </w:tr>
      <w:tr>
        <w:tc>
          <w:tcPr>
            <w:tcW w:w="454" w:type="dxa"/>
          </w:tcPr>
          <w:p>
            <w:pPr>
              <w:pStyle w:val="0"/>
              <w:jc w:val="center"/>
            </w:pPr>
            <w:r>
              <w:rPr>
                <w:sz w:val="20"/>
              </w:rPr>
              <w:t xml:space="preserve">2.</w:t>
            </w:r>
          </w:p>
        </w:tc>
        <w:tc>
          <w:tcPr>
            <w:tcW w:w="2239" w:type="dxa"/>
            <w:vAlign w:val="center"/>
          </w:tcPr>
          <w:p>
            <w:pPr>
              <w:pStyle w:val="0"/>
            </w:pPr>
            <w:r>
              <w:rPr>
                <w:sz w:val="20"/>
              </w:rPr>
              <w:t xml:space="preserve">Смертность</w:t>
            </w:r>
          </w:p>
          <w:p>
            <w:pPr>
              <w:pStyle w:val="0"/>
            </w:pPr>
            <w:r>
              <w:rPr>
                <w:sz w:val="20"/>
              </w:rPr>
              <w:t xml:space="preserve">от злокачественных новообразований, на 100 тыс. населения</w:t>
            </w:r>
          </w:p>
        </w:tc>
        <w:tc>
          <w:tcPr>
            <w:tcW w:w="794" w:type="dxa"/>
            <w:vAlign w:val="center"/>
          </w:tcPr>
          <w:p>
            <w:pPr>
              <w:pStyle w:val="0"/>
              <w:jc w:val="center"/>
            </w:pPr>
            <w:r>
              <w:rPr>
                <w:sz w:val="20"/>
              </w:rPr>
              <w:t xml:space="preserve">193,2</w:t>
            </w:r>
          </w:p>
        </w:tc>
        <w:tc>
          <w:tcPr>
            <w:tcW w:w="889" w:type="dxa"/>
            <w:vAlign w:val="center"/>
          </w:tcPr>
          <w:p>
            <w:pPr>
              <w:pStyle w:val="0"/>
              <w:jc w:val="center"/>
            </w:pPr>
            <w:r>
              <w:rPr>
                <w:sz w:val="20"/>
              </w:rPr>
              <w:t xml:space="preserve">12.18</w:t>
            </w:r>
          </w:p>
        </w:tc>
        <w:tc>
          <w:tcPr>
            <w:tcW w:w="664"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664" w:type="dxa"/>
            <w:vAlign w:val="center"/>
          </w:tcPr>
          <w:p>
            <w:pPr>
              <w:pStyle w:val="0"/>
              <w:jc w:val="center"/>
            </w:pPr>
            <w:r>
              <w:rPr>
                <w:sz w:val="20"/>
              </w:rPr>
              <w:t xml:space="preserve">178,4</w:t>
            </w:r>
          </w:p>
        </w:tc>
        <w:tc>
          <w:tcPr>
            <w:tcW w:w="664" w:type="dxa"/>
            <w:vAlign w:val="center"/>
          </w:tcPr>
          <w:p>
            <w:pPr>
              <w:pStyle w:val="0"/>
              <w:jc w:val="center"/>
            </w:pPr>
            <w:r>
              <w:rPr>
                <w:sz w:val="20"/>
              </w:rPr>
              <w:t xml:space="preserve">176,9</w:t>
            </w:r>
          </w:p>
        </w:tc>
        <w:tc>
          <w:tcPr>
            <w:tcW w:w="664" w:type="dxa"/>
            <w:vAlign w:val="center"/>
          </w:tcPr>
          <w:p>
            <w:pPr>
              <w:pStyle w:val="0"/>
              <w:jc w:val="center"/>
            </w:pPr>
            <w:r>
              <w:rPr>
                <w:sz w:val="20"/>
              </w:rPr>
              <w:t xml:space="preserve">175,4</w:t>
            </w:r>
          </w:p>
        </w:tc>
        <w:tc>
          <w:tcPr>
            <w:tcW w:w="664" w:type="dxa"/>
            <w:vAlign w:val="center"/>
          </w:tcPr>
          <w:p>
            <w:pPr>
              <w:pStyle w:val="0"/>
              <w:jc w:val="center"/>
            </w:pPr>
            <w:r>
              <w:rPr>
                <w:sz w:val="20"/>
              </w:rPr>
              <w:t xml:space="preserve">173,9</w:t>
            </w:r>
          </w:p>
        </w:tc>
        <w:tc>
          <w:tcPr>
            <w:tcW w:w="664" w:type="dxa"/>
            <w:vAlign w:val="center"/>
          </w:tcPr>
          <w:p>
            <w:pPr>
              <w:pStyle w:val="0"/>
              <w:jc w:val="center"/>
            </w:pPr>
            <w:r>
              <w:rPr>
                <w:sz w:val="20"/>
              </w:rPr>
              <w:t xml:space="preserve">164,9</w:t>
            </w:r>
          </w:p>
        </w:tc>
      </w:tr>
      <w:tr>
        <w:tc>
          <w:tcPr>
            <w:tcW w:w="454" w:type="dxa"/>
          </w:tcPr>
          <w:p>
            <w:pPr>
              <w:pStyle w:val="0"/>
              <w:jc w:val="center"/>
            </w:pPr>
            <w:r>
              <w:rPr>
                <w:sz w:val="20"/>
              </w:rPr>
              <w:t xml:space="preserve">3.</w:t>
            </w:r>
          </w:p>
        </w:tc>
        <w:tc>
          <w:tcPr>
            <w:tcW w:w="2239" w:type="dxa"/>
            <w:vAlign w:val="center"/>
          </w:tcPr>
          <w:p>
            <w:pPr>
              <w:pStyle w:val="0"/>
            </w:pPr>
            <w:r>
              <w:rPr>
                <w:sz w:val="20"/>
              </w:rPr>
              <w:t xml:space="preserve">Доля злокачественных новообразований, выявленных на I - II стадиях, %</w:t>
            </w:r>
          </w:p>
        </w:tc>
        <w:tc>
          <w:tcPr>
            <w:tcW w:w="794" w:type="dxa"/>
            <w:vAlign w:val="center"/>
          </w:tcPr>
          <w:p>
            <w:pPr>
              <w:pStyle w:val="0"/>
              <w:jc w:val="center"/>
            </w:pPr>
            <w:r>
              <w:rPr>
                <w:sz w:val="20"/>
              </w:rPr>
              <w:t xml:space="preserve">59.9</w:t>
            </w:r>
          </w:p>
        </w:tc>
        <w:tc>
          <w:tcPr>
            <w:tcW w:w="889" w:type="dxa"/>
            <w:vAlign w:val="center"/>
          </w:tcPr>
          <w:p>
            <w:pPr>
              <w:pStyle w:val="0"/>
              <w:jc w:val="center"/>
            </w:pPr>
            <w:r>
              <w:rPr>
                <w:sz w:val="20"/>
              </w:rPr>
              <w:t xml:space="preserve">12.17</w:t>
            </w:r>
          </w:p>
        </w:tc>
        <w:tc>
          <w:tcPr>
            <w:tcW w:w="664" w:type="dxa"/>
            <w:vAlign w:val="center"/>
          </w:tcPr>
          <w:p>
            <w:pPr>
              <w:pStyle w:val="0"/>
              <w:jc w:val="center"/>
            </w:pPr>
            <w:r>
              <w:rPr>
                <w:sz w:val="20"/>
              </w:rPr>
              <w:t xml:space="preserve">60,0</w:t>
            </w:r>
          </w:p>
        </w:tc>
        <w:tc>
          <w:tcPr>
            <w:tcW w:w="664" w:type="dxa"/>
            <w:vAlign w:val="center"/>
          </w:tcPr>
          <w:p>
            <w:pPr>
              <w:pStyle w:val="0"/>
              <w:jc w:val="center"/>
            </w:pPr>
            <w:r>
              <w:rPr>
                <w:sz w:val="20"/>
              </w:rPr>
              <w:t xml:space="preserve">61,5</w:t>
            </w:r>
          </w:p>
        </w:tc>
        <w:tc>
          <w:tcPr>
            <w:tcW w:w="664" w:type="dxa"/>
            <w:vAlign w:val="center"/>
          </w:tcPr>
          <w:p>
            <w:pPr>
              <w:pStyle w:val="0"/>
              <w:jc w:val="center"/>
            </w:pPr>
            <w:r>
              <w:rPr>
                <w:sz w:val="20"/>
              </w:rPr>
              <w:t xml:space="preserve">62,2</w:t>
            </w:r>
          </w:p>
        </w:tc>
        <w:tc>
          <w:tcPr>
            <w:tcW w:w="664" w:type="dxa"/>
            <w:vAlign w:val="center"/>
          </w:tcPr>
          <w:p>
            <w:pPr>
              <w:pStyle w:val="0"/>
              <w:jc w:val="center"/>
            </w:pPr>
            <w:r>
              <w:rPr>
                <w:sz w:val="20"/>
              </w:rPr>
              <w:t xml:space="preserve">60,2</w:t>
            </w:r>
          </w:p>
        </w:tc>
        <w:tc>
          <w:tcPr>
            <w:tcW w:w="664" w:type="dxa"/>
            <w:vAlign w:val="center"/>
          </w:tcPr>
          <w:p>
            <w:pPr>
              <w:pStyle w:val="0"/>
              <w:jc w:val="center"/>
            </w:pPr>
            <w:r>
              <w:rPr>
                <w:sz w:val="20"/>
              </w:rPr>
              <w:t xml:space="preserve">60,9</w:t>
            </w:r>
          </w:p>
        </w:tc>
        <w:tc>
          <w:tcPr>
            <w:tcW w:w="664" w:type="dxa"/>
            <w:vAlign w:val="center"/>
          </w:tcPr>
          <w:p>
            <w:pPr>
              <w:pStyle w:val="0"/>
              <w:jc w:val="center"/>
            </w:pPr>
            <w:r>
              <w:rPr>
                <w:sz w:val="20"/>
              </w:rPr>
              <w:t xml:space="preserve">63,0</w:t>
            </w:r>
          </w:p>
        </w:tc>
        <w:tc>
          <w:tcPr>
            <w:tcW w:w="664" w:type="dxa"/>
            <w:vAlign w:val="center"/>
          </w:tcPr>
          <w:p>
            <w:pPr>
              <w:pStyle w:val="0"/>
              <w:jc w:val="center"/>
            </w:pPr>
            <w:r>
              <w:rPr>
                <w:sz w:val="20"/>
              </w:rPr>
              <w:t xml:space="preserve">65,0</w:t>
            </w:r>
          </w:p>
        </w:tc>
      </w:tr>
      <w:tr>
        <w:tc>
          <w:tcPr>
            <w:tcW w:w="454" w:type="dxa"/>
          </w:tcPr>
          <w:p>
            <w:pPr>
              <w:pStyle w:val="0"/>
              <w:jc w:val="center"/>
            </w:pPr>
            <w:r>
              <w:rPr>
                <w:sz w:val="20"/>
              </w:rPr>
              <w:t xml:space="preserve">4.</w:t>
            </w:r>
          </w:p>
        </w:tc>
        <w:tc>
          <w:tcPr>
            <w:tcW w:w="2239" w:type="dxa"/>
            <w:vAlign w:val="center"/>
          </w:tcPr>
          <w:p>
            <w:pPr>
              <w:pStyle w:val="0"/>
            </w:pPr>
            <w:r>
              <w:rPr>
                <w:sz w:val="20"/>
              </w:rPr>
              <w:t xml:space="preserve">Удельный вес больных со злокачественными новообразованиями, состоящих на учете 5 лет и более, из общего числа больных со злокачественными образованиями, состоящих под диспансерным наблюдением, %</w:t>
            </w:r>
          </w:p>
        </w:tc>
        <w:tc>
          <w:tcPr>
            <w:tcW w:w="794" w:type="dxa"/>
            <w:vAlign w:val="center"/>
          </w:tcPr>
          <w:p>
            <w:pPr>
              <w:pStyle w:val="0"/>
              <w:jc w:val="center"/>
            </w:pPr>
            <w:r>
              <w:rPr>
                <w:sz w:val="20"/>
              </w:rPr>
              <w:t xml:space="preserve">50.9</w:t>
            </w:r>
          </w:p>
        </w:tc>
        <w:tc>
          <w:tcPr>
            <w:tcW w:w="889" w:type="dxa"/>
            <w:vAlign w:val="center"/>
          </w:tcPr>
          <w:p>
            <w:pPr>
              <w:pStyle w:val="0"/>
              <w:jc w:val="center"/>
            </w:pPr>
            <w:r>
              <w:rPr>
                <w:sz w:val="20"/>
              </w:rPr>
              <w:t xml:space="preserve">12.17</w:t>
            </w:r>
          </w:p>
        </w:tc>
        <w:tc>
          <w:tcPr>
            <w:tcW w:w="664" w:type="dxa"/>
            <w:vAlign w:val="center"/>
          </w:tcPr>
          <w:p>
            <w:pPr>
              <w:pStyle w:val="0"/>
              <w:jc w:val="center"/>
            </w:pPr>
            <w:r>
              <w:rPr>
                <w:sz w:val="20"/>
              </w:rPr>
              <w:t xml:space="preserve">55,0</w:t>
            </w:r>
          </w:p>
        </w:tc>
        <w:tc>
          <w:tcPr>
            <w:tcW w:w="664" w:type="dxa"/>
            <w:vAlign w:val="center"/>
          </w:tcPr>
          <w:p>
            <w:pPr>
              <w:pStyle w:val="0"/>
              <w:jc w:val="center"/>
            </w:pPr>
            <w:r>
              <w:rPr>
                <w:sz w:val="20"/>
              </w:rPr>
              <w:t xml:space="preserve">55,6</w:t>
            </w:r>
          </w:p>
        </w:tc>
        <w:tc>
          <w:tcPr>
            <w:tcW w:w="664" w:type="dxa"/>
            <w:vAlign w:val="center"/>
          </w:tcPr>
          <w:p>
            <w:pPr>
              <w:pStyle w:val="0"/>
              <w:jc w:val="center"/>
            </w:pPr>
            <w:r>
              <w:rPr>
                <w:sz w:val="20"/>
              </w:rPr>
              <w:t xml:space="preserve">56,1</w:t>
            </w:r>
          </w:p>
        </w:tc>
        <w:tc>
          <w:tcPr>
            <w:tcW w:w="664" w:type="dxa"/>
            <w:vAlign w:val="center"/>
          </w:tcPr>
          <w:p>
            <w:pPr>
              <w:pStyle w:val="0"/>
              <w:jc w:val="center"/>
            </w:pPr>
            <w:r>
              <w:rPr>
                <w:sz w:val="20"/>
              </w:rPr>
              <w:t xml:space="preserve">56,7</w:t>
            </w:r>
          </w:p>
        </w:tc>
        <w:tc>
          <w:tcPr>
            <w:tcW w:w="664" w:type="dxa"/>
            <w:vAlign w:val="center"/>
          </w:tcPr>
          <w:p>
            <w:pPr>
              <w:pStyle w:val="0"/>
              <w:jc w:val="center"/>
            </w:pPr>
            <w:r>
              <w:rPr>
                <w:sz w:val="20"/>
              </w:rPr>
              <w:t xml:space="preserve">57,2</w:t>
            </w:r>
          </w:p>
        </w:tc>
        <w:tc>
          <w:tcPr>
            <w:tcW w:w="664" w:type="dxa"/>
            <w:vAlign w:val="center"/>
          </w:tcPr>
          <w:p>
            <w:pPr>
              <w:pStyle w:val="0"/>
              <w:jc w:val="center"/>
            </w:pPr>
            <w:r>
              <w:rPr>
                <w:sz w:val="20"/>
              </w:rPr>
              <w:t xml:space="preserve">60,0</w:t>
            </w:r>
          </w:p>
        </w:tc>
        <w:tc>
          <w:tcPr>
            <w:tcW w:w="664" w:type="dxa"/>
            <w:vAlign w:val="center"/>
          </w:tcPr>
          <w:p>
            <w:pPr>
              <w:pStyle w:val="0"/>
              <w:jc w:val="center"/>
            </w:pPr>
            <w:r>
              <w:rPr>
                <w:sz w:val="20"/>
              </w:rPr>
              <w:t xml:space="preserve">63,0</w:t>
            </w:r>
          </w:p>
        </w:tc>
      </w:tr>
      <w:tr>
        <w:tc>
          <w:tcPr>
            <w:tcW w:w="454" w:type="dxa"/>
          </w:tcPr>
          <w:p>
            <w:pPr>
              <w:pStyle w:val="0"/>
              <w:jc w:val="center"/>
            </w:pPr>
            <w:r>
              <w:rPr>
                <w:sz w:val="20"/>
              </w:rPr>
              <w:t xml:space="preserve">5.</w:t>
            </w:r>
          </w:p>
        </w:tc>
        <w:tc>
          <w:tcPr>
            <w:tcW w:w="2239" w:type="dxa"/>
            <w:vAlign w:val="center"/>
          </w:tcPr>
          <w:p>
            <w:pPr>
              <w:pStyle w:val="0"/>
            </w:pPr>
            <w:r>
              <w:rPr>
                <w:sz w:val="20"/>
              </w:rPr>
              <w:t xml:space="preserve">Одногодичная летальность больных со злокачественными новообразованиями (умерли в течение первого года с момента установления диагноза из числа больных, впервые взятых под диспансерное наблюдение в предыдущем году), %</w:t>
            </w:r>
          </w:p>
        </w:tc>
        <w:tc>
          <w:tcPr>
            <w:tcW w:w="794" w:type="dxa"/>
            <w:vAlign w:val="center"/>
          </w:tcPr>
          <w:p>
            <w:pPr>
              <w:pStyle w:val="0"/>
              <w:jc w:val="center"/>
            </w:pPr>
            <w:r>
              <w:rPr>
                <w:sz w:val="20"/>
              </w:rPr>
              <w:t xml:space="preserve">20,1</w:t>
            </w:r>
          </w:p>
        </w:tc>
        <w:tc>
          <w:tcPr>
            <w:tcW w:w="889" w:type="dxa"/>
            <w:vAlign w:val="center"/>
          </w:tcPr>
          <w:p>
            <w:pPr>
              <w:pStyle w:val="0"/>
              <w:jc w:val="center"/>
            </w:pPr>
            <w:r>
              <w:rPr>
                <w:sz w:val="20"/>
              </w:rPr>
              <w:t xml:space="preserve">12.17</w:t>
            </w:r>
          </w:p>
        </w:tc>
        <w:tc>
          <w:tcPr>
            <w:tcW w:w="664" w:type="dxa"/>
            <w:vAlign w:val="center"/>
          </w:tcPr>
          <w:p>
            <w:pPr>
              <w:pStyle w:val="0"/>
              <w:jc w:val="center"/>
            </w:pPr>
            <w:r>
              <w:rPr>
                <w:sz w:val="20"/>
              </w:rPr>
              <w:t xml:space="preserve">19,9</w:t>
            </w:r>
          </w:p>
        </w:tc>
        <w:tc>
          <w:tcPr>
            <w:tcW w:w="664" w:type="dxa"/>
            <w:vAlign w:val="center"/>
          </w:tcPr>
          <w:p>
            <w:pPr>
              <w:pStyle w:val="0"/>
              <w:jc w:val="center"/>
            </w:pPr>
            <w:r>
              <w:rPr>
                <w:sz w:val="20"/>
              </w:rPr>
              <w:t xml:space="preserve">19,5</w:t>
            </w:r>
          </w:p>
        </w:tc>
        <w:tc>
          <w:tcPr>
            <w:tcW w:w="664" w:type="dxa"/>
            <w:vAlign w:val="center"/>
          </w:tcPr>
          <w:p>
            <w:pPr>
              <w:pStyle w:val="0"/>
              <w:jc w:val="center"/>
            </w:pPr>
            <w:r>
              <w:rPr>
                <w:sz w:val="20"/>
              </w:rPr>
              <w:t xml:space="preserve">19,0</w:t>
            </w:r>
          </w:p>
        </w:tc>
        <w:tc>
          <w:tcPr>
            <w:tcW w:w="664" w:type="dxa"/>
            <w:vAlign w:val="center"/>
          </w:tcPr>
          <w:p>
            <w:pPr>
              <w:pStyle w:val="0"/>
              <w:jc w:val="center"/>
            </w:pPr>
            <w:r>
              <w:rPr>
                <w:sz w:val="20"/>
              </w:rPr>
              <w:t xml:space="preserve">19,4</w:t>
            </w:r>
          </w:p>
        </w:tc>
        <w:tc>
          <w:tcPr>
            <w:tcW w:w="664" w:type="dxa"/>
            <w:vAlign w:val="center"/>
          </w:tcPr>
          <w:p>
            <w:pPr>
              <w:pStyle w:val="0"/>
              <w:jc w:val="center"/>
            </w:pPr>
            <w:r>
              <w:rPr>
                <w:sz w:val="20"/>
              </w:rPr>
              <w:t xml:space="preserve">19,3</w:t>
            </w:r>
          </w:p>
        </w:tc>
        <w:tc>
          <w:tcPr>
            <w:tcW w:w="664" w:type="dxa"/>
            <w:vAlign w:val="center"/>
          </w:tcPr>
          <w:p>
            <w:pPr>
              <w:pStyle w:val="0"/>
              <w:jc w:val="center"/>
            </w:pPr>
            <w:r>
              <w:rPr>
                <w:sz w:val="20"/>
              </w:rPr>
              <w:t xml:space="preserve">19,1</w:t>
            </w:r>
          </w:p>
        </w:tc>
        <w:tc>
          <w:tcPr>
            <w:tcW w:w="664" w:type="dxa"/>
            <w:vAlign w:val="center"/>
          </w:tcPr>
          <w:p>
            <w:pPr>
              <w:pStyle w:val="0"/>
              <w:jc w:val="center"/>
            </w:pPr>
            <w:r>
              <w:rPr>
                <w:sz w:val="20"/>
              </w:rPr>
              <w:t xml:space="preserve">16,0</w:t>
            </w:r>
          </w:p>
        </w:tc>
      </w:tr>
      <w:tr>
        <w:tc>
          <w:tcPr>
            <w:tcW w:w="454" w:type="dxa"/>
          </w:tcPr>
          <w:p>
            <w:pPr>
              <w:pStyle w:val="0"/>
              <w:jc w:val="center"/>
            </w:pPr>
            <w:r>
              <w:rPr>
                <w:sz w:val="20"/>
              </w:rPr>
              <w:t xml:space="preserve">6.</w:t>
            </w:r>
          </w:p>
        </w:tc>
        <w:tc>
          <w:tcPr>
            <w:tcW w:w="2239" w:type="dxa"/>
            <w:vAlign w:val="center"/>
          </w:tcPr>
          <w:p>
            <w:pPr>
              <w:pStyle w:val="0"/>
            </w:pPr>
            <w:r>
              <w:rPr>
                <w:sz w:val="20"/>
              </w:rPr>
              <w:t xml:space="preserve">Доля лиц с онкологическими заболеваниями, прошедших обследование и/или лечение в текущем году, из числа состоящих под диспансерным наблюдением, % &lt;*&gt;</w:t>
            </w:r>
          </w:p>
        </w:tc>
        <w:tc>
          <w:tcPr>
            <w:tcW w:w="794" w:type="dxa"/>
            <w:vAlign w:val="center"/>
          </w:tcPr>
          <w:p>
            <w:pPr>
              <w:pStyle w:val="0"/>
              <w:jc w:val="center"/>
            </w:pPr>
            <w:r>
              <w:rPr>
                <w:sz w:val="20"/>
              </w:rPr>
              <w:t xml:space="preserve">66</w:t>
            </w:r>
          </w:p>
        </w:tc>
        <w:tc>
          <w:tcPr>
            <w:tcW w:w="889" w:type="dxa"/>
            <w:vAlign w:val="center"/>
          </w:tcPr>
          <w:p>
            <w:pPr>
              <w:pStyle w:val="0"/>
              <w:jc w:val="center"/>
            </w:pPr>
            <w:r>
              <w:rPr>
                <w:sz w:val="20"/>
              </w:rPr>
              <w:t xml:space="preserve">12.19</w:t>
            </w:r>
          </w:p>
        </w:tc>
        <w:tc>
          <w:tcPr>
            <w:tcW w:w="664" w:type="dxa"/>
            <w:vAlign w:val="center"/>
          </w:tcPr>
          <w:p>
            <w:pPr>
              <w:pStyle w:val="0"/>
              <w:jc w:val="center"/>
            </w:pPr>
            <w:r>
              <w:rPr>
                <w:sz w:val="20"/>
              </w:rPr>
              <w:t xml:space="preserve">-</w:t>
            </w:r>
          </w:p>
        </w:tc>
        <w:tc>
          <w:tcPr>
            <w:tcW w:w="664" w:type="dxa"/>
            <w:vAlign w:val="center"/>
          </w:tcPr>
          <w:p>
            <w:pPr>
              <w:pStyle w:val="0"/>
              <w:jc w:val="center"/>
            </w:pPr>
            <w:r>
              <w:rPr>
                <w:sz w:val="20"/>
              </w:rPr>
              <w:t xml:space="preserve">-</w:t>
            </w:r>
          </w:p>
        </w:tc>
        <w:tc>
          <w:tcPr>
            <w:tcW w:w="664" w:type="dxa"/>
            <w:vAlign w:val="center"/>
          </w:tcPr>
          <w:p>
            <w:pPr>
              <w:pStyle w:val="0"/>
              <w:jc w:val="center"/>
            </w:pPr>
            <w:r>
              <w:rPr>
                <w:sz w:val="20"/>
              </w:rPr>
              <w:t xml:space="preserve">66,0</w:t>
            </w:r>
          </w:p>
        </w:tc>
        <w:tc>
          <w:tcPr>
            <w:tcW w:w="664" w:type="dxa"/>
            <w:vAlign w:val="center"/>
          </w:tcPr>
          <w:p>
            <w:pPr>
              <w:pStyle w:val="0"/>
              <w:jc w:val="center"/>
            </w:pPr>
            <w:r>
              <w:rPr>
                <w:sz w:val="20"/>
              </w:rPr>
              <w:t xml:space="preserve">70,0</w:t>
            </w:r>
          </w:p>
        </w:tc>
        <w:tc>
          <w:tcPr>
            <w:tcW w:w="664" w:type="dxa"/>
            <w:vAlign w:val="center"/>
          </w:tcPr>
          <w:p>
            <w:pPr>
              <w:pStyle w:val="0"/>
              <w:jc w:val="center"/>
            </w:pPr>
            <w:r>
              <w:rPr>
                <w:sz w:val="20"/>
              </w:rPr>
              <w:t xml:space="preserve">75,0</w:t>
            </w:r>
          </w:p>
        </w:tc>
        <w:tc>
          <w:tcPr>
            <w:tcW w:w="664" w:type="dxa"/>
            <w:vAlign w:val="center"/>
          </w:tcPr>
          <w:p>
            <w:pPr>
              <w:pStyle w:val="0"/>
              <w:jc w:val="center"/>
            </w:pPr>
            <w:r>
              <w:rPr>
                <w:sz w:val="20"/>
              </w:rPr>
              <w:t xml:space="preserve">80,0</w:t>
            </w:r>
          </w:p>
        </w:tc>
        <w:tc>
          <w:tcPr>
            <w:tcW w:w="664" w:type="dxa"/>
            <w:vAlign w:val="center"/>
          </w:tcPr>
          <w:p>
            <w:pPr>
              <w:pStyle w:val="0"/>
              <w:jc w:val="center"/>
            </w:pPr>
            <w:r>
              <w:rPr>
                <w:sz w:val="20"/>
              </w:rPr>
              <w:t xml:space="preserve">90,0</w:t>
            </w:r>
          </w:p>
        </w:tc>
      </w:tr>
    </w:tbl>
    <w:p>
      <w:pPr>
        <w:pStyle w:val="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Показатели 2023 - 2024 годов взяты из дополнительного соглашения к Соглашению о реализации регионального проекта "Борьба с онкологическими заболеваниями" на территории Белгородской области от 29 декабря 2022 года N 056-2019-N30031-1/7.</w:t>
      </w:r>
    </w:p>
    <w:p>
      <w:pPr>
        <w:pStyle w:val="0"/>
        <w:jc w:val="both"/>
      </w:pPr>
      <w:r>
        <w:rPr>
          <w:sz w:val="20"/>
        </w:rPr>
      </w:r>
    </w:p>
    <w:p>
      <w:pPr>
        <w:pStyle w:val="2"/>
        <w:outlineLvl w:val="2"/>
        <w:jc w:val="center"/>
      </w:pPr>
      <w:r>
        <w:rPr>
          <w:sz w:val="20"/>
        </w:rPr>
        <w:t xml:space="preserve">2.1. Участники программы</w:t>
      </w:r>
    </w:p>
    <w:p>
      <w:pPr>
        <w:pStyle w:val="0"/>
        <w:jc w:val="both"/>
      </w:pPr>
      <w:r>
        <w:rPr>
          <w:sz w:val="20"/>
        </w:rPr>
      </w:r>
    </w:p>
    <w:p>
      <w:pPr>
        <w:pStyle w:val="0"/>
        <w:ind w:firstLine="540"/>
        <w:jc w:val="both"/>
      </w:pPr>
      <w:r>
        <w:rPr>
          <w:sz w:val="20"/>
        </w:rPr>
        <w:t xml:space="preserve">1. Первый заместитель министра здравоохранения Белгородской области.</w:t>
      </w:r>
    </w:p>
    <w:p>
      <w:pPr>
        <w:pStyle w:val="0"/>
        <w:spacing w:before="200" w:line-rule="auto"/>
        <w:ind w:firstLine="540"/>
        <w:jc w:val="both"/>
      </w:pPr>
      <w:r>
        <w:rPr>
          <w:sz w:val="20"/>
        </w:rPr>
        <w:t xml:space="preserve">2. Заместитель министра области - начальник департамента организации медицинской помощи министерства здравоохранения Белгородской области.</w:t>
      </w:r>
    </w:p>
    <w:p>
      <w:pPr>
        <w:pStyle w:val="0"/>
        <w:spacing w:before="200" w:line-rule="auto"/>
        <w:ind w:firstLine="540"/>
        <w:jc w:val="both"/>
      </w:pPr>
      <w:r>
        <w:rPr>
          <w:sz w:val="20"/>
        </w:rPr>
        <w:t xml:space="preserve">3. 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p>
      <w:pPr>
        <w:pStyle w:val="0"/>
        <w:spacing w:before="200" w:line-rule="auto"/>
        <w:ind w:firstLine="540"/>
        <w:jc w:val="both"/>
      </w:pPr>
      <w:r>
        <w:rPr>
          <w:sz w:val="20"/>
        </w:rPr>
        <w:t xml:space="preserve">4. Заместитель начальника департамента организации медицинской помощи министерства здравоохранения Белгородской области.</w:t>
      </w:r>
    </w:p>
    <w:p>
      <w:pPr>
        <w:pStyle w:val="0"/>
        <w:spacing w:before="200" w:line-rule="auto"/>
        <w:ind w:firstLine="540"/>
        <w:jc w:val="both"/>
      </w:pPr>
      <w:r>
        <w:rPr>
          <w:sz w:val="20"/>
        </w:rPr>
        <w:t xml:space="preserve">5. Начальник департамента бюджетных отношений и закупок министерства здравоохранения Белгородской области.</w:t>
      </w:r>
    </w:p>
    <w:p>
      <w:pPr>
        <w:pStyle w:val="0"/>
        <w:spacing w:before="200" w:line-rule="auto"/>
        <w:ind w:firstLine="540"/>
        <w:jc w:val="both"/>
      </w:pPr>
      <w:r>
        <w:rPr>
          <w:sz w:val="20"/>
        </w:rPr>
        <w:t xml:space="preserve">6. Заместитель начальника департамента - начальник отдела организационно-контрольной работы и делопроизводства департамента организационно-контрольной, кадровой и правовой работы министерства здравоохранения Белгородской области.</w:t>
      </w:r>
    </w:p>
    <w:p>
      <w:pPr>
        <w:pStyle w:val="0"/>
        <w:spacing w:before="200" w:line-rule="auto"/>
        <w:ind w:firstLine="540"/>
        <w:jc w:val="both"/>
      </w:pPr>
      <w:r>
        <w:rPr>
          <w:sz w:val="20"/>
        </w:rPr>
        <w:t xml:space="preserve">7. Заместитель начальника департамента - начальник отдела закупок лекарственных препаратов и изделий медицинского назначения департамента бюджетных отношений и закупок министерства здравоохранения Белгородской области.</w:t>
      </w:r>
    </w:p>
    <w:p>
      <w:pPr>
        <w:pStyle w:val="0"/>
        <w:spacing w:before="200" w:line-rule="auto"/>
        <w:ind w:firstLine="540"/>
        <w:jc w:val="both"/>
      </w:pPr>
      <w:r>
        <w:rPr>
          <w:sz w:val="20"/>
        </w:rPr>
        <w:t xml:space="preserve">8. Главный врач ОГБУЗ "Белгородский областной онкологический диспансер".</w:t>
      </w:r>
    </w:p>
    <w:p>
      <w:pPr>
        <w:pStyle w:val="0"/>
        <w:spacing w:before="200" w:line-rule="auto"/>
        <w:ind w:firstLine="540"/>
        <w:jc w:val="both"/>
      </w:pPr>
      <w:r>
        <w:rPr>
          <w:sz w:val="20"/>
        </w:rPr>
        <w:t xml:space="preserve">9. Заместитель главного врача по организационно-методической работе ОГБУЗ "Белгородский областной онкологический диспансер".</w:t>
      </w:r>
    </w:p>
    <w:p>
      <w:pPr>
        <w:pStyle w:val="0"/>
        <w:spacing w:before="200" w:line-rule="auto"/>
        <w:ind w:firstLine="540"/>
        <w:jc w:val="both"/>
      </w:pPr>
      <w:r>
        <w:rPr>
          <w:sz w:val="20"/>
        </w:rPr>
        <w:t xml:space="preserve">10. Главный врач ОГБУЗ "Валуйская центральная районная больница".</w:t>
      </w:r>
    </w:p>
    <w:p>
      <w:pPr>
        <w:pStyle w:val="0"/>
        <w:spacing w:before="200" w:line-rule="auto"/>
        <w:ind w:firstLine="540"/>
        <w:jc w:val="both"/>
      </w:pPr>
      <w:r>
        <w:rPr>
          <w:sz w:val="20"/>
        </w:rPr>
        <w:t xml:space="preserve">11. Главный врач ОГБУЗ "Старооскольская окружная больница Святителя Луки Крымского".</w:t>
      </w:r>
    </w:p>
    <w:p>
      <w:pPr>
        <w:pStyle w:val="0"/>
        <w:spacing w:before="200" w:line-rule="auto"/>
        <w:ind w:firstLine="540"/>
        <w:jc w:val="both"/>
      </w:pPr>
      <w:r>
        <w:rPr>
          <w:sz w:val="20"/>
        </w:rPr>
        <w:t xml:space="preserve">12. Главный врач ОГБУЗ "Губкинская центральная районная больница".</w:t>
      </w:r>
    </w:p>
    <w:p>
      <w:pPr>
        <w:pStyle w:val="0"/>
        <w:spacing w:before="200" w:line-rule="auto"/>
        <w:ind w:firstLine="540"/>
        <w:jc w:val="both"/>
      </w:pPr>
      <w:r>
        <w:rPr>
          <w:sz w:val="20"/>
        </w:rPr>
        <w:t xml:space="preserve">13. Главный врач ОГБУЗ "Ракитянская центральная районная больница".</w:t>
      </w:r>
    </w:p>
    <w:p>
      <w:pPr>
        <w:pStyle w:val="0"/>
        <w:spacing w:before="200" w:line-rule="auto"/>
        <w:ind w:firstLine="540"/>
        <w:jc w:val="both"/>
      </w:pPr>
      <w:r>
        <w:rPr>
          <w:sz w:val="20"/>
        </w:rPr>
        <w:t xml:space="preserve">14. Главный врач ОГБУЗ "Яковлевская центральная районная больница".</w:t>
      </w:r>
    </w:p>
    <w:p>
      <w:pPr>
        <w:pStyle w:val="0"/>
        <w:spacing w:before="200" w:line-rule="auto"/>
        <w:ind w:firstLine="540"/>
        <w:jc w:val="both"/>
      </w:pPr>
      <w:r>
        <w:rPr>
          <w:sz w:val="20"/>
        </w:rPr>
        <w:t xml:space="preserve">15. Главный врач ОГБУЗ "Городская поликлиника города Белгорода".</w:t>
      </w:r>
    </w:p>
    <w:p>
      <w:pPr>
        <w:pStyle w:val="0"/>
        <w:spacing w:before="200" w:line-rule="auto"/>
        <w:ind w:firstLine="540"/>
        <w:jc w:val="both"/>
      </w:pPr>
      <w:r>
        <w:rPr>
          <w:sz w:val="20"/>
        </w:rPr>
        <w:t xml:space="preserve">16. Главный врач ОГБУЗ "Шебекинская центральная районная больница".</w:t>
      </w:r>
    </w:p>
    <w:p>
      <w:pPr>
        <w:pStyle w:val="0"/>
        <w:spacing w:before="200" w:line-rule="auto"/>
        <w:ind w:firstLine="540"/>
        <w:jc w:val="both"/>
      </w:pPr>
      <w:r>
        <w:rPr>
          <w:sz w:val="20"/>
        </w:rPr>
        <w:t xml:space="preserve">17. Главный врач ОГБУЗ особого типа "Областной центр общественного здоровья и медицинской профилактики".</w:t>
      </w:r>
    </w:p>
    <w:p>
      <w:pPr>
        <w:pStyle w:val="0"/>
        <w:spacing w:before="200" w:line-rule="auto"/>
        <w:ind w:firstLine="540"/>
        <w:jc w:val="both"/>
      </w:pPr>
      <w:r>
        <w:rPr>
          <w:sz w:val="20"/>
        </w:rPr>
        <w:t xml:space="preserve">18. Заместитель главного врача ОГБУЗ "Белгородское патологоанатомическое бюро".</w:t>
      </w:r>
    </w:p>
    <w:p>
      <w:pPr>
        <w:pStyle w:val="0"/>
        <w:spacing w:before="200" w:line-rule="auto"/>
        <w:ind w:firstLine="540"/>
        <w:jc w:val="both"/>
      </w:pPr>
      <w:r>
        <w:rPr>
          <w:sz w:val="20"/>
        </w:rPr>
        <w:t xml:space="preserve">19. Директор ОГКУЗ "МИАЦ".</w:t>
      </w:r>
    </w:p>
    <w:p>
      <w:pPr>
        <w:pStyle w:val="0"/>
        <w:spacing w:before="200" w:line-rule="auto"/>
        <w:ind w:firstLine="540"/>
        <w:jc w:val="both"/>
      </w:pPr>
      <w:r>
        <w:rPr>
          <w:sz w:val="20"/>
        </w:rPr>
        <w:t xml:space="preserve">20. Заместитель директора территориального фонда обязательного медицинского страхования по Белгородской области.</w:t>
      </w:r>
    </w:p>
    <w:p>
      <w:pPr>
        <w:pStyle w:val="0"/>
        <w:spacing w:before="200" w:line-rule="auto"/>
        <w:ind w:firstLine="540"/>
        <w:jc w:val="both"/>
      </w:pPr>
      <w:r>
        <w:rPr>
          <w:sz w:val="20"/>
        </w:rPr>
        <w:t xml:space="preserve">21. Главный внештатный специалист по паллиативной помощи, заведующая отделением паллиативной помощи ОГБУЗ "Томаровская РБ им. И.С.Сальтевского".</w:t>
      </w:r>
    </w:p>
    <w:p>
      <w:pPr>
        <w:pStyle w:val="0"/>
        <w:jc w:val="both"/>
      </w:pPr>
      <w:r>
        <w:rPr>
          <w:sz w:val="20"/>
        </w:rPr>
      </w:r>
    </w:p>
    <w:p>
      <w:pPr>
        <w:pStyle w:val="2"/>
        <w:outlineLvl w:val="1"/>
        <w:jc w:val="center"/>
      </w:pPr>
      <w:r>
        <w:rPr>
          <w:sz w:val="20"/>
        </w:rPr>
        <w:t xml:space="preserve">3. Задачи программы</w:t>
      </w:r>
    </w:p>
    <w:p>
      <w:pPr>
        <w:pStyle w:val="0"/>
        <w:jc w:val="both"/>
      </w:pPr>
      <w:r>
        <w:rPr>
          <w:sz w:val="20"/>
        </w:rPr>
      </w:r>
    </w:p>
    <w:p>
      <w:pPr>
        <w:pStyle w:val="0"/>
        <w:ind w:firstLine="540"/>
        <w:jc w:val="both"/>
      </w:pPr>
      <w:r>
        <w:rPr>
          <w:sz w:val="20"/>
        </w:rPr>
        <w:t xml:space="preserve">С учетом результатов проведенного анализа состояния медицинской помощи пациентам с онкологическими заболеваниями в Белгородской области будут решены следующие задачи:</w:t>
      </w:r>
    </w:p>
    <w:p>
      <w:pPr>
        <w:pStyle w:val="0"/>
        <w:spacing w:before="200" w:line-rule="auto"/>
        <w:ind w:firstLine="540"/>
        <w:jc w:val="both"/>
      </w:pPr>
      <w:r>
        <w:rPr>
          <w:sz w:val="20"/>
        </w:rPr>
        <w:t xml:space="preserve">1. Ежегодное формирование территориальной программы государственных гарантий Белгородской области в соответствии с возможностями дополнительного финансирования из федерального и регионального бюджетов для обеспечения соответствия медицинской помощи больным с онкологическими заболеваниями клиническим рекомендациям.</w:t>
      </w:r>
    </w:p>
    <w:p>
      <w:pPr>
        <w:pStyle w:val="0"/>
        <w:spacing w:before="200" w:line-rule="auto"/>
        <w:ind w:firstLine="540"/>
        <w:jc w:val="both"/>
      </w:pPr>
      <w:r>
        <w:rPr>
          <w:sz w:val="20"/>
        </w:rPr>
        <w:t xml:space="preserve">2. Совершенствование комплекса мер первичной профилактики онкологических заболеваний, включая расширение перечня исследований программы диспансеризации и профилактических осмотров для обеспечения раннего выявления ЗНО, в том числе:</w:t>
      </w:r>
    </w:p>
    <w:p>
      <w:pPr>
        <w:pStyle w:val="0"/>
        <w:spacing w:before="200" w:line-rule="auto"/>
        <w:ind w:firstLine="540"/>
        <w:jc w:val="both"/>
      </w:pPr>
      <w:r>
        <w:rPr>
          <w:sz w:val="20"/>
        </w:rPr>
        <w:t xml:space="preserve">- мотивация населения к своевременной диагностике и лечению хронических заболеваний, в том числе заболеваний, следствием которых является повышенный риск развития ЗНО;</w:t>
      </w:r>
    </w:p>
    <w:p>
      <w:pPr>
        <w:pStyle w:val="0"/>
        <w:spacing w:before="200" w:line-rule="auto"/>
        <w:ind w:firstLine="540"/>
        <w:jc w:val="both"/>
      </w:pPr>
      <w:r>
        <w:rPr>
          <w:sz w:val="20"/>
        </w:rPr>
        <w:t xml:space="preserve">- мотивация населения к своевременному прохождению программы диспансеризации, совершенствование и упрощение для граждан процедуры прохождения диспансеризации и профилактических медицинских осмотров. Разработка и внедрение программ обучения в "школах здоровья" по профилактике ЗНО;</w:t>
      </w:r>
    </w:p>
    <w:p>
      <w:pPr>
        <w:pStyle w:val="0"/>
        <w:spacing w:before="200" w:line-rule="auto"/>
        <w:ind w:firstLine="540"/>
        <w:jc w:val="both"/>
      </w:pPr>
      <w:r>
        <w:rPr>
          <w:sz w:val="20"/>
        </w:rPr>
        <w:t xml:space="preserve">- формирование положительного образа врача-онколога, онкологического медицинского учреждения;</w:t>
      </w:r>
    </w:p>
    <w:p>
      <w:pPr>
        <w:pStyle w:val="0"/>
        <w:spacing w:before="200" w:line-rule="auto"/>
        <w:ind w:firstLine="540"/>
        <w:jc w:val="both"/>
      </w:pPr>
      <w:r>
        <w:rPr>
          <w:sz w:val="20"/>
        </w:rPr>
        <w:t xml:space="preserve">- ведение противораковой просветительной и воспитательной работы среди населения при активном использовании средств массовой информации по пропаганде здорового образа жизни;</w:t>
      </w:r>
    </w:p>
    <w:p>
      <w:pPr>
        <w:pStyle w:val="0"/>
        <w:spacing w:before="200" w:line-rule="auto"/>
        <w:ind w:firstLine="540"/>
        <w:jc w:val="both"/>
      </w:pPr>
      <w:r>
        <w:rPr>
          <w:sz w:val="20"/>
        </w:rPr>
        <w:t xml:space="preserve">- расширение перечня исследований программы диспансеризации за счет увеличения возрастного диапазона исследований кала на скрытую кровь, на уровень PSA, использования метода жидкостной цитологии при исследовании мазков с шейки матки.</w:t>
      </w:r>
    </w:p>
    <w:p>
      <w:pPr>
        <w:pStyle w:val="0"/>
        <w:spacing w:before="200" w:line-rule="auto"/>
        <w:ind w:firstLine="540"/>
        <w:jc w:val="both"/>
      </w:pPr>
      <w:r>
        <w:rPr>
          <w:sz w:val="20"/>
        </w:rPr>
        <w:t xml:space="preserve">3. Повышение эффективности мер вторичной профилактики онкологических заболеваний, в том числе:</w:t>
      </w:r>
    </w:p>
    <w:p>
      <w:pPr>
        <w:pStyle w:val="0"/>
        <w:spacing w:before="200" w:line-rule="auto"/>
        <w:ind w:firstLine="540"/>
        <w:jc w:val="both"/>
      </w:pPr>
      <w:r>
        <w:rPr>
          <w:sz w:val="20"/>
        </w:rPr>
        <w:t xml:space="preserve">- активное выявление доклинического рака среди "здоровых" людей, входящих в группы риска по раку, с помощью инструментальных и гисто-цитологических исследований;</w:t>
      </w:r>
    </w:p>
    <w:p>
      <w:pPr>
        <w:pStyle w:val="0"/>
        <w:spacing w:before="200" w:line-rule="auto"/>
        <w:ind w:firstLine="540"/>
        <w:jc w:val="both"/>
      </w:pPr>
      <w:r>
        <w:rPr>
          <w:sz w:val="20"/>
        </w:rPr>
        <w:t xml:space="preserve">- обновление порядка и схемы маршрутизации пациентов с учетом возможностей действующих ЦАОП; внедрение в практику деятельности ЦАОП мультидисциплинарного подхода в диагностике, лечении и динамическом наблюдении пациентов;</w:t>
      </w:r>
    </w:p>
    <w:p>
      <w:pPr>
        <w:pStyle w:val="0"/>
        <w:spacing w:before="200" w:line-rule="auto"/>
        <w:ind w:firstLine="540"/>
        <w:jc w:val="both"/>
      </w:pPr>
      <w:r>
        <w:rPr>
          <w:sz w:val="20"/>
        </w:rPr>
        <w:t xml:space="preserve">- проведение диспансерного наблюдения за больными, входящими в группы риска, врачами по профилю предракового заболевания с использованием электронного регистра больных с предраковыми заболеваниями на основе регионального программного обеспечения РС ЕГИСЗ;</w:t>
      </w:r>
    </w:p>
    <w:p>
      <w:pPr>
        <w:pStyle w:val="0"/>
        <w:spacing w:before="200" w:line-rule="auto"/>
        <w:ind w:firstLine="540"/>
        <w:jc w:val="both"/>
      </w:pPr>
      <w:r>
        <w:rPr>
          <w:sz w:val="20"/>
        </w:rPr>
        <w:t xml:space="preserve">- введение в стандарт обследования лиц группы повышенного онкологического риска: ежегодный маммографический скрининг рака молочной железы у женщин старше 50 лет, цитологический скрининг предрака и рака шейки матки, скрининг рака и предрака толстой кишки с помощью анализа кала на скрытую кровь, скрининг рака предстательной железы с помощью определения уровня PSA в крови.</w:t>
      </w:r>
    </w:p>
    <w:p>
      <w:pPr>
        <w:pStyle w:val="0"/>
        <w:spacing w:before="200" w:line-rule="auto"/>
        <w:ind w:firstLine="540"/>
        <w:jc w:val="both"/>
      </w:pPr>
      <w:r>
        <w:rPr>
          <w:sz w:val="20"/>
        </w:rPr>
        <w:t xml:space="preserve">4. Внедрение комплекса мер, направленных на развитие амбулаторно-поликлинического звена онкологической службы, в том числе:</w:t>
      </w:r>
    </w:p>
    <w:p>
      <w:pPr>
        <w:pStyle w:val="0"/>
        <w:spacing w:before="200" w:line-rule="auto"/>
        <w:ind w:firstLine="540"/>
        <w:jc w:val="both"/>
      </w:pPr>
      <w:r>
        <w:rPr>
          <w:sz w:val="20"/>
        </w:rPr>
        <w:t xml:space="preserve">- совершенствование структуры и ресурсного обеспечения медицинских организаций, оказывающих амбулаторную онкологическую помощь;</w:t>
      </w:r>
    </w:p>
    <w:p>
      <w:pPr>
        <w:pStyle w:val="0"/>
        <w:spacing w:before="200" w:line-rule="auto"/>
        <w:ind w:firstLine="540"/>
        <w:jc w:val="both"/>
      </w:pPr>
      <w:r>
        <w:rPr>
          <w:sz w:val="20"/>
        </w:rPr>
        <w:t xml:space="preserve">- сокращение и оптимизация маршрута пациента при первичной диагностике онкологического заболевания;</w:t>
      </w:r>
    </w:p>
    <w:p>
      <w:pPr>
        <w:pStyle w:val="0"/>
        <w:spacing w:before="200" w:line-rule="auto"/>
        <w:ind w:firstLine="540"/>
        <w:jc w:val="both"/>
      </w:pPr>
      <w:r>
        <w:rPr>
          <w:sz w:val="20"/>
        </w:rPr>
        <w:t xml:space="preserve">- дооснащение "тяжелым" диагностическим и терапевтическим оборудованием, а также повышение эффективности его использования;</w:t>
      </w:r>
    </w:p>
    <w:p>
      <w:pPr>
        <w:pStyle w:val="0"/>
        <w:spacing w:before="200" w:line-rule="auto"/>
        <w:ind w:firstLine="540"/>
        <w:jc w:val="both"/>
      </w:pPr>
      <w:r>
        <w:rPr>
          <w:sz w:val="20"/>
        </w:rPr>
        <w:t xml:space="preserve">- формирование системы контроля качества и соблюдения сроков диагностики и лечения онкологических заболеваний;</w:t>
      </w:r>
    </w:p>
    <w:p>
      <w:pPr>
        <w:pStyle w:val="0"/>
        <w:spacing w:before="200" w:line-rule="auto"/>
        <w:ind w:firstLine="540"/>
        <w:jc w:val="both"/>
      </w:pPr>
      <w:r>
        <w:rPr>
          <w:sz w:val="20"/>
        </w:rPr>
        <w:t xml:space="preserve">- организация регулярных консультаций специалистов амбулаторной онкологической сети, в том числе с использованием телемедицинских средств связи.</w:t>
      </w:r>
    </w:p>
    <w:p>
      <w:pPr>
        <w:pStyle w:val="0"/>
        <w:spacing w:before="200" w:line-rule="auto"/>
        <w:ind w:firstLine="540"/>
        <w:jc w:val="both"/>
      </w:pPr>
      <w:r>
        <w:rPr>
          <w:sz w:val="20"/>
        </w:rPr>
        <w:t xml:space="preserve">5. Переоснащение медицинским оборудованием ОГБУЗ "Белгородский областной онкологический диспансер", участвующего в оказании медицинской помощи онкологическим больным, в соответствии с планом переоснащения оборудования. На 2023 год запланирована закупка 5 единиц медицинского оборудования, в том числе "тяжелого" - рентгенодиагностического комплекса на 3 рабочих места. На 2024 год запланировано приобретение 4 единиц медицинского оборудования, в том числе "тяжелого" - аппарата близкофокусной рентгенотерапии.</w:t>
      </w:r>
    </w:p>
    <w:p>
      <w:pPr>
        <w:pStyle w:val="0"/>
        <w:spacing w:before="200" w:line-rule="auto"/>
        <w:ind w:firstLine="540"/>
        <w:jc w:val="both"/>
      </w:pPr>
      <w:r>
        <w:rPr>
          <w:sz w:val="20"/>
        </w:rPr>
        <w:t xml:space="preserve">6. Внедрение информационных технологий в работу онкологической службы и их интеграция в систему медицинских организаций Белгородской области, в том числе:</w:t>
      </w:r>
    </w:p>
    <w:p>
      <w:pPr>
        <w:pStyle w:val="0"/>
        <w:spacing w:before="200" w:line-rule="auto"/>
        <w:ind w:firstLine="540"/>
        <w:jc w:val="both"/>
      </w:pPr>
      <w:r>
        <w:rPr>
          <w:sz w:val="20"/>
        </w:rPr>
        <w:t xml:space="preserve">- унификация ведения электронной медицинской документации и справочников за счет использования единого программного продукта РС ЕГИСЗ;</w:t>
      </w:r>
    </w:p>
    <w:p>
      <w:pPr>
        <w:pStyle w:val="0"/>
        <w:spacing w:before="200" w:line-rule="auto"/>
        <w:ind w:firstLine="540"/>
        <w:jc w:val="both"/>
      </w:pPr>
      <w:r>
        <w:rPr>
          <w:sz w:val="20"/>
        </w:rPr>
        <w:t xml:space="preserve">- совершенствование системы электронной очереди для амбулаторных и стационарных пациентов посредством единого программного продукта РС ЕГИСЗ;</w:t>
      </w:r>
    </w:p>
    <w:p>
      <w:pPr>
        <w:pStyle w:val="0"/>
        <w:spacing w:before="200" w:line-rule="auto"/>
        <w:ind w:firstLine="540"/>
        <w:jc w:val="both"/>
      </w:pPr>
      <w:r>
        <w:rPr>
          <w:sz w:val="20"/>
        </w:rPr>
        <w:t xml:space="preserve">- формирование и использование локального и регионального архивов медицинских изображений (PACS-архив) как основы для телемедицинских консультаций;</w:t>
      </w:r>
    </w:p>
    <w:p>
      <w:pPr>
        <w:pStyle w:val="0"/>
        <w:spacing w:before="200" w:line-rule="auto"/>
        <w:ind w:firstLine="540"/>
        <w:jc w:val="both"/>
      </w:pPr>
      <w:r>
        <w:rPr>
          <w:sz w:val="20"/>
        </w:rPr>
        <w:t xml:space="preserve">- внедрение механизмов обратной связи и информирования об их наличии пациентов посредством сайтов медицинских учреждений;</w:t>
      </w:r>
    </w:p>
    <w:p>
      <w:pPr>
        <w:pStyle w:val="0"/>
        <w:spacing w:before="200" w:line-rule="auto"/>
        <w:ind w:firstLine="540"/>
        <w:jc w:val="both"/>
      </w:pPr>
      <w:r>
        <w:rPr>
          <w:sz w:val="20"/>
        </w:rPr>
        <w:t xml:space="preserve">- создание централизованной подсистемы в соответствии с методическими рекомендациями по обеспечению функциональных возможностей централизованной системы (подсистемы) ВИМИС "Онкология" государственной информационной системы в сфере здравоохранения субъекта Российской Федерации;</w:t>
      </w:r>
    </w:p>
    <w:p>
      <w:pPr>
        <w:pStyle w:val="0"/>
        <w:spacing w:before="200" w:line-rule="auto"/>
        <w:ind w:firstLine="540"/>
        <w:jc w:val="both"/>
      </w:pPr>
      <w:r>
        <w:rPr>
          <w:sz w:val="20"/>
        </w:rPr>
        <w:t xml:space="preserve">- создание нозологических регистров (ЗНО, предраковых заболеваний, подозрения на ЗНО);</w:t>
      </w:r>
    </w:p>
    <w:p>
      <w:pPr>
        <w:pStyle w:val="0"/>
        <w:spacing w:before="200" w:line-rule="auto"/>
        <w:ind w:firstLine="540"/>
        <w:jc w:val="both"/>
      </w:pPr>
      <w:r>
        <w:rPr>
          <w:sz w:val="20"/>
        </w:rPr>
        <w:t xml:space="preserve">- интеграция лабораторной информационной системы "Акросс-Клиническая лаборатория (АКЛ)" с компонентом "Региональный реестр электронных медицинских документов" региональной медицинской информационной системы на базе программного комплекса "ТрастМед" для осуществления обмена данными и с последующей выгрузкой результатов лабораторных исследований по профилям ВИМИС, в виде структурированного электронного медицинского документа в соответствии с требованиями протокола информационного взаимодействия ВИМИС "Онкология" с внешними информационными системами;</w:t>
      </w:r>
    </w:p>
    <w:p>
      <w:pPr>
        <w:pStyle w:val="0"/>
        <w:spacing w:before="200" w:line-rule="auto"/>
        <w:ind w:firstLine="540"/>
        <w:jc w:val="both"/>
      </w:pPr>
      <w:r>
        <w:rPr>
          <w:sz w:val="20"/>
        </w:rPr>
        <w:t xml:space="preserve">- модернизация медицинской информационной системы и государственной информационной системы здравоохранения Белгородской области в соответствии с Методическими рекомендациями Министерства здравоохранения Российской Федерации в соответствии с протоколом информационного взаимодействия ВИМИС "Онкология", получение клинических рекомендаций и порядок оказания медицинской помощи из ВИМИС и их контроля в медицинской информационной системе, расчет и визуализация региональных показателей ведения пациентов по онкологии.</w:t>
      </w:r>
    </w:p>
    <w:p>
      <w:pPr>
        <w:pStyle w:val="0"/>
        <w:spacing w:before="200" w:line-rule="auto"/>
        <w:ind w:firstLine="540"/>
        <w:jc w:val="both"/>
      </w:pPr>
      <w:r>
        <w:rPr>
          <w:sz w:val="20"/>
        </w:rPr>
        <w:t xml:space="preserve">7. Развитие и совершенствование медицинской помощи пациентам онкологического профиля, оказываемой в условиях круглосуточного и дневного стационаров, обеспечение преемственности противоопухолевой терапии, проводимой в стационарных и амбулаторных условиях:</w:t>
      </w:r>
    </w:p>
    <w:p>
      <w:pPr>
        <w:pStyle w:val="0"/>
        <w:spacing w:before="200" w:line-rule="auto"/>
        <w:ind w:firstLine="540"/>
        <w:jc w:val="both"/>
      </w:pPr>
      <w:r>
        <w:rPr>
          <w:sz w:val="20"/>
        </w:rPr>
        <w:t xml:space="preserve">- реорганизация отделения противоопухолевой лекарственной терапии N 1 ОГБУЗ "Белгородский областной онкологический диспансер", приведение коечного фонда отделения в соответствие с </w:t>
      </w:r>
      <w:hyperlink w:history="0" r:id="rId34" w:tooltip="Приказ Минздрава России от 19.02.2021 N 116н (ред. от 24.01.2022) &quot;Об утверждении Порядка оказания медицинской помощи взрослому населению при онкологических заболеваниях&quot; (Зарегистрировано в Минюсте России 01.04.2021 N 62964) {КонсультантПлюс}">
        <w:r>
          <w:rPr>
            <w:sz w:val="20"/>
            <w:color w:val="0000ff"/>
          </w:rPr>
          <w:t xml:space="preserve">приказом</w:t>
        </w:r>
      </w:hyperlink>
      <w:r>
        <w:rPr>
          <w:sz w:val="20"/>
        </w:rPr>
        <w:t xml:space="preserve"> Минздрава России от 19 февраля 2021 года N 116н "Об утверждении Порядка оказания медицинской помощи взрослому населению при онкологических заболеваниях";</w:t>
      </w:r>
    </w:p>
    <w:p>
      <w:pPr>
        <w:pStyle w:val="0"/>
        <w:spacing w:before="200" w:line-rule="auto"/>
        <w:ind w:firstLine="540"/>
        <w:jc w:val="both"/>
      </w:pPr>
      <w:r>
        <w:rPr>
          <w:sz w:val="20"/>
        </w:rPr>
        <w:t xml:space="preserve">- расширение доступности лекарственных препаратов для инновационной таргетной и иммунотерапии в пределах утвержденного финансирования;</w:t>
      </w:r>
    </w:p>
    <w:p>
      <w:pPr>
        <w:pStyle w:val="0"/>
        <w:spacing w:before="200" w:line-rule="auto"/>
        <w:ind w:firstLine="540"/>
        <w:jc w:val="both"/>
      </w:pPr>
      <w:r>
        <w:rPr>
          <w:sz w:val="20"/>
        </w:rPr>
        <w:t xml:space="preserve">- внедрение новых диагностических технологий в ОГБУЗ "Белгородское патологоанатомическое бюро";</w:t>
      </w:r>
    </w:p>
    <w:p>
      <w:pPr>
        <w:pStyle w:val="0"/>
        <w:spacing w:before="200" w:line-rule="auto"/>
        <w:ind w:firstLine="540"/>
        <w:jc w:val="both"/>
      </w:pPr>
      <w:r>
        <w:rPr>
          <w:sz w:val="20"/>
        </w:rPr>
        <w:t xml:space="preserve">- увеличение доли органосохраняющих, реконструктивных операций на 15 процентов;</w:t>
      </w:r>
    </w:p>
    <w:p>
      <w:pPr>
        <w:pStyle w:val="0"/>
        <w:spacing w:before="200" w:line-rule="auto"/>
        <w:ind w:firstLine="540"/>
        <w:jc w:val="both"/>
      </w:pPr>
      <w:r>
        <w:rPr>
          <w:sz w:val="20"/>
        </w:rPr>
        <w:t xml:space="preserve">- увеличение доли видеоассистированных операций при раке толстого кишечника, почки, матки, яичников на 20 процентов.</w:t>
      </w:r>
    </w:p>
    <w:p>
      <w:pPr>
        <w:pStyle w:val="0"/>
        <w:spacing w:before="200" w:line-rule="auto"/>
        <w:ind w:firstLine="540"/>
        <w:jc w:val="both"/>
      </w:pPr>
      <w:r>
        <w:rPr>
          <w:sz w:val="20"/>
        </w:rPr>
        <w:t xml:space="preserve">8. Повышение эффективности использования "тяжелого" диагностического и терапевтического оборудования: установок КТ, МРТ, ОФЭКТ/КТ, а также радиотерапевтического оборудования:</w:t>
      </w:r>
    </w:p>
    <w:p>
      <w:pPr>
        <w:pStyle w:val="0"/>
        <w:spacing w:before="200" w:line-rule="auto"/>
        <w:ind w:firstLine="540"/>
        <w:jc w:val="both"/>
      </w:pPr>
      <w:r>
        <w:rPr>
          <w:sz w:val="20"/>
        </w:rPr>
        <w:t xml:space="preserve">- обеспечение внеочередного обследования больных, находящихся на стационарном лечении, на МРТ, КТ;</w:t>
      </w:r>
    </w:p>
    <w:p>
      <w:pPr>
        <w:pStyle w:val="0"/>
        <w:spacing w:before="200" w:line-rule="auto"/>
        <w:ind w:firstLine="540"/>
        <w:jc w:val="both"/>
      </w:pPr>
      <w:r>
        <w:rPr>
          <w:sz w:val="20"/>
        </w:rPr>
        <w:t xml:space="preserve">- обеспечение числа исследований и эффективности "тяжелого" оборудования из расчета выполнения не менее 2000 исследований на 1 аппарат КТ в год, 1500 исследований на 1 аппарат МРТ в год;</w:t>
      </w:r>
    </w:p>
    <w:p>
      <w:pPr>
        <w:pStyle w:val="0"/>
        <w:spacing w:before="200" w:line-rule="auto"/>
        <w:ind w:firstLine="540"/>
        <w:jc w:val="both"/>
      </w:pPr>
      <w:r>
        <w:rPr>
          <w:sz w:val="20"/>
        </w:rPr>
        <w:t xml:space="preserve">- обеспечение возможности конформного лечения на линейных ускорителях до 90 процентов пациентов, нуждающихся в данном виде лечения.</w:t>
      </w:r>
    </w:p>
    <w:p>
      <w:pPr>
        <w:pStyle w:val="0"/>
        <w:spacing w:before="200" w:line-rule="auto"/>
        <w:ind w:firstLine="540"/>
        <w:jc w:val="both"/>
      </w:pPr>
      <w:r>
        <w:rPr>
          <w:sz w:val="20"/>
        </w:rPr>
        <w:t xml:space="preserve">9. Внедрение в практику медицинских учреждений, оказывающих специализированную медицинскую помощь по профилю "онкология", мультидисциплинарного подхода в лечении и динамическом наблюдении пациентов:</w:t>
      </w:r>
    </w:p>
    <w:p>
      <w:pPr>
        <w:pStyle w:val="0"/>
        <w:spacing w:before="200" w:line-rule="auto"/>
        <w:ind w:firstLine="540"/>
        <w:jc w:val="both"/>
      </w:pPr>
      <w:r>
        <w:rPr>
          <w:sz w:val="20"/>
        </w:rPr>
        <w:t xml:space="preserve">- обеспечение исполнения врачами-специалистами, средним медицинским персоналом клинических рекомендаций и протоколов ведения онкологических пациентов, изложенных в рубрикаторе клинических рекомендаций на сайте cr.rosminzdrav.ru;</w:t>
      </w:r>
    </w:p>
    <w:p>
      <w:pPr>
        <w:pStyle w:val="0"/>
        <w:spacing w:before="200" w:line-rule="auto"/>
        <w:ind w:firstLine="540"/>
        <w:jc w:val="both"/>
      </w:pPr>
      <w:r>
        <w:rPr>
          <w:sz w:val="20"/>
        </w:rPr>
        <w:t xml:space="preserve">- формирование системы внешнего и внутреннего контроля качества медицинской помощи онкологическим больным в соответствии с Федеральным </w:t>
      </w:r>
      <w:hyperlink w:history="0" r:id="rId35"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законом</w:t>
        </w:r>
      </w:hyperlink>
      <w:r>
        <w:rPr>
          <w:sz w:val="20"/>
        </w:rPr>
        <w:t xml:space="preserve"> от 21 ноября 2011 года N 323-ФЗ "Об основах охраны здоровья граждан в Российской Федерации". В том числе внедрение дистанционных консультаций/консилиумов с НМИЦ по перечню заболеваний, определенному </w:t>
      </w:r>
      <w:hyperlink w:history="0" r:id="rId36" w:tooltip="Приказ Минздрава России от 30.11.2017 N 965н &quot;Об утверждении порядка организации и оказания медицинской помощи с применением телемедицинских технологий&quot; (Зарегистрировано в Минюсте России 09.01.2018 N 49577) {КонсультантПлюс}">
        <w:r>
          <w:rPr>
            <w:sz w:val="20"/>
            <w:color w:val="0000ff"/>
          </w:rPr>
          <w:t xml:space="preserve">приказом</w:t>
        </w:r>
      </w:hyperlink>
      <w:r>
        <w:rPr>
          <w:sz w:val="20"/>
        </w:rPr>
        <w:t xml:space="preserve"> Минздрава России от 30 ноября 2017 года N 965н "Об утверждении порядка организации и оказания медицинской помощи с применением телемедицинских технологий".</w:t>
      </w:r>
    </w:p>
    <w:p>
      <w:pPr>
        <w:pStyle w:val="0"/>
        <w:spacing w:before="200" w:line-rule="auto"/>
        <w:ind w:firstLine="540"/>
        <w:jc w:val="both"/>
      </w:pPr>
      <w:r>
        <w:rPr>
          <w:sz w:val="20"/>
        </w:rPr>
        <w:t xml:space="preserve">10. Внедрение и развитие практики применения телемедицинских технологий, разработка алгоритма дистанционного консультирования "врач - врач" на всех этапах оказания медицинской помощи:</w:t>
      </w:r>
    </w:p>
    <w:p>
      <w:pPr>
        <w:pStyle w:val="0"/>
        <w:spacing w:before="200" w:line-rule="auto"/>
        <w:ind w:firstLine="540"/>
        <w:jc w:val="both"/>
      </w:pPr>
      <w:r>
        <w:rPr>
          <w:sz w:val="20"/>
        </w:rPr>
        <w:t xml:space="preserve">- осуществление телемедицинских консультаций в режиме "врач - врач" между онкологическим диспансером Белгородской области и медицинскими организациями области. Планируемое число консультаций по годам не менее: в 2023 году - 150, в 2024 году - 180;</w:t>
      </w:r>
    </w:p>
    <w:p>
      <w:pPr>
        <w:pStyle w:val="0"/>
        <w:spacing w:before="200" w:line-rule="auto"/>
        <w:ind w:firstLine="540"/>
        <w:jc w:val="both"/>
      </w:pPr>
      <w:r>
        <w:rPr>
          <w:sz w:val="20"/>
        </w:rPr>
        <w:t xml:space="preserve">- осуществление телемедицинских консультаций с целью получения экспертного мнения с НМИЦ, не менее 250 консультаций в год.</w:t>
      </w:r>
    </w:p>
    <w:p>
      <w:pPr>
        <w:pStyle w:val="0"/>
        <w:spacing w:before="200" w:line-rule="auto"/>
        <w:ind w:firstLine="540"/>
        <w:jc w:val="both"/>
      </w:pPr>
      <w:r>
        <w:rPr>
          <w:sz w:val="20"/>
        </w:rPr>
        <w:t xml:space="preserve">11. Разработка и внедрение комплексной программы реабилитации онкологических пациентов:</w:t>
      </w:r>
    </w:p>
    <w:p>
      <w:pPr>
        <w:pStyle w:val="0"/>
        <w:spacing w:before="200" w:line-rule="auto"/>
        <w:ind w:firstLine="540"/>
        <w:jc w:val="both"/>
      </w:pPr>
      <w:r>
        <w:rPr>
          <w:sz w:val="20"/>
        </w:rPr>
        <w:t xml:space="preserve">- проведение медицинской реабилитации больным ЗНО на госпитальном и амбулаторном этапе в медицинских учреждениях области: внедрение в практику лечебного физкультурного комплекса, психологического консультирования, организация школ стомированных пациентов;</w:t>
      </w:r>
    </w:p>
    <w:p>
      <w:pPr>
        <w:pStyle w:val="0"/>
        <w:spacing w:before="200" w:line-rule="auto"/>
        <w:ind w:firstLine="540"/>
        <w:jc w:val="both"/>
      </w:pPr>
      <w:r>
        <w:rPr>
          <w:sz w:val="20"/>
        </w:rPr>
        <w:t xml:space="preserve">- расширение реконструктивно-восстановительных операций после радикального хирургического лечения больных в ОГБУЗ "Белгородский областной онкологический диспансер";</w:t>
      </w:r>
    </w:p>
    <w:p>
      <w:pPr>
        <w:pStyle w:val="0"/>
        <w:spacing w:before="200" w:line-rule="auto"/>
        <w:ind w:firstLine="540"/>
        <w:jc w:val="both"/>
      </w:pPr>
      <w:r>
        <w:rPr>
          <w:sz w:val="20"/>
        </w:rPr>
        <w:t xml:space="preserve">- осуществление диспансерного наблюдения онкологических пациентов в соответствии с установленными сроками.</w:t>
      </w:r>
    </w:p>
    <w:p>
      <w:pPr>
        <w:pStyle w:val="0"/>
        <w:spacing w:before="200" w:line-rule="auto"/>
        <w:ind w:firstLine="540"/>
        <w:jc w:val="both"/>
      </w:pPr>
      <w:r>
        <w:rPr>
          <w:sz w:val="20"/>
        </w:rPr>
        <w:t xml:space="preserve">12. Совершенствование паллиативной помощи онкологическим пациентам:</w:t>
      </w:r>
    </w:p>
    <w:p>
      <w:pPr>
        <w:pStyle w:val="0"/>
        <w:spacing w:before="200" w:line-rule="auto"/>
        <w:ind w:firstLine="540"/>
        <w:jc w:val="both"/>
      </w:pPr>
      <w:r>
        <w:rPr>
          <w:sz w:val="20"/>
        </w:rPr>
        <w:t xml:space="preserve">- создание межведомственной комиссии по организации паллиативной помощи;</w:t>
      </w:r>
    </w:p>
    <w:p>
      <w:pPr>
        <w:pStyle w:val="0"/>
        <w:spacing w:before="200" w:line-rule="auto"/>
        <w:ind w:firstLine="540"/>
        <w:jc w:val="both"/>
      </w:pPr>
      <w:r>
        <w:rPr>
          <w:sz w:val="20"/>
        </w:rPr>
        <w:t xml:space="preserve">- развертывание в муниципальных поликлиниках кабинетов паллиативной помощи; создание выездных бригад паллиативной помощи на дому;</w:t>
      </w:r>
    </w:p>
    <w:p>
      <w:pPr>
        <w:pStyle w:val="0"/>
        <w:spacing w:before="200" w:line-rule="auto"/>
        <w:ind w:firstLine="540"/>
        <w:jc w:val="both"/>
      </w:pPr>
      <w:r>
        <w:rPr>
          <w:sz w:val="20"/>
        </w:rPr>
        <w:t xml:space="preserve">- формирование цифрового контура, обеспечивающего ведение учета лиц, нуждающихся в паллиативной помощи, и планирование оказания паллиативной помощи.</w:t>
      </w:r>
    </w:p>
    <w:p>
      <w:pPr>
        <w:pStyle w:val="0"/>
        <w:spacing w:before="200" w:line-rule="auto"/>
        <w:ind w:firstLine="540"/>
        <w:jc w:val="both"/>
      </w:pPr>
      <w:r>
        <w:rPr>
          <w:sz w:val="20"/>
        </w:rPr>
        <w:t xml:space="preserve">13. Организационно-методическое сопровождение деятельности онкологической службы Белгородской области:</w:t>
      </w:r>
    </w:p>
    <w:p>
      <w:pPr>
        <w:pStyle w:val="0"/>
        <w:spacing w:before="200" w:line-rule="auto"/>
        <w:ind w:firstLine="540"/>
        <w:jc w:val="both"/>
      </w:pPr>
      <w:r>
        <w:rPr>
          <w:sz w:val="20"/>
        </w:rPr>
        <w:t xml:space="preserve">- совершенствование инфраструктуры системы оказания телемедицинских консультаций для медицинских организаций Белгородской области;</w:t>
      </w:r>
    </w:p>
    <w:p>
      <w:pPr>
        <w:pStyle w:val="0"/>
        <w:spacing w:before="200" w:line-rule="auto"/>
        <w:ind w:firstLine="540"/>
        <w:jc w:val="both"/>
      </w:pPr>
      <w:r>
        <w:rPr>
          <w:sz w:val="20"/>
        </w:rPr>
        <w:t xml:space="preserve">- формирование, в том числе в информационных системах, используемых в медицинских организациях, протоколов ведения пациента на основе клинических рекомендаций по профилактике, диагностике и лечению ЗНО;</w:t>
      </w:r>
    </w:p>
    <w:p>
      <w:pPr>
        <w:pStyle w:val="0"/>
        <w:spacing w:before="200" w:line-rule="auto"/>
        <w:ind w:firstLine="540"/>
        <w:jc w:val="both"/>
      </w:pPr>
      <w:r>
        <w:rPr>
          <w:sz w:val="20"/>
        </w:rPr>
        <w:t xml:space="preserve">- внедрение системы внутреннего контроля качества медицинской помощи.</w:t>
      </w:r>
    </w:p>
    <w:p>
      <w:pPr>
        <w:pStyle w:val="0"/>
        <w:spacing w:before="200" w:line-rule="auto"/>
        <w:ind w:firstLine="540"/>
        <w:jc w:val="both"/>
      </w:pPr>
      <w:r>
        <w:rPr>
          <w:sz w:val="20"/>
        </w:rPr>
        <w:t xml:space="preserve">14. Обеспечение взаимодействия с НМИЦ:</w:t>
      </w:r>
    </w:p>
    <w:p>
      <w:pPr>
        <w:pStyle w:val="0"/>
        <w:spacing w:before="200" w:line-rule="auto"/>
        <w:ind w:firstLine="540"/>
        <w:jc w:val="both"/>
      </w:pPr>
      <w:r>
        <w:rPr>
          <w:sz w:val="20"/>
        </w:rPr>
        <w:t xml:space="preserve">- непрерывное повышение квалификации специалистов онкологических диспансеров путем обучения на рабочем месте, проведения мастер-классов с привлечением ведущих профильных специалистов НМИЦ согласно графику мероприятий;</w:t>
      </w:r>
    </w:p>
    <w:p>
      <w:pPr>
        <w:pStyle w:val="0"/>
        <w:spacing w:before="200" w:line-rule="auto"/>
        <w:ind w:firstLine="540"/>
        <w:jc w:val="both"/>
      </w:pPr>
      <w:r>
        <w:rPr>
          <w:sz w:val="20"/>
        </w:rPr>
        <w:t xml:space="preserve">- осуществление дистанционных консультаций, а также междисциплинарных консилиумов по вопросам ведения пациентов с онкологическими заболеваниями с применением телемедицинских технологий в НМИЦ.</w:t>
      </w:r>
    </w:p>
    <w:p>
      <w:pPr>
        <w:pStyle w:val="0"/>
        <w:spacing w:before="200" w:line-rule="auto"/>
        <w:ind w:firstLine="540"/>
        <w:jc w:val="both"/>
      </w:pPr>
      <w:r>
        <w:rPr>
          <w:sz w:val="20"/>
        </w:rPr>
        <w:t xml:space="preserve">15. Формирование и развитие цифрового контура онкологической службы Белгородской области.</w:t>
      </w:r>
    </w:p>
    <w:p>
      <w:pPr>
        <w:pStyle w:val="0"/>
        <w:spacing w:before="200" w:line-rule="auto"/>
        <w:ind w:firstLine="540"/>
        <w:jc w:val="both"/>
      </w:pPr>
      <w:r>
        <w:rPr>
          <w:sz w:val="20"/>
        </w:rPr>
        <w:t xml:space="preserve">16. Обеспечение укомплектованности кадрами медицинских учреждений Белгородской области:</w:t>
      </w:r>
    </w:p>
    <w:p>
      <w:pPr>
        <w:pStyle w:val="0"/>
        <w:spacing w:before="200" w:line-rule="auto"/>
        <w:ind w:firstLine="540"/>
        <w:jc w:val="both"/>
      </w:pPr>
      <w:r>
        <w:rPr>
          <w:sz w:val="20"/>
        </w:rPr>
        <w:t xml:space="preserve">- целевое обучение для укомплектования ЦАОП и онкологического диспансера;</w:t>
      </w:r>
    </w:p>
    <w:p>
      <w:pPr>
        <w:pStyle w:val="0"/>
        <w:spacing w:before="200" w:line-rule="auto"/>
        <w:ind w:firstLine="540"/>
        <w:jc w:val="both"/>
      </w:pPr>
      <w:r>
        <w:rPr>
          <w:sz w:val="20"/>
        </w:rPr>
        <w:t xml:space="preserve">- формирование и расширение системы материальных и моральных стимулов для медицинских работников, включая систему эффективных контрактов, предусматривающих выплаты стимулирующего характера при выявлении ЗНО на ранних стадиях врачам всех специальностей, а также средним медработникам смотровых кабинетов.</w:t>
      </w:r>
    </w:p>
    <w:p>
      <w:pPr>
        <w:pStyle w:val="0"/>
        <w:jc w:val="both"/>
      </w:pPr>
      <w:r>
        <w:rPr>
          <w:sz w:val="20"/>
        </w:rPr>
      </w:r>
    </w:p>
    <w:p>
      <w:pPr>
        <w:pStyle w:val="2"/>
        <w:outlineLvl w:val="1"/>
        <w:jc w:val="center"/>
      </w:pPr>
      <w:r>
        <w:rPr>
          <w:sz w:val="20"/>
        </w:rPr>
        <w:t xml:space="preserve">4. Ожидаемые результаты программы</w:t>
      </w:r>
    </w:p>
    <w:p>
      <w:pPr>
        <w:pStyle w:val="0"/>
        <w:jc w:val="both"/>
      </w:pPr>
      <w:r>
        <w:rPr>
          <w:sz w:val="20"/>
        </w:rPr>
      </w:r>
    </w:p>
    <w:p>
      <w:pPr>
        <w:pStyle w:val="0"/>
        <w:ind w:firstLine="540"/>
        <w:jc w:val="both"/>
      </w:pPr>
      <w:r>
        <w:rPr>
          <w:sz w:val="20"/>
        </w:rPr>
        <w:t xml:space="preserve">Исполнение мероприятий программы позволит достичь к 2024 году следующих результатов:</w:t>
      </w:r>
    </w:p>
    <w:p>
      <w:pPr>
        <w:pStyle w:val="0"/>
        <w:spacing w:before="200" w:line-rule="auto"/>
        <w:ind w:firstLine="540"/>
        <w:jc w:val="both"/>
      </w:pPr>
      <w:r>
        <w:rPr>
          <w:sz w:val="20"/>
        </w:rPr>
        <w:t xml:space="preserve">- снижение смертности от новообразований, в том числе от злокачественных, до 176,5 случая на 100 тыс. населения;</w:t>
      </w:r>
    </w:p>
    <w:p>
      <w:pPr>
        <w:pStyle w:val="0"/>
        <w:spacing w:before="200" w:line-rule="auto"/>
        <w:ind w:firstLine="540"/>
        <w:jc w:val="both"/>
      </w:pPr>
      <w:r>
        <w:rPr>
          <w:sz w:val="20"/>
        </w:rPr>
        <w:t xml:space="preserve">- снижение смертности от ЗНО на 100 тыс. населения до уровня 173,9;</w:t>
      </w:r>
    </w:p>
    <w:p>
      <w:pPr>
        <w:pStyle w:val="0"/>
        <w:spacing w:before="200" w:line-rule="auto"/>
        <w:ind w:firstLine="540"/>
        <w:jc w:val="both"/>
      </w:pPr>
      <w:r>
        <w:rPr>
          <w:sz w:val="20"/>
        </w:rPr>
        <w:t xml:space="preserve">- снижение одногодичной летальности больных с ЗНО (умерли в течение первого года с момента установления диагноза из числа больных, впервые взятых под диспансерное наблюдение в предыдущем году) до уровня 19,1 процента;</w:t>
      </w:r>
    </w:p>
    <w:p>
      <w:pPr>
        <w:pStyle w:val="0"/>
        <w:spacing w:before="200" w:line-rule="auto"/>
        <w:ind w:firstLine="540"/>
        <w:jc w:val="both"/>
      </w:pPr>
      <w:r>
        <w:rPr>
          <w:sz w:val="20"/>
        </w:rPr>
        <w:t xml:space="preserve">- увеличение доли ЗНО, выявленных на I - II стадиях, до 63 процентов;</w:t>
      </w:r>
    </w:p>
    <w:p>
      <w:pPr>
        <w:pStyle w:val="0"/>
        <w:spacing w:before="200" w:line-rule="auto"/>
        <w:ind w:firstLine="540"/>
        <w:jc w:val="both"/>
      </w:pPr>
      <w:r>
        <w:rPr>
          <w:sz w:val="20"/>
        </w:rPr>
        <w:t xml:space="preserve">- увеличение удельного веса больных с ЗНО, состоящих на учете 5 лет и более, из общего числа больных со злокачественными образованиями, состоящих под диспансерным наблюдением, до 60 процентов;</w:t>
      </w:r>
    </w:p>
    <w:p>
      <w:pPr>
        <w:pStyle w:val="0"/>
        <w:spacing w:before="200" w:line-rule="auto"/>
        <w:ind w:firstLine="540"/>
        <w:jc w:val="both"/>
      </w:pPr>
      <w:r>
        <w:rPr>
          <w:sz w:val="20"/>
        </w:rPr>
        <w:t xml:space="preserve">- увеличение доли лиц с онкологическими заболеваниями, прошедших обследование и/или лечение в текущем году, из числа состоящих под диспансерным наблюдением до уровня 80 процентов.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w:t>
      </w:r>
    </w:p>
    <w:p>
      <w:pPr>
        <w:pStyle w:val="0"/>
        <w:jc w:val="right"/>
      </w:pPr>
      <w:r>
        <w:rPr>
          <w:sz w:val="20"/>
        </w:rPr>
        <w:t xml:space="preserve">к программе Белгородской области</w:t>
      </w:r>
    </w:p>
    <w:p>
      <w:pPr>
        <w:pStyle w:val="0"/>
        <w:jc w:val="right"/>
      </w:pPr>
      <w:r>
        <w:rPr>
          <w:sz w:val="20"/>
        </w:rPr>
        <w:t xml:space="preserve">"Борьба с онкологическими заболеваниями"</w:t>
      </w:r>
    </w:p>
    <w:p>
      <w:pPr>
        <w:pStyle w:val="0"/>
        <w:jc w:val="both"/>
      </w:pPr>
      <w:r>
        <w:rPr>
          <w:sz w:val="20"/>
        </w:rPr>
      </w:r>
    </w:p>
    <w:p>
      <w:pPr>
        <w:pStyle w:val="2"/>
        <w:jc w:val="center"/>
      </w:pPr>
      <w:r>
        <w:rPr>
          <w:sz w:val="20"/>
        </w:rPr>
        <w:t xml:space="preserve">План</w:t>
      </w:r>
    </w:p>
    <w:p>
      <w:pPr>
        <w:pStyle w:val="2"/>
        <w:jc w:val="center"/>
      </w:pPr>
      <w:r>
        <w:rPr>
          <w:sz w:val="20"/>
        </w:rPr>
        <w:t xml:space="preserve">мероприятий программы Белгородской области</w:t>
      </w:r>
    </w:p>
    <w:p>
      <w:pPr>
        <w:pStyle w:val="2"/>
        <w:jc w:val="center"/>
      </w:pPr>
      <w:r>
        <w:rPr>
          <w:sz w:val="20"/>
        </w:rPr>
        <w:t xml:space="preserve">"Борьба с онкологическими заболеваниями"</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04"/>
        <w:gridCol w:w="3919"/>
        <w:gridCol w:w="1324"/>
        <w:gridCol w:w="1309"/>
        <w:gridCol w:w="3439"/>
        <w:gridCol w:w="3919"/>
        <w:gridCol w:w="1474"/>
      </w:tblGrid>
      <w:tr>
        <w:tc>
          <w:tcPr>
            <w:tcW w:w="604" w:type="dxa"/>
          </w:tcPr>
          <w:p>
            <w:pPr>
              <w:pStyle w:val="0"/>
              <w:jc w:val="center"/>
            </w:pPr>
            <w:r>
              <w:rPr>
                <w:sz w:val="20"/>
              </w:rPr>
              <w:t xml:space="preserve">N п/п</w:t>
            </w:r>
          </w:p>
        </w:tc>
        <w:tc>
          <w:tcPr>
            <w:tcW w:w="3919" w:type="dxa"/>
          </w:tcPr>
          <w:p>
            <w:pPr>
              <w:pStyle w:val="0"/>
              <w:jc w:val="center"/>
            </w:pPr>
            <w:r>
              <w:rPr>
                <w:sz w:val="20"/>
              </w:rPr>
              <w:t xml:space="preserve">Наименование мероприятия</w:t>
            </w:r>
          </w:p>
        </w:tc>
        <w:tc>
          <w:tcPr>
            <w:tcW w:w="1324" w:type="dxa"/>
          </w:tcPr>
          <w:p>
            <w:pPr>
              <w:pStyle w:val="0"/>
              <w:jc w:val="center"/>
            </w:pPr>
            <w:r>
              <w:rPr>
                <w:sz w:val="20"/>
              </w:rPr>
              <w:t xml:space="preserve">Дата начала реализации</w:t>
            </w:r>
          </w:p>
        </w:tc>
        <w:tc>
          <w:tcPr>
            <w:tcW w:w="1309" w:type="dxa"/>
          </w:tcPr>
          <w:p>
            <w:pPr>
              <w:pStyle w:val="0"/>
              <w:jc w:val="center"/>
            </w:pPr>
            <w:r>
              <w:rPr>
                <w:sz w:val="20"/>
              </w:rPr>
              <w:t xml:space="preserve">Дата окончания реализации</w:t>
            </w:r>
          </w:p>
        </w:tc>
        <w:tc>
          <w:tcPr>
            <w:tcW w:w="3439" w:type="dxa"/>
          </w:tcPr>
          <w:p>
            <w:pPr>
              <w:pStyle w:val="0"/>
              <w:jc w:val="center"/>
            </w:pPr>
            <w:r>
              <w:rPr>
                <w:sz w:val="20"/>
              </w:rPr>
              <w:t xml:space="preserve">Ответственный исполнитель</w:t>
            </w:r>
          </w:p>
        </w:tc>
        <w:tc>
          <w:tcPr>
            <w:tcW w:w="3919" w:type="dxa"/>
          </w:tcPr>
          <w:p>
            <w:pPr>
              <w:pStyle w:val="0"/>
              <w:jc w:val="center"/>
            </w:pPr>
            <w:r>
              <w:rPr>
                <w:sz w:val="20"/>
              </w:rPr>
              <w:t xml:space="preserve">Характеристика результата, критерий исполнения мероприятий</w:t>
            </w:r>
          </w:p>
        </w:tc>
        <w:tc>
          <w:tcPr>
            <w:tcW w:w="1474" w:type="dxa"/>
          </w:tcPr>
          <w:p>
            <w:pPr>
              <w:pStyle w:val="0"/>
              <w:jc w:val="center"/>
            </w:pPr>
            <w:r>
              <w:rPr>
                <w:sz w:val="20"/>
              </w:rPr>
              <w:t xml:space="preserve">Регулярность</w:t>
            </w:r>
          </w:p>
        </w:tc>
      </w:tr>
      <w:tr>
        <w:tc>
          <w:tcPr>
            <w:gridSpan w:val="7"/>
            <w:tcW w:w="15988" w:type="dxa"/>
          </w:tcPr>
          <w:p>
            <w:pPr>
              <w:pStyle w:val="0"/>
              <w:outlineLvl w:val="2"/>
              <w:jc w:val="center"/>
            </w:pPr>
            <w:r>
              <w:rPr>
                <w:sz w:val="20"/>
              </w:rPr>
              <w:t xml:space="preserve">1. Комплекс мер первичной профилактики онкологических заболеваний</w:t>
            </w:r>
          </w:p>
        </w:tc>
      </w:tr>
      <w:tr>
        <w:tc>
          <w:tcPr>
            <w:tcW w:w="604" w:type="dxa"/>
          </w:tcPr>
          <w:p>
            <w:pPr>
              <w:pStyle w:val="0"/>
              <w:jc w:val="center"/>
            </w:pPr>
            <w:r>
              <w:rPr>
                <w:sz w:val="20"/>
              </w:rPr>
              <w:t xml:space="preserve">1.1.</w:t>
            </w:r>
          </w:p>
        </w:tc>
        <w:tc>
          <w:tcPr>
            <w:tcW w:w="3919" w:type="dxa"/>
          </w:tcPr>
          <w:p>
            <w:pPr>
              <w:pStyle w:val="0"/>
            </w:pPr>
            <w:r>
              <w:rPr>
                <w:sz w:val="20"/>
              </w:rPr>
              <w:t xml:space="preserve">Заседание Координационного Совета при Губернаторе Белгородской области по контролю за реализацией программы Белгородской области "Укрепление общественного здоровья на 2020 - 2024 годы"</w:t>
            </w:r>
          </w:p>
        </w:tc>
        <w:tc>
          <w:tcPr>
            <w:tcW w:w="1324" w:type="dxa"/>
          </w:tcPr>
          <w:p>
            <w:pPr>
              <w:pStyle w:val="0"/>
              <w:jc w:val="center"/>
            </w:pPr>
            <w:r>
              <w:rPr>
                <w:sz w:val="20"/>
              </w:rPr>
              <w:t xml:space="preserve">15.09.2023</w:t>
            </w:r>
          </w:p>
        </w:tc>
        <w:tc>
          <w:tcPr>
            <w:tcW w:w="1309" w:type="dxa"/>
          </w:tcPr>
          <w:p>
            <w:pPr>
              <w:pStyle w:val="0"/>
              <w:jc w:val="center"/>
            </w:pPr>
            <w:r>
              <w:rPr>
                <w:sz w:val="20"/>
              </w:rPr>
              <w:t xml:space="preserve">01.12.2024</w:t>
            </w:r>
          </w:p>
        </w:tc>
        <w:tc>
          <w:tcPr>
            <w:tcW w:w="3439" w:type="dxa"/>
          </w:tcPr>
          <w:p>
            <w:pPr>
              <w:pStyle w:val="0"/>
            </w:pPr>
            <w:r>
              <w:rPr>
                <w:sz w:val="20"/>
              </w:rPr>
              <w:t xml:space="preserve">Первый заместитель министра здравоохранения Белгородской области</w:t>
            </w:r>
          </w:p>
        </w:tc>
        <w:tc>
          <w:tcPr>
            <w:tcW w:w="3919" w:type="dxa"/>
          </w:tcPr>
          <w:p>
            <w:pPr>
              <w:pStyle w:val="0"/>
            </w:pPr>
            <w:r>
              <w:rPr>
                <w:sz w:val="20"/>
              </w:rPr>
              <w:t xml:space="preserve">Протокол заседания</w:t>
            </w:r>
          </w:p>
        </w:tc>
        <w:tc>
          <w:tcPr>
            <w:tcW w:w="1474" w:type="dxa"/>
          </w:tcPr>
          <w:p>
            <w:pPr>
              <w:pStyle w:val="0"/>
            </w:pPr>
            <w:r>
              <w:rPr>
                <w:sz w:val="20"/>
              </w:rPr>
              <w:t xml:space="preserve">Разовая неделимая</w:t>
            </w:r>
          </w:p>
        </w:tc>
      </w:tr>
      <w:tr>
        <w:tc>
          <w:tcPr>
            <w:tcW w:w="604" w:type="dxa"/>
          </w:tcPr>
          <w:p>
            <w:pPr>
              <w:pStyle w:val="0"/>
              <w:jc w:val="center"/>
            </w:pPr>
            <w:r>
              <w:rPr>
                <w:sz w:val="20"/>
              </w:rPr>
              <w:t xml:space="preserve">1.2.</w:t>
            </w:r>
          </w:p>
        </w:tc>
        <w:tc>
          <w:tcPr>
            <w:tcW w:w="3919" w:type="dxa"/>
          </w:tcPr>
          <w:p>
            <w:pPr>
              <w:pStyle w:val="0"/>
            </w:pPr>
            <w:r>
              <w:rPr>
                <w:sz w:val="20"/>
              </w:rPr>
              <w:t xml:space="preserve">Создание Экспертного Совета по вопросам укрепления общественного здоровья при Ассоциации "Совет муниципальных образований Белгородской области"</w:t>
            </w:r>
          </w:p>
        </w:tc>
        <w:tc>
          <w:tcPr>
            <w:tcW w:w="1324" w:type="dxa"/>
          </w:tcPr>
          <w:p>
            <w:pPr>
              <w:pStyle w:val="0"/>
              <w:jc w:val="center"/>
            </w:pPr>
            <w:r>
              <w:rPr>
                <w:sz w:val="20"/>
              </w:rPr>
              <w:t xml:space="preserve">02.02.2023</w:t>
            </w:r>
          </w:p>
        </w:tc>
        <w:tc>
          <w:tcPr>
            <w:tcW w:w="1309" w:type="dxa"/>
          </w:tcPr>
          <w:p>
            <w:pPr>
              <w:pStyle w:val="0"/>
              <w:jc w:val="center"/>
            </w:pPr>
            <w:r>
              <w:rPr>
                <w:sz w:val="20"/>
              </w:rPr>
              <w:t xml:space="preserve">07.06.2023</w:t>
            </w:r>
          </w:p>
        </w:tc>
        <w:tc>
          <w:tcPr>
            <w:tcW w:w="3439" w:type="dxa"/>
          </w:tcPr>
          <w:p>
            <w:pPr>
              <w:pStyle w:val="0"/>
            </w:pPr>
            <w:r>
              <w:rPr>
                <w:sz w:val="20"/>
              </w:rPr>
              <w:t xml:space="preserve">Первый заместитель министра здравоохранения Белгородской области</w:t>
            </w:r>
          </w:p>
        </w:tc>
        <w:tc>
          <w:tcPr>
            <w:tcW w:w="3919" w:type="dxa"/>
          </w:tcPr>
          <w:p>
            <w:pPr>
              <w:pStyle w:val="0"/>
            </w:pPr>
            <w:r>
              <w:rPr>
                <w:sz w:val="20"/>
              </w:rPr>
              <w:t xml:space="preserve">Учредительный протокол заседания</w:t>
            </w:r>
          </w:p>
        </w:tc>
        <w:tc>
          <w:tcPr>
            <w:tcW w:w="1474" w:type="dxa"/>
          </w:tcPr>
          <w:p>
            <w:pPr>
              <w:pStyle w:val="0"/>
            </w:pPr>
            <w:r>
              <w:rPr>
                <w:sz w:val="20"/>
              </w:rPr>
              <w:t xml:space="preserve">Разовая неделимая</w:t>
            </w:r>
          </w:p>
        </w:tc>
      </w:tr>
      <w:tr>
        <w:tc>
          <w:tcPr>
            <w:tcW w:w="604" w:type="dxa"/>
          </w:tcPr>
          <w:p>
            <w:pPr>
              <w:pStyle w:val="0"/>
              <w:jc w:val="center"/>
            </w:pPr>
            <w:r>
              <w:rPr>
                <w:sz w:val="20"/>
              </w:rPr>
              <w:t xml:space="preserve">1.3.</w:t>
            </w:r>
          </w:p>
        </w:tc>
        <w:tc>
          <w:tcPr>
            <w:tcW w:w="3919" w:type="dxa"/>
          </w:tcPr>
          <w:p>
            <w:pPr>
              <w:pStyle w:val="0"/>
            </w:pPr>
            <w:r>
              <w:rPr>
                <w:sz w:val="20"/>
              </w:rPr>
              <w:t xml:space="preserve">Разработка, утверждение и реализация муниципальных программ "Укрепление общественного здоровья на 2020 - 2024 годы"</w:t>
            </w:r>
          </w:p>
        </w:tc>
        <w:tc>
          <w:tcPr>
            <w:tcW w:w="1324" w:type="dxa"/>
          </w:tcPr>
          <w:p>
            <w:pPr>
              <w:pStyle w:val="0"/>
              <w:jc w:val="center"/>
            </w:pPr>
            <w:r>
              <w:rPr>
                <w:sz w:val="20"/>
              </w:rPr>
              <w:t xml:space="preserve">11.01.2023</w:t>
            </w:r>
          </w:p>
        </w:tc>
        <w:tc>
          <w:tcPr>
            <w:tcW w:w="1309" w:type="dxa"/>
          </w:tcPr>
          <w:p>
            <w:pPr>
              <w:pStyle w:val="0"/>
              <w:jc w:val="center"/>
            </w:pPr>
            <w:r>
              <w:rPr>
                <w:sz w:val="20"/>
              </w:rPr>
              <w:t xml:space="preserve">15.12.2024</w:t>
            </w:r>
          </w:p>
        </w:tc>
        <w:tc>
          <w:tcPr>
            <w:tcW w:w="3439" w:type="dxa"/>
          </w:tcPr>
          <w:p>
            <w:pPr>
              <w:pStyle w:val="0"/>
            </w:pPr>
            <w:r>
              <w:rPr>
                <w:sz w:val="20"/>
              </w:rPr>
              <w:t xml:space="preserve">Первый заместитель министра здравоохранения Белгородской области</w:t>
            </w:r>
          </w:p>
        </w:tc>
        <w:tc>
          <w:tcPr>
            <w:tcW w:w="3919" w:type="dxa"/>
          </w:tcPr>
          <w:p>
            <w:pPr>
              <w:pStyle w:val="0"/>
            </w:pPr>
            <w:r>
              <w:rPr>
                <w:sz w:val="20"/>
              </w:rPr>
              <w:t xml:space="preserve">Постановление главы администрации об утверждении муниципальной программы "Укрепление общественного здоровья":</w:t>
            </w:r>
          </w:p>
          <w:p>
            <w:pPr>
              <w:pStyle w:val="0"/>
            </w:pPr>
            <w:r>
              <w:rPr>
                <w:sz w:val="20"/>
              </w:rPr>
              <w:t xml:space="preserve">- в 2023 году - Белгородский и Ивнянский районы;</w:t>
            </w:r>
          </w:p>
          <w:p>
            <w:pPr>
              <w:pStyle w:val="0"/>
            </w:pPr>
            <w:r>
              <w:rPr>
                <w:sz w:val="20"/>
              </w:rPr>
              <w:t xml:space="preserve">- в 2024 году - Красненский и Корочанский районы</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1.4.</w:t>
            </w:r>
          </w:p>
        </w:tc>
        <w:tc>
          <w:tcPr>
            <w:tcW w:w="3919" w:type="dxa"/>
          </w:tcPr>
          <w:p>
            <w:pPr>
              <w:pStyle w:val="0"/>
            </w:pPr>
            <w:r>
              <w:rPr>
                <w:sz w:val="20"/>
              </w:rPr>
              <w:t xml:space="preserve">Разработка и реализация корпоративных программ укрепления здоровья работающего населения</w:t>
            </w:r>
          </w:p>
        </w:tc>
        <w:tc>
          <w:tcPr>
            <w:tcW w:w="1324" w:type="dxa"/>
          </w:tcPr>
          <w:p>
            <w:pPr>
              <w:pStyle w:val="0"/>
              <w:jc w:val="center"/>
            </w:pPr>
            <w:r>
              <w:rPr>
                <w:sz w:val="20"/>
              </w:rPr>
              <w:t xml:space="preserve">11.01.2023</w:t>
            </w:r>
          </w:p>
        </w:tc>
        <w:tc>
          <w:tcPr>
            <w:tcW w:w="1309" w:type="dxa"/>
          </w:tcPr>
          <w:p>
            <w:pPr>
              <w:pStyle w:val="0"/>
              <w:jc w:val="center"/>
            </w:pPr>
            <w:r>
              <w:rPr>
                <w:sz w:val="20"/>
              </w:rPr>
              <w:t xml:space="preserve">01.12.2024</w:t>
            </w:r>
          </w:p>
        </w:tc>
        <w:tc>
          <w:tcPr>
            <w:tcW w:w="3439" w:type="dxa"/>
          </w:tcPr>
          <w:p>
            <w:pPr>
              <w:pStyle w:val="0"/>
            </w:pPr>
            <w:r>
              <w:rPr>
                <w:sz w:val="20"/>
              </w:rPr>
              <w:t xml:space="preserve">Главный врач ОГБУЗ "Областной центр общественного здоровья и медицинской профилактики", заместители глав администраций муниципальных районов</w:t>
            </w:r>
          </w:p>
        </w:tc>
        <w:tc>
          <w:tcPr>
            <w:tcW w:w="3919" w:type="dxa"/>
          </w:tcPr>
          <w:p>
            <w:pPr>
              <w:pStyle w:val="0"/>
            </w:pPr>
            <w:r>
              <w:rPr>
                <w:sz w:val="20"/>
              </w:rPr>
              <w:t xml:space="preserve">Утверждение модельной корпоративной программы укрепления здоровья работающего населения:</w:t>
            </w:r>
          </w:p>
          <w:p>
            <w:pPr>
              <w:pStyle w:val="0"/>
            </w:pPr>
            <w:r>
              <w:rPr>
                <w:sz w:val="20"/>
              </w:rPr>
              <w:t xml:space="preserve">в 2023 году - 3 программы;</w:t>
            </w:r>
          </w:p>
          <w:p>
            <w:pPr>
              <w:pStyle w:val="0"/>
            </w:pPr>
            <w:r>
              <w:rPr>
                <w:sz w:val="20"/>
              </w:rPr>
              <w:t xml:space="preserve">в 2024 году - 10 программ</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1.5.</w:t>
            </w:r>
          </w:p>
        </w:tc>
        <w:tc>
          <w:tcPr>
            <w:tcW w:w="3919" w:type="dxa"/>
          </w:tcPr>
          <w:p>
            <w:pPr>
              <w:pStyle w:val="0"/>
            </w:pPr>
            <w:r>
              <w:rPr>
                <w:sz w:val="20"/>
              </w:rPr>
              <w:t xml:space="preserve">Достижение целевых показателей программы Белгородской области "Укрепление общественного здоровья на 2020 - 2024 годы"</w:t>
            </w:r>
          </w:p>
        </w:tc>
        <w:tc>
          <w:tcPr>
            <w:tcW w:w="1324" w:type="dxa"/>
          </w:tcPr>
          <w:p>
            <w:pPr>
              <w:pStyle w:val="0"/>
              <w:jc w:val="center"/>
            </w:pPr>
            <w:r>
              <w:rPr>
                <w:sz w:val="20"/>
              </w:rPr>
              <w:t xml:space="preserve">11.01.2023</w:t>
            </w:r>
          </w:p>
        </w:tc>
        <w:tc>
          <w:tcPr>
            <w:tcW w:w="1309" w:type="dxa"/>
          </w:tcPr>
          <w:p>
            <w:pPr>
              <w:pStyle w:val="0"/>
              <w:jc w:val="center"/>
            </w:pPr>
            <w:r>
              <w:rPr>
                <w:sz w:val="20"/>
              </w:rPr>
              <w:t xml:space="preserve">31.12.2024</w:t>
            </w:r>
          </w:p>
        </w:tc>
        <w:tc>
          <w:tcPr>
            <w:tcW w:w="3439" w:type="dxa"/>
          </w:tcPr>
          <w:p>
            <w:pPr>
              <w:pStyle w:val="0"/>
            </w:pPr>
            <w:r>
              <w:rPr>
                <w:sz w:val="20"/>
              </w:rPr>
              <w:t xml:space="preserve">Первый заместитель министра здравоохранения Белгородской области, главный врач ОГБУЗ "Областной центр общественного здоровья и медицинской профилактики"</w:t>
            </w:r>
          </w:p>
        </w:tc>
        <w:tc>
          <w:tcPr>
            <w:tcW w:w="3919" w:type="dxa"/>
          </w:tcPr>
          <w:p>
            <w:pPr>
              <w:pStyle w:val="0"/>
            </w:pPr>
            <w:r>
              <w:rPr>
                <w:sz w:val="20"/>
              </w:rPr>
              <w:t xml:space="preserve">Ежегодный отчет о реализации программы Белгородской области "Укрепление общественного здоровья на 2020 - 2024 годы"</w:t>
            </w:r>
          </w:p>
        </w:tc>
        <w:tc>
          <w:tcPr>
            <w:tcW w:w="1474" w:type="dxa"/>
          </w:tcPr>
          <w:p>
            <w:pPr>
              <w:pStyle w:val="0"/>
            </w:pPr>
            <w:r>
              <w:rPr>
                <w:sz w:val="20"/>
              </w:rPr>
              <w:t xml:space="preserve">Разовая неделимая</w:t>
            </w:r>
          </w:p>
        </w:tc>
      </w:tr>
      <w:tr>
        <w:tc>
          <w:tcPr>
            <w:tcW w:w="604" w:type="dxa"/>
          </w:tcPr>
          <w:p>
            <w:pPr>
              <w:pStyle w:val="0"/>
              <w:jc w:val="center"/>
            </w:pPr>
            <w:r>
              <w:rPr>
                <w:sz w:val="20"/>
              </w:rPr>
              <w:t xml:space="preserve">1.6.</w:t>
            </w:r>
          </w:p>
        </w:tc>
        <w:tc>
          <w:tcPr>
            <w:tcW w:w="3919" w:type="dxa"/>
          </w:tcPr>
          <w:p>
            <w:pPr>
              <w:pStyle w:val="0"/>
            </w:pPr>
            <w:r>
              <w:rPr>
                <w:sz w:val="20"/>
              </w:rPr>
              <w:t xml:space="preserve">Достижение целевых показателей розничных продаж алкогольной продукции на душу населения области (в литрах чистого спирта)</w:t>
            </w:r>
          </w:p>
        </w:tc>
        <w:tc>
          <w:tcPr>
            <w:tcW w:w="1324" w:type="dxa"/>
          </w:tcPr>
          <w:p>
            <w:pPr>
              <w:pStyle w:val="0"/>
              <w:jc w:val="center"/>
            </w:pPr>
            <w:r>
              <w:rPr>
                <w:sz w:val="20"/>
              </w:rPr>
              <w:t xml:space="preserve">11.01.2023</w:t>
            </w:r>
          </w:p>
        </w:tc>
        <w:tc>
          <w:tcPr>
            <w:tcW w:w="1309" w:type="dxa"/>
          </w:tcPr>
          <w:p>
            <w:pPr>
              <w:pStyle w:val="0"/>
              <w:jc w:val="center"/>
            </w:pPr>
            <w:r>
              <w:rPr>
                <w:sz w:val="20"/>
              </w:rPr>
              <w:t xml:space="preserve">31.12.2024</w:t>
            </w:r>
          </w:p>
        </w:tc>
        <w:tc>
          <w:tcPr>
            <w:tcW w:w="3439" w:type="dxa"/>
          </w:tcPr>
          <w:p>
            <w:pPr>
              <w:pStyle w:val="0"/>
            </w:pPr>
            <w:r>
              <w:rPr>
                <w:sz w:val="20"/>
              </w:rPr>
              <w:t xml:space="preserve">Первый заместитель министра здравоохранения Белгородской области, главный врач ОГБУЗ "Областной центр общественного здоровья и медицинской профилактики"</w:t>
            </w:r>
          </w:p>
        </w:tc>
        <w:tc>
          <w:tcPr>
            <w:tcW w:w="3919" w:type="dxa"/>
          </w:tcPr>
          <w:p>
            <w:pPr>
              <w:pStyle w:val="0"/>
            </w:pPr>
            <w:r>
              <w:rPr>
                <w:sz w:val="20"/>
              </w:rPr>
              <w:t xml:space="preserve">- в 2023 году - 4,8 литра на душу населения;</w:t>
            </w:r>
          </w:p>
          <w:p>
            <w:pPr>
              <w:pStyle w:val="0"/>
            </w:pPr>
            <w:r>
              <w:rPr>
                <w:sz w:val="20"/>
              </w:rPr>
              <w:t xml:space="preserve">- в 2024 году - 4,6 литра на душу населения</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1.7.</w:t>
            </w:r>
          </w:p>
        </w:tc>
        <w:tc>
          <w:tcPr>
            <w:tcW w:w="3919" w:type="dxa"/>
          </w:tcPr>
          <w:p>
            <w:pPr>
              <w:pStyle w:val="0"/>
            </w:pPr>
            <w:r>
              <w:rPr>
                <w:sz w:val="20"/>
              </w:rPr>
              <w:t xml:space="preserve">Достижение целевых показателей розничных продаж сигарет и папирос на душу населения области (тыс. штук)</w:t>
            </w:r>
          </w:p>
        </w:tc>
        <w:tc>
          <w:tcPr>
            <w:tcW w:w="1324" w:type="dxa"/>
          </w:tcPr>
          <w:p>
            <w:pPr>
              <w:pStyle w:val="0"/>
              <w:jc w:val="center"/>
            </w:pPr>
            <w:r>
              <w:rPr>
                <w:sz w:val="20"/>
              </w:rPr>
              <w:t xml:space="preserve">11.01.2023</w:t>
            </w:r>
          </w:p>
        </w:tc>
        <w:tc>
          <w:tcPr>
            <w:tcW w:w="1309" w:type="dxa"/>
          </w:tcPr>
          <w:p>
            <w:pPr>
              <w:pStyle w:val="0"/>
              <w:jc w:val="center"/>
            </w:pPr>
            <w:r>
              <w:rPr>
                <w:sz w:val="20"/>
              </w:rPr>
              <w:t xml:space="preserve">31.12.2024</w:t>
            </w:r>
          </w:p>
        </w:tc>
        <w:tc>
          <w:tcPr>
            <w:tcW w:w="3439" w:type="dxa"/>
          </w:tcPr>
          <w:p>
            <w:pPr>
              <w:pStyle w:val="0"/>
            </w:pPr>
            <w:r>
              <w:rPr>
                <w:sz w:val="20"/>
              </w:rPr>
              <w:t xml:space="preserve">Первый заместитель министра здравоохранения Белгородской области, главный врач ОГБУЗ "Областной центр общественного здоровья и медицинской профилактики"</w:t>
            </w:r>
          </w:p>
        </w:tc>
        <w:tc>
          <w:tcPr>
            <w:tcW w:w="3919" w:type="dxa"/>
          </w:tcPr>
          <w:p>
            <w:pPr>
              <w:pStyle w:val="0"/>
            </w:pPr>
            <w:r>
              <w:rPr>
                <w:sz w:val="20"/>
              </w:rPr>
              <w:t xml:space="preserve">- в 2023 году - 1,3 тыс. штук;</w:t>
            </w:r>
          </w:p>
          <w:p>
            <w:pPr>
              <w:pStyle w:val="0"/>
            </w:pPr>
            <w:r>
              <w:rPr>
                <w:sz w:val="20"/>
              </w:rPr>
              <w:t xml:space="preserve">- в 2024 году - 1,2 тыс. штук</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1.8.</w:t>
            </w:r>
          </w:p>
        </w:tc>
        <w:tc>
          <w:tcPr>
            <w:tcW w:w="3919" w:type="dxa"/>
          </w:tcPr>
          <w:p>
            <w:pPr>
              <w:pStyle w:val="0"/>
            </w:pPr>
            <w:r>
              <w:rPr>
                <w:sz w:val="20"/>
              </w:rPr>
              <w:t xml:space="preserve">Разработка и реализация плана информационно-коммуникационной кампании по пропаганде ЗОЖ для целевых групп населения</w:t>
            </w:r>
          </w:p>
        </w:tc>
        <w:tc>
          <w:tcPr>
            <w:tcW w:w="1324" w:type="dxa"/>
          </w:tcPr>
          <w:p>
            <w:pPr>
              <w:pStyle w:val="0"/>
              <w:jc w:val="center"/>
            </w:pPr>
            <w:r>
              <w:rPr>
                <w:sz w:val="20"/>
              </w:rPr>
              <w:t xml:space="preserve">12.01.2023</w:t>
            </w:r>
          </w:p>
        </w:tc>
        <w:tc>
          <w:tcPr>
            <w:tcW w:w="1309" w:type="dxa"/>
          </w:tcPr>
          <w:p>
            <w:pPr>
              <w:pStyle w:val="0"/>
              <w:jc w:val="center"/>
            </w:pPr>
            <w:r>
              <w:rPr>
                <w:sz w:val="20"/>
              </w:rPr>
              <w:t xml:space="preserve">31.12.2024</w:t>
            </w:r>
          </w:p>
        </w:tc>
        <w:tc>
          <w:tcPr>
            <w:tcW w:w="3439" w:type="dxa"/>
          </w:tcPr>
          <w:p>
            <w:pPr>
              <w:pStyle w:val="0"/>
            </w:pPr>
            <w:r>
              <w:rPr>
                <w:sz w:val="20"/>
              </w:rPr>
              <w:t xml:space="preserve">Первый заместитель министра здравоохранения Белгородской области, главный врач ОГБУЗ "Областной центр общественного здоровья и медицинской профилактики", заместители глав администраций муниципальных районов и городских округов</w:t>
            </w:r>
          </w:p>
        </w:tc>
        <w:tc>
          <w:tcPr>
            <w:tcW w:w="3919" w:type="dxa"/>
          </w:tcPr>
          <w:p>
            <w:pPr>
              <w:pStyle w:val="0"/>
            </w:pPr>
            <w:r>
              <w:rPr>
                <w:sz w:val="20"/>
              </w:rPr>
              <w:t xml:space="preserve">Ежегодное выполнение плана мероприятий информационно-коммуникационной кампании:</w:t>
            </w:r>
          </w:p>
          <w:p>
            <w:pPr>
              <w:pStyle w:val="0"/>
            </w:pPr>
            <w:r>
              <w:rPr>
                <w:sz w:val="20"/>
              </w:rPr>
              <w:t xml:space="preserve">в I квартале - 25 процентов;</w:t>
            </w:r>
          </w:p>
          <w:p>
            <w:pPr>
              <w:pStyle w:val="0"/>
            </w:pPr>
            <w:r>
              <w:rPr>
                <w:sz w:val="20"/>
              </w:rPr>
              <w:t xml:space="preserve">в II квартале - 50 процентов;</w:t>
            </w:r>
          </w:p>
          <w:p>
            <w:pPr>
              <w:pStyle w:val="0"/>
            </w:pPr>
            <w:r>
              <w:rPr>
                <w:sz w:val="20"/>
              </w:rPr>
              <w:t xml:space="preserve">в III квартале - 75 процентов;</w:t>
            </w:r>
          </w:p>
          <w:p>
            <w:pPr>
              <w:pStyle w:val="0"/>
            </w:pPr>
            <w:r>
              <w:rPr>
                <w:sz w:val="20"/>
              </w:rPr>
              <w:t xml:space="preserve">в IV квартале - 100 процентов</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1.9.</w:t>
            </w:r>
          </w:p>
        </w:tc>
        <w:tc>
          <w:tcPr>
            <w:tcW w:w="3919" w:type="dxa"/>
          </w:tcPr>
          <w:p>
            <w:pPr>
              <w:pStyle w:val="0"/>
            </w:pPr>
            <w:r>
              <w:rPr>
                <w:sz w:val="20"/>
              </w:rPr>
              <w:t xml:space="preserve">Изготовление информационных видеороликов на тему профилактики, ранней диагностики и лечения онкозаболеваний</w:t>
            </w:r>
          </w:p>
        </w:tc>
        <w:tc>
          <w:tcPr>
            <w:tcW w:w="1324" w:type="dxa"/>
          </w:tcPr>
          <w:p>
            <w:pPr>
              <w:pStyle w:val="0"/>
              <w:jc w:val="center"/>
            </w:pPr>
            <w:r>
              <w:rPr>
                <w:sz w:val="20"/>
              </w:rPr>
              <w:t xml:space="preserve">13.01.2023</w:t>
            </w:r>
          </w:p>
        </w:tc>
        <w:tc>
          <w:tcPr>
            <w:tcW w:w="1309" w:type="dxa"/>
          </w:tcPr>
          <w:p>
            <w:pPr>
              <w:pStyle w:val="0"/>
              <w:jc w:val="center"/>
            </w:pPr>
            <w:r>
              <w:rPr>
                <w:sz w:val="20"/>
              </w:rPr>
              <w:t xml:space="preserve">03.12.2024</w:t>
            </w:r>
          </w:p>
        </w:tc>
        <w:tc>
          <w:tcPr>
            <w:tcW w:w="3439" w:type="dxa"/>
          </w:tcPr>
          <w:p>
            <w:pPr>
              <w:pStyle w:val="0"/>
            </w:pPr>
            <w:r>
              <w:rPr>
                <w:sz w:val="20"/>
              </w:rPr>
              <w:t xml:space="preserve">Первый заместитель министра здравоохранения Белгородской области, главный внештатный специалист-онколог</w:t>
            </w:r>
          </w:p>
        </w:tc>
        <w:tc>
          <w:tcPr>
            <w:tcW w:w="3919" w:type="dxa"/>
          </w:tcPr>
          <w:p>
            <w:pPr>
              <w:pStyle w:val="0"/>
            </w:pPr>
            <w:r>
              <w:rPr>
                <w:sz w:val="20"/>
              </w:rPr>
              <w:t xml:space="preserve">2023 год:</w:t>
            </w:r>
          </w:p>
          <w:p>
            <w:pPr>
              <w:pStyle w:val="0"/>
            </w:pPr>
            <w:r>
              <w:rPr>
                <w:sz w:val="20"/>
              </w:rPr>
              <w:t xml:space="preserve">в III квартале - 1 видеоролик;</w:t>
            </w:r>
          </w:p>
          <w:p>
            <w:pPr>
              <w:pStyle w:val="0"/>
            </w:pPr>
            <w:r>
              <w:rPr>
                <w:sz w:val="20"/>
              </w:rPr>
              <w:t xml:space="preserve">в IV квартале - 1 видеоролик;</w:t>
            </w:r>
          </w:p>
          <w:p>
            <w:pPr>
              <w:pStyle w:val="0"/>
            </w:pPr>
            <w:r>
              <w:rPr>
                <w:sz w:val="20"/>
              </w:rPr>
              <w:t xml:space="preserve">2024 год:</w:t>
            </w:r>
          </w:p>
          <w:p>
            <w:pPr>
              <w:pStyle w:val="0"/>
            </w:pPr>
            <w:r>
              <w:rPr>
                <w:sz w:val="20"/>
              </w:rPr>
              <w:t xml:space="preserve">в III квартале - 2 видеоролика;</w:t>
            </w:r>
          </w:p>
          <w:p>
            <w:pPr>
              <w:pStyle w:val="0"/>
            </w:pPr>
            <w:r>
              <w:rPr>
                <w:sz w:val="20"/>
              </w:rPr>
              <w:t xml:space="preserve">в IV квартале - 2 видеоролика</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1.10.</w:t>
            </w:r>
          </w:p>
        </w:tc>
        <w:tc>
          <w:tcPr>
            <w:tcW w:w="3919" w:type="dxa"/>
          </w:tcPr>
          <w:p>
            <w:pPr>
              <w:pStyle w:val="0"/>
            </w:pPr>
            <w:r>
              <w:rPr>
                <w:sz w:val="20"/>
              </w:rPr>
              <w:t xml:space="preserve">Интервью на телевидении "Профилактика и лечение онкологических заболеваний в Белгородской области"</w:t>
            </w:r>
          </w:p>
        </w:tc>
        <w:tc>
          <w:tcPr>
            <w:tcW w:w="1324" w:type="dxa"/>
          </w:tcPr>
          <w:p>
            <w:pPr>
              <w:pStyle w:val="0"/>
              <w:jc w:val="center"/>
            </w:pPr>
            <w:r>
              <w:rPr>
                <w:sz w:val="20"/>
              </w:rPr>
              <w:t xml:space="preserve">26.02.2023</w:t>
            </w:r>
          </w:p>
        </w:tc>
        <w:tc>
          <w:tcPr>
            <w:tcW w:w="1309" w:type="dxa"/>
          </w:tcPr>
          <w:p>
            <w:pPr>
              <w:pStyle w:val="0"/>
              <w:jc w:val="center"/>
            </w:pPr>
            <w:r>
              <w:rPr>
                <w:sz w:val="20"/>
              </w:rPr>
              <w:t xml:space="preserve">14.09.2024</w:t>
            </w:r>
          </w:p>
        </w:tc>
        <w:tc>
          <w:tcPr>
            <w:tcW w:w="3439" w:type="dxa"/>
          </w:tcPr>
          <w:p>
            <w:pPr>
              <w:pStyle w:val="0"/>
            </w:pPr>
            <w:r>
              <w:rPr>
                <w:sz w:val="20"/>
              </w:rPr>
              <w:t xml:space="preserve">Главный внештатный специалист-онколог</w:t>
            </w:r>
          </w:p>
        </w:tc>
        <w:tc>
          <w:tcPr>
            <w:tcW w:w="3919" w:type="dxa"/>
          </w:tcPr>
          <w:p>
            <w:pPr>
              <w:pStyle w:val="0"/>
            </w:pPr>
            <w:r>
              <w:rPr>
                <w:sz w:val="20"/>
              </w:rPr>
              <w:t xml:space="preserve">в 2023 году - 2 интервью:</w:t>
            </w:r>
          </w:p>
          <w:p>
            <w:pPr>
              <w:pStyle w:val="0"/>
            </w:pPr>
            <w:r>
              <w:rPr>
                <w:sz w:val="20"/>
              </w:rPr>
              <w:t xml:space="preserve">по одному в I и II кварталах;</w:t>
            </w:r>
          </w:p>
          <w:p>
            <w:pPr>
              <w:pStyle w:val="0"/>
            </w:pPr>
            <w:r>
              <w:rPr>
                <w:sz w:val="20"/>
              </w:rPr>
              <w:t xml:space="preserve">в 2024 году - 2 интервью:</w:t>
            </w:r>
          </w:p>
          <w:p>
            <w:pPr>
              <w:pStyle w:val="0"/>
            </w:pPr>
            <w:r>
              <w:rPr>
                <w:sz w:val="20"/>
              </w:rPr>
              <w:t xml:space="preserve">по одному в I и II кварталах</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1.11.</w:t>
            </w:r>
          </w:p>
        </w:tc>
        <w:tc>
          <w:tcPr>
            <w:tcW w:w="3919" w:type="dxa"/>
          </w:tcPr>
          <w:p>
            <w:pPr>
              <w:pStyle w:val="0"/>
            </w:pPr>
            <w:r>
              <w:rPr>
                <w:sz w:val="20"/>
              </w:rPr>
              <w:t xml:space="preserve">Создание и поддержание тематического раздела "Все об онкологии" в социальных сетях</w:t>
            </w:r>
          </w:p>
        </w:tc>
        <w:tc>
          <w:tcPr>
            <w:tcW w:w="1324" w:type="dxa"/>
          </w:tcPr>
          <w:p>
            <w:pPr>
              <w:pStyle w:val="0"/>
              <w:jc w:val="center"/>
            </w:pPr>
            <w:r>
              <w:rPr>
                <w:sz w:val="20"/>
              </w:rPr>
              <w:t xml:space="preserve">17.03.2023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"Областной центр общественного здоровья и медицинской профилактики"</w:t>
            </w:r>
          </w:p>
        </w:tc>
        <w:tc>
          <w:tcPr>
            <w:tcW w:w="3919" w:type="dxa"/>
          </w:tcPr>
          <w:p>
            <w:pPr>
              <w:pStyle w:val="0"/>
            </w:pPr>
            <w:r>
              <w:rPr>
                <w:sz w:val="20"/>
              </w:rPr>
              <w:t xml:space="preserve">Посещаемость не менее 45 тысячами пользователей в квартал</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1.12.</w:t>
            </w:r>
          </w:p>
        </w:tc>
        <w:tc>
          <w:tcPr>
            <w:tcW w:w="3919" w:type="dxa"/>
          </w:tcPr>
          <w:p>
            <w:pPr>
              <w:pStyle w:val="0"/>
            </w:pPr>
            <w:r>
              <w:rPr>
                <w:sz w:val="20"/>
              </w:rPr>
              <w:t xml:space="preserve">Анкетирование сотрудников предприятий и организаций с высоким риском развития онкологических заболеваний (производственные факторы - ГОКи, лакокрасочные, сельхозпредприятия и т.д.)</w:t>
            </w:r>
          </w:p>
        </w:tc>
        <w:tc>
          <w:tcPr>
            <w:tcW w:w="1324" w:type="dxa"/>
          </w:tcPr>
          <w:p>
            <w:pPr>
              <w:pStyle w:val="0"/>
              <w:jc w:val="center"/>
            </w:pPr>
            <w:r>
              <w:rPr>
                <w:sz w:val="20"/>
              </w:rPr>
              <w:t xml:space="preserve">17.03.2023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"Областной центр общественного здоровья и медицинской профилактики"</w:t>
            </w:r>
          </w:p>
        </w:tc>
        <w:tc>
          <w:tcPr>
            <w:tcW w:w="3919" w:type="dxa"/>
          </w:tcPr>
          <w:p>
            <w:pPr>
              <w:pStyle w:val="0"/>
            </w:pPr>
            <w:r>
              <w:rPr>
                <w:sz w:val="20"/>
              </w:rPr>
              <w:t xml:space="preserve">Анкетирование не менее 5 тыс. человек в год:</w:t>
            </w:r>
          </w:p>
          <w:p>
            <w:pPr>
              <w:pStyle w:val="0"/>
            </w:pPr>
            <w:r>
              <w:rPr>
                <w:sz w:val="20"/>
              </w:rPr>
              <w:t xml:space="preserve">в I квартале - 1500 анкет;</w:t>
            </w:r>
          </w:p>
          <w:p>
            <w:pPr>
              <w:pStyle w:val="0"/>
            </w:pPr>
            <w:r>
              <w:rPr>
                <w:sz w:val="20"/>
              </w:rPr>
              <w:t xml:space="preserve">в II квартале - 1500 анкет;</w:t>
            </w:r>
          </w:p>
          <w:p>
            <w:pPr>
              <w:pStyle w:val="0"/>
            </w:pPr>
            <w:r>
              <w:rPr>
                <w:sz w:val="20"/>
              </w:rPr>
              <w:t xml:space="preserve">в III квартал - 1500 анкет;</w:t>
            </w:r>
          </w:p>
          <w:p>
            <w:pPr>
              <w:pStyle w:val="0"/>
            </w:pPr>
            <w:r>
              <w:rPr>
                <w:sz w:val="20"/>
              </w:rPr>
              <w:t xml:space="preserve">в IV квартале - 1 000 анкет</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1.13.</w:t>
            </w:r>
          </w:p>
        </w:tc>
        <w:tc>
          <w:tcPr>
            <w:tcW w:w="3919" w:type="dxa"/>
          </w:tcPr>
          <w:p>
            <w:pPr>
              <w:pStyle w:val="0"/>
            </w:pPr>
            <w:r>
              <w:rPr>
                <w:sz w:val="20"/>
              </w:rPr>
              <w:t xml:space="preserve">Организация групп здоровья в трудовых коллективах по формированию ответственного отношения к своему здоровью (школы рационального питания, производственная гимнастика)</w:t>
            </w:r>
          </w:p>
        </w:tc>
        <w:tc>
          <w:tcPr>
            <w:tcW w:w="1324" w:type="dxa"/>
          </w:tcPr>
          <w:p>
            <w:pPr>
              <w:pStyle w:val="0"/>
              <w:jc w:val="center"/>
            </w:pPr>
            <w:r>
              <w:rPr>
                <w:sz w:val="20"/>
              </w:rPr>
              <w:t xml:space="preserve">17.03.2023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"Областной центр общественного здоровья и медицинской профилактики"</w:t>
            </w:r>
          </w:p>
        </w:tc>
        <w:tc>
          <w:tcPr>
            <w:tcW w:w="3919" w:type="dxa"/>
          </w:tcPr>
          <w:p>
            <w:pPr>
              <w:pStyle w:val="0"/>
            </w:pPr>
            <w:r>
              <w:rPr>
                <w:sz w:val="20"/>
              </w:rPr>
              <w:t xml:space="preserve">Создание и функционирование не менее 9 групп здоровья в год:</w:t>
            </w:r>
          </w:p>
          <w:p>
            <w:pPr>
              <w:pStyle w:val="0"/>
            </w:pPr>
            <w:r>
              <w:rPr>
                <w:sz w:val="20"/>
              </w:rPr>
              <w:t xml:space="preserve">в I квартале - 1 группа;</w:t>
            </w:r>
          </w:p>
          <w:p>
            <w:pPr>
              <w:pStyle w:val="0"/>
            </w:pPr>
            <w:r>
              <w:rPr>
                <w:sz w:val="20"/>
              </w:rPr>
              <w:t xml:space="preserve">в II квартале - 2 группы;</w:t>
            </w:r>
          </w:p>
          <w:p>
            <w:pPr>
              <w:pStyle w:val="0"/>
            </w:pPr>
            <w:r>
              <w:rPr>
                <w:sz w:val="20"/>
              </w:rPr>
              <w:t xml:space="preserve">в III квартале - 3 группы;</w:t>
            </w:r>
          </w:p>
          <w:p>
            <w:pPr>
              <w:pStyle w:val="0"/>
            </w:pPr>
            <w:r>
              <w:rPr>
                <w:sz w:val="20"/>
              </w:rPr>
              <w:t xml:space="preserve">в IV квартале - 4 группы</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1.14.</w:t>
            </w:r>
          </w:p>
        </w:tc>
        <w:tc>
          <w:tcPr>
            <w:tcW w:w="3919" w:type="dxa"/>
          </w:tcPr>
          <w:p>
            <w:pPr>
              <w:pStyle w:val="0"/>
            </w:pPr>
            <w:r>
              <w:rPr>
                <w:sz w:val="20"/>
              </w:rPr>
              <w:t xml:space="preserve">Выявление и коррекция факторов риска развития онкологических заболеваний</w:t>
            </w:r>
          </w:p>
        </w:tc>
        <w:tc>
          <w:tcPr>
            <w:tcW w:w="1324" w:type="dxa"/>
          </w:tcPr>
          <w:p>
            <w:pPr>
              <w:pStyle w:val="0"/>
              <w:jc w:val="center"/>
            </w:pPr>
            <w:r>
              <w:rPr>
                <w:sz w:val="20"/>
              </w:rPr>
              <w:t xml:space="preserve">11.01.2023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"Областной центр общественного здоровья и медицинской профилактики", главные врачи медицинский организаций</w:t>
            </w:r>
          </w:p>
        </w:tc>
        <w:tc>
          <w:tcPr>
            <w:tcW w:w="3919" w:type="dxa"/>
          </w:tcPr>
          <w:p>
            <w:pPr>
              <w:pStyle w:val="0"/>
            </w:pPr>
            <w:r>
              <w:rPr>
                <w:sz w:val="20"/>
              </w:rPr>
              <w:t xml:space="preserve">Консультирование по коррекции факторов риска не менее 2000 человек в год:</w:t>
            </w:r>
          </w:p>
          <w:p>
            <w:pPr>
              <w:pStyle w:val="0"/>
            </w:pPr>
            <w:r>
              <w:rPr>
                <w:sz w:val="20"/>
              </w:rPr>
              <w:t xml:space="preserve">в I квартале - 500 человек;</w:t>
            </w:r>
          </w:p>
          <w:p>
            <w:pPr>
              <w:pStyle w:val="0"/>
            </w:pPr>
            <w:r>
              <w:rPr>
                <w:sz w:val="20"/>
              </w:rPr>
              <w:t xml:space="preserve">в II квартале - 500 человек;</w:t>
            </w:r>
          </w:p>
          <w:p>
            <w:pPr>
              <w:pStyle w:val="0"/>
            </w:pPr>
            <w:r>
              <w:rPr>
                <w:sz w:val="20"/>
              </w:rPr>
              <w:t xml:space="preserve">в III квартале - 500 человек;</w:t>
            </w:r>
          </w:p>
          <w:p>
            <w:pPr>
              <w:pStyle w:val="0"/>
            </w:pPr>
            <w:r>
              <w:rPr>
                <w:sz w:val="20"/>
              </w:rPr>
              <w:t xml:space="preserve">в IV квартале - 500 человек</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1.15.</w:t>
            </w:r>
          </w:p>
        </w:tc>
        <w:tc>
          <w:tcPr>
            <w:tcW w:w="3919" w:type="dxa"/>
          </w:tcPr>
          <w:p>
            <w:pPr>
              <w:pStyle w:val="0"/>
            </w:pPr>
            <w:r>
              <w:rPr>
                <w:sz w:val="20"/>
              </w:rPr>
              <w:t xml:space="preserve">Проведение рабочих совещаний по вопросу реализации региональной составляющей федерального проекта "Борьба с онкологическими заболеваниями"</w:t>
            </w:r>
          </w:p>
        </w:tc>
        <w:tc>
          <w:tcPr>
            <w:tcW w:w="1324" w:type="dxa"/>
          </w:tcPr>
          <w:p>
            <w:pPr>
              <w:pStyle w:val="0"/>
              <w:jc w:val="center"/>
            </w:pPr>
            <w:r>
              <w:rPr>
                <w:sz w:val="20"/>
              </w:rPr>
              <w:t xml:space="preserve">11.01.2023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внештатный специалист-онколог</w:t>
            </w:r>
          </w:p>
        </w:tc>
        <w:tc>
          <w:tcPr>
            <w:tcW w:w="3919" w:type="dxa"/>
          </w:tcPr>
          <w:p>
            <w:pPr>
              <w:pStyle w:val="0"/>
            </w:pPr>
            <w:r>
              <w:rPr>
                <w:sz w:val="20"/>
              </w:rPr>
              <w:t xml:space="preserve">Не менее 4 совещаний в год: ежеквартально по 1 совещанию</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1.16.</w:t>
            </w:r>
          </w:p>
        </w:tc>
        <w:tc>
          <w:tcPr>
            <w:tcW w:w="3919" w:type="dxa"/>
          </w:tcPr>
          <w:p>
            <w:pPr>
              <w:pStyle w:val="0"/>
            </w:pPr>
            <w:r>
              <w:rPr>
                <w:sz w:val="20"/>
              </w:rPr>
              <w:t xml:space="preserve">Открытие и обеспечение функционирования горячей линии на базе Центра здоровья ОГБУЗ "Областной центр общественного здоровья и медицинской профилактики" для жителей Белгородской области, желающих отказаться от табакокурения</w:t>
            </w:r>
          </w:p>
        </w:tc>
        <w:tc>
          <w:tcPr>
            <w:tcW w:w="1324" w:type="dxa"/>
          </w:tcPr>
          <w:p>
            <w:pPr>
              <w:pStyle w:val="0"/>
              <w:jc w:val="center"/>
            </w:pPr>
            <w:r>
              <w:rPr>
                <w:sz w:val="20"/>
              </w:rPr>
              <w:t xml:space="preserve">01.04.2023</w:t>
            </w:r>
          </w:p>
        </w:tc>
        <w:tc>
          <w:tcPr>
            <w:tcW w:w="1309" w:type="dxa"/>
          </w:tcPr>
          <w:p>
            <w:pPr>
              <w:pStyle w:val="0"/>
              <w:jc w:val="center"/>
            </w:pPr>
            <w:r>
              <w:rPr>
                <w:sz w:val="20"/>
              </w:rPr>
              <w:t xml:space="preserve">15.12.2024</w:t>
            </w:r>
          </w:p>
        </w:tc>
        <w:tc>
          <w:tcPr>
            <w:tcW w:w="3439" w:type="dxa"/>
          </w:tcPr>
          <w:p>
            <w:pPr>
              <w:pStyle w:val="0"/>
            </w:pPr>
            <w:r>
              <w:rPr>
                <w:sz w:val="20"/>
              </w:rPr>
              <w:t xml:space="preserve">Главный врач ОГБУЗ "Областной центр общественного здоровья и медицинской профилактики"</w:t>
            </w:r>
          </w:p>
        </w:tc>
        <w:tc>
          <w:tcPr>
            <w:tcW w:w="3919" w:type="dxa"/>
          </w:tcPr>
          <w:p>
            <w:pPr>
              <w:pStyle w:val="0"/>
            </w:pPr>
            <w:r>
              <w:rPr>
                <w:sz w:val="20"/>
              </w:rPr>
              <w:t xml:space="preserve">Ежегодное число обратившихся за консультационной помощью на горячую линию:</w:t>
            </w:r>
          </w:p>
          <w:p>
            <w:pPr>
              <w:pStyle w:val="0"/>
            </w:pPr>
            <w:r>
              <w:rPr>
                <w:sz w:val="20"/>
              </w:rPr>
              <w:t xml:space="preserve">в I квартале - 50 человек;</w:t>
            </w:r>
          </w:p>
          <w:p>
            <w:pPr>
              <w:pStyle w:val="0"/>
            </w:pPr>
            <w:r>
              <w:rPr>
                <w:sz w:val="20"/>
              </w:rPr>
              <w:t xml:space="preserve">в II квартале - 70 человек;</w:t>
            </w:r>
          </w:p>
          <w:p>
            <w:pPr>
              <w:pStyle w:val="0"/>
            </w:pPr>
            <w:r>
              <w:rPr>
                <w:sz w:val="20"/>
              </w:rPr>
              <w:t xml:space="preserve">в III квартале - 80 человек;</w:t>
            </w:r>
          </w:p>
          <w:p>
            <w:pPr>
              <w:pStyle w:val="0"/>
            </w:pPr>
            <w:r>
              <w:rPr>
                <w:sz w:val="20"/>
              </w:rPr>
              <w:t xml:space="preserve">в IV квартале - 100 человек</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1.17.</w:t>
            </w:r>
          </w:p>
        </w:tc>
        <w:tc>
          <w:tcPr>
            <w:tcW w:w="3919" w:type="dxa"/>
          </w:tcPr>
          <w:p>
            <w:pPr>
              <w:pStyle w:val="0"/>
            </w:pPr>
            <w:r>
              <w:rPr>
                <w:sz w:val="20"/>
              </w:rPr>
              <w:t xml:space="preserve">Организация на базе учебно-ресурсного центра ОГБУЗ "Областной центр общественного здоровья и медицинской профилактики" постоянно действующего семинара для семейных врачей и белгородцев по практическому применению последних современных программ и методов, позволяющих отказаться от табакокурения</w:t>
            </w:r>
          </w:p>
        </w:tc>
        <w:tc>
          <w:tcPr>
            <w:tcW w:w="1324" w:type="dxa"/>
          </w:tcPr>
          <w:p>
            <w:pPr>
              <w:pStyle w:val="0"/>
              <w:jc w:val="center"/>
            </w:pPr>
            <w:r>
              <w:rPr>
                <w:sz w:val="20"/>
              </w:rPr>
              <w:t xml:space="preserve">01.04.2023</w:t>
            </w:r>
          </w:p>
        </w:tc>
        <w:tc>
          <w:tcPr>
            <w:tcW w:w="1309" w:type="dxa"/>
          </w:tcPr>
          <w:p>
            <w:pPr>
              <w:pStyle w:val="0"/>
              <w:jc w:val="center"/>
            </w:pPr>
            <w:r>
              <w:rPr>
                <w:sz w:val="20"/>
              </w:rPr>
              <w:t xml:space="preserve">15.12.2024</w:t>
            </w:r>
          </w:p>
        </w:tc>
        <w:tc>
          <w:tcPr>
            <w:tcW w:w="3439" w:type="dxa"/>
          </w:tcPr>
          <w:p>
            <w:pPr>
              <w:pStyle w:val="0"/>
            </w:pPr>
            <w:r>
              <w:rPr>
                <w:sz w:val="20"/>
              </w:rPr>
              <w:t xml:space="preserve">Главный врач ОГБУЗ "Областной центр общественного здоровья и медицинской профилактики"</w:t>
            </w:r>
          </w:p>
        </w:tc>
        <w:tc>
          <w:tcPr>
            <w:tcW w:w="3919" w:type="dxa"/>
          </w:tcPr>
          <w:p>
            <w:pPr>
              <w:pStyle w:val="0"/>
            </w:pPr>
            <w:r>
              <w:rPr>
                <w:sz w:val="20"/>
              </w:rPr>
              <w:t xml:space="preserve">Ежегодное число участников постоянно действующих семинаров:</w:t>
            </w:r>
          </w:p>
          <w:p>
            <w:pPr>
              <w:pStyle w:val="0"/>
            </w:pPr>
            <w:r>
              <w:rPr>
                <w:sz w:val="20"/>
              </w:rPr>
              <w:t xml:space="preserve">в I квартале - 50 человек;</w:t>
            </w:r>
          </w:p>
          <w:p>
            <w:pPr>
              <w:pStyle w:val="0"/>
            </w:pPr>
            <w:r>
              <w:rPr>
                <w:sz w:val="20"/>
              </w:rPr>
              <w:t xml:space="preserve">в II квартале - 100 человек;</w:t>
            </w:r>
          </w:p>
          <w:p>
            <w:pPr>
              <w:pStyle w:val="0"/>
            </w:pPr>
            <w:r>
              <w:rPr>
                <w:sz w:val="20"/>
              </w:rPr>
              <w:t xml:space="preserve">в III квартале - 100 человек;</w:t>
            </w:r>
          </w:p>
          <w:p>
            <w:pPr>
              <w:pStyle w:val="0"/>
            </w:pPr>
            <w:r>
              <w:rPr>
                <w:sz w:val="20"/>
              </w:rPr>
              <w:t xml:space="preserve">в IV квартале - 150 человек</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1.18.</w:t>
            </w:r>
          </w:p>
        </w:tc>
        <w:tc>
          <w:tcPr>
            <w:tcW w:w="3919" w:type="dxa"/>
          </w:tcPr>
          <w:p>
            <w:pPr>
              <w:pStyle w:val="0"/>
            </w:pPr>
            <w:r>
              <w:rPr>
                <w:sz w:val="20"/>
              </w:rPr>
              <w:t xml:space="preserve">Выявление и коррекция факторов риска развития онкологических заболеваний в отделениях/кабинетах медицинской профилактики, центрах здоровья медицинских организаций</w:t>
            </w:r>
          </w:p>
        </w:tc>
        <w:tc>
          <w:tcPr>
            <w:tcW w:w="1324" w:type="dxa"/>
          </w:tcPr>
          <w:p>
            <w:pPr>
              <w:pStyle w:val="0"/>
              <w:jc w:val="center"/>
            </w:pPr>
            <w:r>
              <w:rPr>
                <w:sz w:val="20"/>
              </w:rPr>
              <w:t xml:space="preserve">01.02.2023</w:t>
            </w:r>
          </w:p>
        </w:tc>
        <w:tc>
          <w:tcPr>
            <w:tcW w:w="1309" w:type="dxa"/>
          </w:tcPr>
          <w:p>
            <w:pPr>
              <w:pStyle w:val="0"/>
              <w:jc w:val="center"/>
            </w:pPr>
            <w:r>
              <w:rPr>
                <w:sz w:val="20"/>
              </w:rPr>
              <w:t xml:space="preserve">15.12.2024</w:t>
            </w:r>
          </w:p>
        </w:tc>
        <w:tc>
          <w:tcPr>
            <w:tcW w:w="3439" w:type="dxa"/>
          </w:tcPr>
          <w:p>
            <w:pPr>
              <w:pStyle w:val="0"/>
            </w:pPr>
            <w:r>
              <w:rPr>
                <w:sz w:val="20"/>
              </w:rPr>
              <w:t xml:space="preserve">Главный врач ОГБУЗ "Областной центр общественного здоровья и медицинской профилактики", главные врачи медицинских организаций области</w:t>
            </w:r>
          </w:p>
        </w:tc>
        <w:tc>
          <w:tcPr>
            <w:tcW w:w="3919" w:type="dxa"/>
          </w:tcPr>
          <w:p>
            <w:pPr>
              <w:pStyle w:val="0"/>
            </w:pPr>
            <w:r>
              <w:rPr>
                <w:sz w:val="20"/>
              </w:rPr>
              <w:t xml:space="preserve">Не менее 30000 пациентов в год:</w:t>
            </w:r>
          </w:p>
          <w:p>
            <w:pPr>
              <w:pStyle w:val="0"/>
            </w:pPr>
            <w:r>
              <w:rPr>
                <w:sz w:val="20"/>
              </w:rPr>
              <w:t xml:space="preserve">в I квартале - 5000 человек;</w:t>
            </w:r>
          </w:p>
          <w:p>
            <w:pPr>
              <w:pStyle w:val="0"/>
            </w:pPr>
            <w:r>
              <w:rPr>
                <w:sz w:val="20"/>
              </w:rPr>
              <w:t xml:space="preserve">в II квартале - 10000 человек;</w:t>
            </w:r>
          </w:p>
          <w:p>
            <w:pPr>
              <w:pStyle w:val="0"/>
            </w:pPr>
            <w:r>
              <w:rPr>
                <w:sz w:val="20"/>
              </w:rPr>
              <w:t xml:space="preserve">в III квартале - 10000 человек;</w:t>
            </w:r>
          </w:p>
          <w:p>
            <w:pPr>
              <w:pStyle w:val="0"/>
            </w:pPr>
            <w:r>
              <w:rPr>
                <w:sz w:val="20"/>
              </w:rPr>
              <w:t xml:space="preserve">в IV квартале - 5000 человек</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1.19.</w:t>
            </w:r>
          </w:p>
        </w:tc>
        <w:tc>
          <w:tcPr>
            <w:tcW w:w="3919" w:type="dxa"/>
          </w:tcPr>
          <w:p>
            <w:pPr>
              <w:pStyle w:val="0"/>
            </w:pPr>
            <w:r>
              <w:rPr>
                <w:sz w:val="20"/>
              </w:rPr>
              <w:t xml:space="preserve">Проведение диагностических исследований онкологических заболеваний визуальных локализаций (рак молочной железы, полости рта, прямой кишки) на ранней стадии в передвижных медицинских комплексах "Поезд здоровья"</w:t>
            </w:r>
          </w:p>
        </w:tc>
        <w:tc>
          <w:tcPr>
            <w:tcW w:w="1324" w:type="dxa"/>
          </w:tcPr>
          <w:p>
            <w:pPr>
              <w:pStyle w:val="0"/>
              <w:jc w:val="center"/>
            </w:pPr>
            <w:r>
              <w:rPr>
                <w:sz w:val="20"/>
              </w:rPr>
              <w:t xml:space="preserve">01.02.2023</w:t>
            </w:r>
          </w:p>
        </w:tc>
        <w:tc>
          <w:tcPr>
            <w:tcW w:w="1309" w:type="dxa"/>
          </w:tcPr>
          <w:p>
            <w:pPr>
              <w:pStyle w:val="0"/>
              <w:jc w:val="center"/>
            </w:pPr>
            <w:r>
              <w:rPr>
                <w:sz w:val="20"/>
              </w:rPr>
              <w:t xml:space="preserve">15.12.2024</w:t>
            </w:r>
          </w:p>
        </w:tc>
        <w:tc>
          <w:tcPr>
            <w:tcW w:w="3439" w:type="dxa"/>
          </w:tcPr>
          <w:p>
            <w:pPr>
              <w:pStyle w:val="0"/>
            </w:pPr>
            <w:r>
              <w:rPr>
                <w:sz w:val="20"/>
              </w:rPr>
              <w:t xml:space="preserve">Главный врач ОГБУЗ "Областной центр общественного здоровья и медицинской профилактики", главные врачи медицинских организаций области</w:t>
            </w:r>
          </w:p>
        </w:tc>
        <w:tc>
          <w:tcPr>
            <w:tcW w:w="3919" w:type="dxa"/>
          </w:tcPr>
          <w:p>
            <w:pPr>
              <w:pStyle w:val="0"/>
            </w:pPr>
            <w:r>
              <w:rPr>
                <w:sz w:val="20"/>
              </w:rPr>
              <w:t xml:space="preserve">Не менее 50000 пациентов в год:</w:t>
            </w:r>
          </w:p>
          <w:p>
            <w:pPr>
              <w:pStyle w:val="0"/>
            </w:pPr>
            <w:r>
              <w:rPr>
                <w:sz w:val="20"/>
              </w:rPr>
              <w:t xml:space="preserve">в I квартале - 10000 человек;</w:t>
            </w:r>
          </w:p>
          <w:p>
            <w:pPr>
              <w:pStyle w:val="0"/>
            </w:pPr>
            <w:r>
              <w:rPr>
                <w:sz w:val="20"/>
              </w:rPr>
              <w:t xml:space="preserve">в II квартале - 10000 человек;</w:t>
            </w:r>
          </w:p>
          <w:p>
            <w:pPr>
              <w:pStyle w:val="0"/>
            </w:pPr>
            <w:r>
              <w:rPr>
                <w:sz w:val="20"/>
              </w:rPr>
              <w:t xml:space="preserve">в III квартале - 15000 человек;</w:t>
            </w:r>
          </w:p>
          <w:p>
            <w:pPr>
              <w:pStyle w:val="0"/>
            </w:pPr>
            <w:r>
              <w:rPr>
                <w:sz w:val="20"/>
              </w:rPr>
              <w:t xml:space="preserve">в IV квартале - 15000 человек</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1.20.</w:t>
            </w:r>
          </w:p>
        </w:tc>
        <w:tc>
          <w:tcPr>
            <w:tcW w:w="3919" w:type="dxa"/>
          </w:tcPr>
          <w:p>
            <w:pPr>
              <w:pStyle w:val="0"/>
            </w:pPr>
            <w:r>
              <w:rPr>
                <w:sz w:val="20"/>
              </w:rPr>
              <w:t xml:space="preserve">Проведение акции, посвященной Всемирному дню борьбы против рака, - день открытых дверей в ОГБУЗ "Белгородский онкологический диспансер"</w:t>
            </w:r>
          </w:p>
        </w:tc>
        <w:tc>
          <w:tcPr>
            <w:tcW w:w="1324" w:type="dxa"/>
          </w:tcPr>
          <w:p>
            <w:pPr>
              <w:pStyle w:val="0"/>
              <w:jc w:val="center"/>
            </w:pPr>
            <w:r>
              <w:rPr>
                <w:sz w:val="20"/>
              </w:rPr>
              <w:t xml:space="preserve">04.02.2023</w:t>
            </w:r>
          </w:p>
        </w:tc>
        <w:tc>
          <w:tcPr>
            <w:tcW w:w="1309" w:type="dxa"/>
          </w:tcPr>
          <w:p>
            <w:pPr>
              <w:pStyle w:val="0"/>
              <w:jc w:val="center"/>
            </w:pPr>
            <w:r>
              <w:rPr>
                <w:sz w:val="20"/>
              </w:rPr>
              <w:t xml:space="preserve">04.02.2024</w:t>
            </w:r>
          </w:p>
        </w:tc>
        <w:tc>
          <w:tcPr>
            <w:tcW w:w="3439" w:type="dxa"/>
          </w:tcPr>
          <w:p>
            <w:pPr>
              <w:pStyle w:val="0"/>
            </w:pPr>
            <w:r>
              <w:rPr>
                <w:sz w:val="20"/>
              </w:rPr>
              <w:t xml:space="preserve">Главный внештатный специалист-онколог, главный врач ОГБУЗ "Областной центр общественного здоровья и медицинской профилактики"</w:t>
            </w:r>
          </w:p>
        </w:tc>
        <w:tc>
          <w:tcPr>
            <w:tcW w:w="3919" w:type="dxa"/>
          </w:tcPr>
          <w:p>
            <w:pPr>
              <w:pStyle w:val="0"/>
            </w:pPr>
            <w:r>
              <w:rPr>
                <w:sz w:val="20"/>
              </w:rPr>
              <w:t xml:space="preserve">Участие в акции не менее 300 человек в год</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1.21.</w:t>
            </w:r>
          </w:p>
        </w:tc>
        <w:tc>
          <w:tcPr>
            <w:tcW w:w="3919" w:type="dxa"/>
          </w:tcPr>
          <w:p>
            <w:pPr>
              <w:pStyle w:val="0"/>
            </w:pPr>
            <w:r>
              <w:rPr>
                <w:sz w:val="20"/>
              </w:rPr>
              <w:t xml:space="preserve">Проведение акции, посвященной дню диагностики меланомы, - день открытых дверей в ОГБУЗ "Белгородский онкологический диспансер"</w:t>
            </w:r>
          </w:p>
        </w:tc>
        <w:tc>
          <w:tcPr>
            <w:tcW w:w="1324" w:type="dxa"/>
          </w:tcPr>
          <w:p>
            <w:pPr>
              <w:pStyle w:val="0"/>
              <w:jc w:val="center"/>
            </w:pPr>
            <w:r>
              <w:rPr>
                <w:sz w:val="20"/>
              </w:rPr>
              <w:t xml:space="preserve">10.05.2023</w:t>
            </w:r>
          </w:p>
        </w:tc>
        <w:tc>
          <w:tcPr>
            <w:tcW w:w="1309" w:type="dxa"/>
          </w:tcPr>
          <w:p>
            <w:pPr>
              <w:pStyle w:val="0"/>
              <w:jc w:val="center"/>
            </w:pPr>
            <w:r>
              <w:rPr>
                <w:sz w:val="20"/>
              </w:rPr>
              <w:t xml:space="preserve">10.05.2024</w:t>
            </w:r>
          </w:p>
        </w:tc>
        <w:tc>
          <w:tcPr>
            <w:tcW w:w="3439" w:type="dxa"/>
          </w:tcPr>
          <w:p>
            <w:pPr>
              <w:pStyle w:val="0"/>
            </w:pPr>
            <w:r>
              <w:rPr>
                <w:sz w:val="20"/>
              </w:rPr>
              <w:t xml:space="preserve">Главный внештатный специалист-онколог, главный врач ОГБУЗ "Областной центр общественного здоровья и медицинской профилактики"</w:t>
            </w:r>
          </w:p>
        </w:tc>
        <w:tc>
          <w:tcPr>
            <w:tcW w:w="3919" w:type="dxa"/>
          </w:tcPr>
          <w:p>
            <w:pPr>
              <w:pStyle w:val="0"/>
            </w:pPr>
            <w:r>
              <w:rPr>
                <w:sz w:val="20"/>
              </w:rPr>
              <w:t xml:space="preserve">Участие в акции не менее 300 человек в год</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1.22.</w:t>
            </w:r>
          </w:p>
        </w:tc>
        <w:tc>
          <w:tcPr>
            <w:tcW w:w="3919" w:type="dxa"/>
          </w:tcPr>
          <w:p>
            <w:pPr>
              <w:pStyle w:val="0"/>
            </w:pPr>
            <w:r>
              <w:rPr>
                <w:sz w:val="20"/>
              </w:rPr>
              <w:t xml:space="preserve">Проведение акции, посвященной дню мужского здоровья</w:t>
            </w:r>
          </w:p>
        </w:tc>
        <w:tc>
          <w:tcPr>
            <w:tcW w:w="1324" w:type="dxa"/>
          </w:tcPr>
          <w:p>
            <w:pPr>
              <w:pStyle w:val="0"/>
              <w:jc w:val="center"/>
            </w:pPr>
            <w:r>
              <w:rPr>
                <w:sz w:val="20"/>
              </w:rPr>
              <w:t xml:space="preserve">01.04.2023</w:t>
            </w:r>
          </w:p>
        </w:tc>
        <w:tc>
          <w:tcPr>
            <w:tcW w:w="1309" w:type="dxa"/>
          </w:tcPr>
          <w:p>
            <w:pPr>
              <w:pStyle w:val="0"/>
              <w:jc w:val="center"/>
            </w:pPr>
            <w:r>
              <w:rPr>
                <w:sz w:val="20"/>
              </w:rPr>
              <w:t xml:space="preserve">01.04.2024</w:t>
            </w:r>
          </w:p>
        </w:tc>
        <w:tc>
          <w:tcPr>
            <w:tcW w:w="3439" w:type="dxa"/>
          </w:tcPr>
          <w:p>
            <w:pPr>
              <w:pStyle w:val="0"/>
            </w:pPr>
            <w:r>
              <w:rPr>
                <w:sz w:val="20"/>
              </w:rPr>
              <w:t xml:space="preserve">Главные врачи ОГБУЗ "Городская поликлиника г. Белгорода", ОГБУЗ "Старооскольская окружная больница Святителя Луки Крымского"</w:t>
            </w:r>
          </w:p>
        </w:tc>
        <w:tc>
          <w:tcPr>
            <w:tcW w:w="3919" w:type="dxa"/>
          </w:tcPr>
          <w:p>
            <w:pPr>
              <w:pStyle w:val="0"/>
            </w:pPr>
            <w:r>
              <w:rPr>
                <w:sz w:val="20"/>
              </w:rPr>
              <w:t xml:space="preserve">Участие в акции не менее 500 человек в год</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1.23.</w:t>
            </w:r>
          </w:p>
        </w:tc>
        <w:tc>
          <w:tcPr>
            <w:tcW w:w="3919" w:type="dxa"/>
          </w:tcPr>
          <w:p>
            <w:pPr>
              <w:pStyle w:val="0"/>
            </w:pPr>
            <w:r>
              <w:rPr>
                <w:sz w:val="20"/>
              </w:rPr>
              <w:t xml:space="preserve">Проведение мероприятий по онкоскринингу в семьях пациентов с онкопатологией</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Главные врачи ОГБУЗ "Городская поликлиника г. Белгорода", ОГБУЗ "Старооскольская окружная больница Святителя Луки Крымского"</w:t>
            </w:r>
          </w:p>
        </w:tc>
        <w:tc>
          <w:tcPr>
            <w:tcW w:w="3919" w:type="dxa"/>
          </w:tcPr>
          <w:p>
            <w:pPr>
              <w:pStyle w:val="0"/>
            </w:pPr>
            <w:r>
              <w:rPr>
                <w:sz w:val="20"/>
              </w:rPr>
              <w:t xml:space="preserve">Проведение анкетного скрининга в семьях пациентов с онкопатологией не менее 1600 человек в год:</w:t>
            </w:r>
          </w:p>
          <w:p>
            <w:pPr>
              <w:pStyle w:val="0"/>
            </w:pPr>
            <w:r>
              <w:rPr>
                <w:sz w:val="20"/>
              </w:rPr>
              <w:t xml:space="preserve">в I квартале - 400 человек;</w:t>
            </w:r>
          </w:p>
          <w:p>
            <w:pPr>
              <w:pStyle w:val="0"/>
            </w:pPr>
            <w:r>
              <w:rPr>
                <w:sz w:val="20"/>
              </w:rPr>
              <w:t xml:space="preserve">во II квартале - 400 человек;</w:t>
            </w:r>
          </w:p>
          <w:p>
            <w:pPr>
              <w:pStyle w:val="0"/>
            </w:pPr>
            <w:r>
              <w:rPr>
                <w:sz w:val="20"/>
              </w:rPr>
              <w:t xml:space="preserve">в III квартале - 400 человек;</w:t>
            </w:r>
          </w:p>
          <w:p>
            <w:pPr>
              <w:pStyle w:val="0"/>
            </w:pPr>
            <w:r>
              <w:rPr>
                <w:sz w:val="20"/>
              </w:rPr>
              <w:t xml:space="preserve">в IV квартале - 400 человек</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1.24.</w:t>
            </w:r>
          </w:p>
        </w:tc>
        <w:tc>
          <w:tcPr>
            <w:tcW w:w="3919" w:type="dxa"/>
          </w:tcPr>
          <w:p>
            <w:pPr>
              <w:pStyle w:val="0"/>
            </w:pPr>
            <w:r>
              <w:rPr>
                <w:sz w:val="20"/>
              </w:rPr>
              <w:t xml:space="preserve">Проведение акции, посвященной всемирному дню борьбы с раком молочной железы, - день диагностики рака молочной железы в ОГБУЗ "Белгородский онкологический диспансер"</w:t>
            </w:r>
          </w:p>
        </w:tc>
        <w:tc>
          <w:tcPr>
            <w:tcW w:w="1324" w:type="dxa"/>
          </w:tcPr>
          <w:p>
            <w:pPr>
              <w:pStyle w:val="0"/>
              <w:jc w:val="center"/>
            </w:pPr>
            <w:r>
              <w:rPr>
                <w:sz w:val="20"/>
              </w:rPr>
              <w:t xml:space="preserve">23.09.2023</w:t>
            </w:r>
          </w:p>
        </w:tc>
        <w:tc>
          <w:tcPr>
            <w:tcW w:w="1309" w:type="dxa"/>
          </w:tcPr>
          <w:p>
            <w:pPr>
              <w:pStyle w:val="0"/>
              <w:jc w:val="center"/>
            </w:pPr>
            <w:r>
              <w:rPr>
                <w:sz w:val="20"/>
              </w:rPr>
              <w:t xml:space="preserve">23.09.2024</w:t>
            </w:r>
          </w:p>
        </w:tc>
        <w:tc>
          <w:tcPr>
            <w:tcW w:w="3439" w:type="dxa"/>
          </w:tcPr>
          <w:p>
            <w:pPr>
              <w:pStyle w:val="0"/>
            </w:pPr>
            <w:r>
              <w:rPr>
                <w:sz w:val="20"/>
              </w:rPr>
              <w:t xml:space="preserve">Главный внештатный специалист-онколог, главный врач ОГБУЗ "Областной центр общественного здоровья и медицинской профилактики"</w:t>
            </w:r>
          </w:p>
        </w:tc>
        <w:tc>
          <w:tcPr>
            <w:tcW w:w="3919" w:type="dxa"/>
          </w:tcPr>
          <w:p>
            <w:pPr>
              <w:pStyle w:val="0"/>
            </w:pPr>
            <w:r>
              <w:rPr>
                <w:sz w:val="20"/>
              </w:rPr>
              <w:t xml:space="preserve">Участие в акции не менее 500 человек в год</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1.25.</w:t>
            </w:r>
          </w:p>
        </w:tc>
        <w:tc>
          <w:tcPr>
            <w:tcW w:w="3919" w:type="dxa"/>
          </w:tcPr>
          <w:p>
            <w:pPr>
              <w:pStyle w:val="0"/>
            </w:pPr>
            <w:r>
              <w:rPr>
                <w:sz w:val="20"/>
              </w:rPr>
              <w:t xml:space="preserve">Проведение акции, посвященной всемирному дню борьбы с раком молочной железы, для жителей г. Белгорода и г. Старого Оскола</w:t>
            </w:r>
          </w:p>
        </w:tc>
        <w:tc>
          <w:tcPr>
            <w:tcW w:w="1324" w:type="dxa"/>
          </w:tcPr>
          <w:p>
            <w:pPr>
              <w:pStyle w:val="0"/>
              <w:jc w:val="center"/>
            </w:pPr>
            <w:r>
              <w:rPr>
                <w:sz w:val="20"/>
              </w:rPr>
              <w:t xml:space="preserve">23.09.2023</w:t>
            </w:r>
          </w:p>
        </w:tc>
        <w:tc>
          <w:tcPr>
            <w:tcW w:w="1309" w:type="dxa"/>
          </w:tcPr>
          <w:p>
            <w:pPr>
              <w:pStyle w:val="0"/>
              <w:jc w:val="center"/>
            </w:pPr>
            <w:r>
              <w:rPr>
                <w:sz w:val="20"/>
              </w:rPr>
              <w:t xml:space="preserve">23.09.2024</w:t>
            </w:r>
          </w:p>
        </w:tc>
        <w:tc>
          <w:tcPr>
            <w:tcW w:w="3439" w:type="dxa"/>
          </w:tcPr>
          <w:p>
            <w:pPr>
              <w:pStyle w:val="0"/>
            </w:pPr>
            <w:r>
              <w:rPr>
                <w:sz w:val="20"/>
              </w:rPr>
              <w:t xml:space="preserve">Главные врачи ОГБУЗ "Городская поликлиника г. Белгорода", ОГБУЗ "Старооскольская окружная больница Святителя Луки Крымского"</w:t>
            </w:r>
          </w:p>
        </w:tc>
        <w:tc>
          <w:tcPr>
            <w:tcW w:w="3919" w:type="dxa"/>
          </w:tcPr>
          <w:p>
            <w:pPr>
              <w:pStyle w:val="0"/>
            </w:pPr>
            <w:r>
              <w:rPr>
                <w:sz w:val="20"/>
              </w:rPr>
              <w:t xml:space="preserve">Участие в акции не менее 2000 человек в год</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1.26.</w:t>
            </w:r>
          </w:p>
        </w:tc>
        <w:tc>
          <w:tcPr>
            <w:tcW w:w="3919" w:type="dxa"/>
          </w:tcPr>
          <w:p>
            <w:pPr>
              <w:pStyle w:val="0"/>
            </w:pPr>
            <w:r>
              <w:rPr>
                <w:sz w:val="20"/>
              </w:rPr>
              <w:t xml:space="preserve">Проведение акции, посвященной дню диагностики визуальных форм рака</w:t>
            </w:r>
          </w:p>
        </w:tc>
        <w:tc>
          <w:tcPr>
            <w:tcW w:w="1324" w:type="dxa"/>
          </w:tcPr>
          <w:p>
            <w:pPr>
              <w:pStyle w:val="0"/>
              <w:jc w:val="center"/>
            </w:pPr>
            <w:r>
              <w:rPr>
                <w:sz w:val="20"/>
              </w:rPr>
              <w:t xml:space="preserve">01.07.2023</w:t>
            </w:r>
          </w:p>
        </w:tc>
        <w:tc>
          <w:tcPr>
            <w:tcW w:w="1309" w:type="dxa"/>
          </w:tcPr>
          <w:p>
            <w:pPr>
              <w:pStyle w:val="0"/>
              <w:jc w:val="center"/>
            </w:pPr>
            <w:r>
              <w:rPr>
                <w:sz w:val="20"/>
              </w:rPr>
              <w:t xml:space="preserve">01.07.2024</w:t>
            </w:r>
          </w:p>
        </w:tc>
        <w:tc>
          <w:tcPr>
            <w:tcW w:w="3439" w:type="dxa"/>
          </w:tcPr>
          <w:p>
            <w:pPr>
              <w:pStyle w:val="0"/>
            </w:pPr>
            <w:r>
              <w:rPr>
                <w:sz w:val="20"/>
              </w:rPr>
              <w:t xml:space="preserve">Главные врачи ОГБУЗ "Городская поликлиника г. Белгорода", ОГБУЗ "Старооскольская окружная больница Святителя Луки Крымского", ОГАУЗ "Стоматологическая поликлиника N 1", ОГБУЗ "Кожно-венерологический диспансер"</w:t>
            </w:r>
          </w:p>
        </w:tc>
        <w:tc>
          <w:tcPr>
            <w:tcW w:w="3919" w:type="dxa"/>
          </w:tcPr>
          <w:p>
            <w:pPr>
              <w:pStyle w:val="0"/>
            </w:pPr>
            <w:r>
              <w:rPr>
                <w:sz w:val="20"/>
              </w:rPr>
              <w:t xml:space="preserve">Участие в акции не менее 600 человек в год</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1.27.</w:t>
            </w:r>
          </w:p>
        </w:tc>
        <w:tc>
          <w:tcPr>
            <w:tcW w:w="3919" w:type="dxa"/>
          </w:tcPr>
          <w:p>
            <w:pPr>
              <w:pStyle w:val="0"/>
            </w:pPr>
            <w:r>
              <w:rPr>
                <w:sz w:val="20"/>
              </w:rPr>
              <w:t xml:space="preserve">Проведение акции, посвященной всемирному дню без табака</w:t>
            </w:r>
          </w:p>
        </w:tc>
        <w:tc>
          <w:tcPr>
            <w:tcW w:w="1324" w:type="dxa"/>
          </w:tcPr>
          <w:p>
            <w:pPr>
              <w:pStyle w:val="0"/>
              <w:jc w:val="center"/>
            </w:pPr>
            <w:r>
              <w:rPr>
                <w:sz w:val="20"/>
              </w:rPr>
              <w:t xml:space="preserve">31.05.2023</w:t>
            </w:r>
          </w:p>
        </w:tc>
        <w:tc>
          <w:tcPr>
            <w:tcW w:w="1309" w:type="dxa"/>
          </w:tcPr>
          <w:p>
            <w:pPr>
              <w:pStyle w:val="0"/>
              <w:jc w:val="center"/>
            </w:pPr>
            <w:r>
              <w:rPr>
                <w:sz w:val="20"/>
              </w:rPr>
              <w:t xml:space="preserve">31.05.2024</w:t>
            </w:r>
          </w:p>
        </w:tc>
        <w:tc>
          <w:tcPr>
            <w:tcW w:w="3439" w:type="dxa"/>
          </w:tcPr>
          <w:p>
            <w:pPr>
              <w:pStyle w:val="0"/>
            </w:pPr>
            <w:r>
              <w:rPr>
                <w:sz w:val="20"/>
              </w:rPr>
              <w:t xml:space="preserve">Главный внештатный пульмонолог, главный врач ОГБУЗ "Областной центр общественного здоровья и медицинской профилактики"</w:t>
            </w:r>
          </w:p>
        </w:tc>
        <w:tc>
          <w:tcPr>
            <w:tcW w:w="3919" w:type="dxa"/>
          </w:tcPr>
          <w:p>
            <w:pPr>
              <w:pStyle w:val="0"/>
            </w:pPr>
            <w:r>
              <w:rPr>
                <w:sz w:val="20"/>
              </w:rPr>
              <w:t xml:space="preserve">Участие в акции не менее 1500 человек</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1.28.</w:t>
            </w:r>
          </w:p>
        </w:tc>
        <w:tc>
          <w:tcPr>
            <w:tcW w:w="3919" w:type="dxa"/>
          </w:tcPr>
          <w:p>
            <w:pPr>
              <w:pStyle w:val="0"/>
            </w:pPr>
            <w:r>
              <w:rPr>
                <w:sz w:val="20"/>
              </w:rPr>
              <w:t xml:space="preserve">Проведение акции, посвященной Всероссийскому дню трезвости и борьбы с алкоголизмом</w:t>
            </w:r>
          </w:p>
        </w:tc>
        <w:tc>
          <w:tcPr>
            <w:tcW w:w="1324" w:type="dxa"/>
          </w:tcPr>
          <w:p>
            <w:pPr>
              <w:pStyle w:val="0"/>
              <w:jc w:val="center"/>
            </w:pPr>
            <w:r>
              <w:rPr>
                <w:sz w:val="20"/>
              </w:rPr>
              <w:t xml:space="preserve">11.09.2023</w:t>
            </w:r>
          </w:p>
        </w:tc>
        <w:tc>
          <w:tcPr>
            <w:tcW w:w="1309" w:type="dxa"/>
          </w:tcPr>
          <w:p>
            <w:pPr>
              <w:pStyle w:val="0"/>
              <w:jc w:val="center"/>
            </w:pPr>
            <w:r>
              <w:rPr>
                <w:sz w:val="20"/>
              </w:rPr>
              <w:t xml:space="preserve">11.09.2024</w:t>
            </w:r>
          </w:p>
        </w:tc>
        <w:tc>
          <w:tcPr>
            <w:tcW w:w="3439" w:type="dxa"/>
          </w:tcPr>
          <w:p>
            <w:pPr>
              <w:pStyle w:val="0"/>
            </w:pPr>
            <w:r>
              <w:rPr>
                <w:sz w:val="20"/>
              </w:rPr>
              <w:t xml:space="preserve">Главный внештатный специалист-онколог, главный врач ОГБУЗ "Областной центр общественного здоровья и медицинской профилактики"</w:t>
            </w:r>
          </w:p>
        </w:tc>
        <w:tc>
          <w:tcPr>
            <w:tcW w:w="3919" w:type="dxa"/>
          </w:tcPr>
          <w:p>
            <w:pPr>
              <w:pStyle w:val="0"/>
            </w:pPr>
            <w:r>
              <w:rPr>
                <w:sz w:val="20"/>
              </w:rPr>
              <w:t xml:space="preserve">Участие в акции не менее 1000 человек</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1.29.</w:t>
            </w:r>
          </w:p>
        </w:tc>
        <w:tc>
          <w:tcPr>
            <w:tcW w:w="3919" w:type="dxa"/>
          </w:tcPr>
          <w:p>
            <w:pPr>
              <w:pStyle w:val="0"/>
            </w:pPr>
            <w:r>
              <w:rPr>
                <w:sz w:val="20"/>
              </w:rPr>
              <w:t xml:space="preserve">Организация социальной рекламы в местах массового пребывания населения о ранних признаках онкологических заболеваний (МФЦ, кинотеатры)</w:t>
            </w:r>
          </w:p>
        </w:tc>
        <w:tc>
          <w:tcPr>
            <w:tcW w:w="1324" w:type="dxa"/>
          </w:tcPr>
          <w:p>
            <w:pPr>
              <w:pStyle w:val="0"/>
              <w:jc w:val="center"/>
            </w:pPr>
            <w:r>
              <w:rPr>
                <w:sz w:val="20"/>
              </w:rPr>
              <w:t xml:space="preserve">11.09.2023</w:t>
            </w:r>
          </w:p>
        </w:tc>
        <w:tc>
          <w:tcPr>
            <w:tcW w:w="1309" w:type="dxa"/>
          </w:tcPr>
          <w:p>
            <w:pPr>
              <w:pStyle w:val="0"/>
              <w:jc w:val="center"/>
            </w:pPr>
            <w:r>
              <w:rPr>
                <w:sz w:val="20"/>
              </w:rPr>
              <w:t xml:space="preserve">11.09.2024</w:t>
            </w:r>
          </w:p>
        </w:tc>
        <w:tc>
          <w:tcPr>
            <w:tcW w:w="3439" w:type="dxa"/>
          </w:tcPr>
          <w:p>
            <w:pPr>
              <w:pStyle w:val="0"/>
            </w:pPr>
            <w:r>
              <w:rPr>
                <w:sz w:val="20"/>
              </w:rPr>
              <w:t xml:space="preserve">Главный врач ОГБУЗ "Областной центр общественного здоровья и медицинской профилактики"</w:t>
            </w:r>
          </w:p>
        </w:tc>
        <w:tc>
          <w:tcPr>
            <w:tcW w:w="3919" w:type="dxa"/>
          </w:tcPr>
          <w:p>
            <w:pPr>
              <w:pStyle w:val="0"/>
            </w:pPr>
            <w:r>
              <w:rPr>
                <w:sz w:val="20"/>
              </w:rPr>
              <w:t xml:space="preserve">Разработка 5 макетов социальной рекламы:</w:t>
            </w:r>
          </w:p>
          <w:p>
            <w:pPr>
              <w:pStyle w:val="0"/>
            </w:pPr>
            <w:r>
              <w:rPr>
                <w:sz w:val="20"/>
              </w:rPr>
              <w:t xml:space="preserve">в 2023 году (II квартал) - 2 макета;</w:t>
            </w:r>
          </w:p>
          <w:p>
            <w:pPr>
              <w:pStyle w:val="0"/>
            </w:pPr>
            <w:r>
              <w:rPr>
                <w:sz w:val="20"/>
              </w:rPr>
              <w:t xml:space="preserve">в 2024 году (III квартал) - 3 макета</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1.30.</w:t>
            </w:r>
          </w:p>
        </w:tc>
        <w:tc>
          <w:tcPr>
            <w:tcW w:w="3919" w:type="dxa"/>
          </w:tcPr>
          <w:p>
            <w:pPr>
              <w:pStyle w:val="0"/>
            </w:pPr>
            <w:r>
              <w:rPr>
                <w:sz w:val="20"/>
              </w:rPr>
              <w:t xml:space="preserve">Создание и распространение среди населения тематического информационно-наглядного материала по информированию населения по вопросам ранней диагностики онкологических заболеваний:</w:t>
            </w:r>
          </w:p>
          <w:p>
            <w:pPr>
              <w:pStyle w:val="0"/>
            </w:pPr>
            <w:r>
              <w:rPr>
                <w:sz w:val="20"/>
              </w:rPr>
              <w:t xml:space="preserve">- "Что нужно знать о раке шейки матки";</w:t>
            </w:r>
          </w:p>
          <w:p>
            <w:pPr>
              <w:pStyle w:val="0"/>
            </w:pPr>
            <w:r>
              <w:rPr>
                <w:sz w:val="20"/>
              </w:rPr>
              <w:t xml:space="preserve">- "Рак толстого кишечника";</w:t>
            </w:r>
          </w:p>
          <w:p>
            <w:pPr>
              <w:pStyle w:val="0"/>
            </w:pPr>
            <w:r>
              <w:rPr>
                <w:sz w:val="20"/>
              </w:rPr>
              <w:t xml:space="preserve">- "Ранняя диагностика рака полости рта";</w:t>
            </w:r>
          </w:p>
          <w:p>
            <w:pPr>
              <w:pStyle w:val="0"/>
            </w:pPr>
            <w:r>
              <w:rPr>
                <w:sz w:val="20"/>
              </w:rPr>
              <w:t xml:space="preserve">- "10 шагов против рака";</w:t>
            </w:r>
          </w:p>
          <w:p>
            <w:pPr>
              <w:pStyle w:val="0"/>
            </w:pPr>
            <w:r>
              <w:rPr>
                <w:sz w:val="20"/>
              </w:rPr>
              <w:t xml:space="preserve">- "Знать, чтобы жить"</w:t>
            </w:r>
          </w:p>
        </w:tc>
        <w:tc>
          <w:tcPr>
            <w:tcW w:w="1324" w:type="dxa"/>
          </w:tcPr>
          <w:p>
            <w:pPr>
              <w:pStyle w:val="0"/>
              <w:jc w:val="center"/>
            </w:pPr>
            <w:r>
              <w:rPr>
                <w:sz w:val="20"/>
              </w:rPr>
              <w:t xml:space="preserve">30.04.2023</w:t>
            </w:r>
          </w:p>
        </w:tc>
        <w:tc>
          <w:tcPr>
            <w:tcW w:w="1309" w:type="dxa"/>
          </w:tcPr>
          <w:p>
            <w:pPr>
              <w:pStyle w:val="0"/>
              <w:jc w:val="center"/>
            </w:pPr>
            <w:r>
              <w:rPr>
                <w:sz w:val="20"/>
              </w:rPr>
              <w:t xml:space="preserve">15.12.2024</w:t>
            </w:r>
          </w:p>
        </w:tc>
        <w:tc>
          <w:tcPr>
            <w:tcW w:w="3439" w:type="dxa"/>
          </w:tcPr>
          <w:p>
            <w:pPr>
              <w:pStyle w:val="0"/>
            </w:pPr>
            <w:r>
              <w:rPr>
                <w:sz w:val="20"/>
              </w:rPr>
              <w:t xml:space="preserve">Главный врач ОГБУЗ "Областной центр общественного здоровья и медицинской профилактики", главные врачи медицинских организаций</w:t>
            </w:r>
          </w:p>
        </w:tc>
        <w:tc>
          <w:tcPr>
            <w:tcW w:w="3919" w:type="dxa"/>
          </w:tcPr>
          <w:p>
            <w:pPr>
              <w:pStyle w:val="0"/>
            </w:pPr>
            <w:r>
              <w:rPr>
                <w:sz w:val="20"/>
              </w:rPr>
              <w:t xml:space="preserve">Не менее 4000 штук в год:</w:t>
            </w:r>
          </w:p>
          <w:p>
            <w:pPr>
              <w:pStyle w:val="0"/>
            </w:pPr>
            <w:r>
              <w:rPr>
                <w:sz w:val="20"/>
              </w:rPr>
              <w:t xml:space="preserve">ежеквартально по 1000 штук</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1.31.</w:t>
            </w:r>
          </w:p>
        </w:tc>
        <w:tc>
          <w:tcPr>
            <w:tcW w:w="3919" w:type="dxa"/>
          </w:tcPr>
          <w:p>
            <w:pPr>
              <w:pStyle w:val="0"/>
            </w:pPr>
            <w:r>
              <w:rPr>
                <w:sz w:val="20"/>
              </w:rPr>
              <w:t xml:space="preserve">Организация и проведение стажировок на базе ОГБУЗ "Белгородский областной онкологический диспансер" специалистов-онкологов центров амбулаторной онкологической помощи медицинских организаций области</w:t>
            </w:r>
          </w:p>
        </w:tc>
        <w:tc>
          <w:tcPr>
            <w:tcW w:w="1324" w:type="dxa"/>
          </w:tcPr>
          <w:p>
            <w:pPr>
              <w:pStyle w:val="0"/>
              <w:jc w:val="center"/>
            </w:pPr>
            <w:r>
              <w:rPr>
                <w:sz w:val="20"/>
              </w:rPr>
              <w:t xml:space="preserve">11.01.2023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внештатный специалист-онколог, главные врачи медицинских организаций</w:t>
            </w:r>
          </w:p>
        </w:tc>
        <w:tc>
          <w:tcPr>
            <w:tcW w:w="3919" w:type="dxa"/>
          </w:tcPr>
          <w:p>
            <w:pPr>
              <w:pStyle w:val="0"/>
            </w:pPr>
            <w:r>
              <w:rPr>
                <w:sz w:val="20"/>
              </w:rPr>
              <w:t xml:space="preserve">в 2023 году:</w:t>
            </w:r>
          </w:p>
          <w:p>
            <w:pPr>
              <w:pStyle w:val="0"/>
            </w:pPr>
            <w:r>
              <w:rPr>
                <w:sz w:val="20"/>
              </w:rPr>
              <w:t xml:space="preserve">IV квартал - 2 специалиста;</w:t>
            </w:r>
          </w:p>
          <w:p>
            <w:pPr>
              <w:pStyle w:val="0"/>
            </w:pPr>
            <w:r>
              <w:rPr>
                <w:sz w:val="20"/>
              </w:rPr>
              <w:t xml:space="preserve">в 2024 году:</w:t>
            </w:r>
          </w:p>
          <w:p>
            <w:pPr>
              <w:pStyle w:val="0"/>
            </w:pPr>
            <w:r>
              <w:rPr>
                <w:sz w:val="20"/>
              </w:rPr>
              <w:t xml:space="preserve">IV квартал - 2 специалиста</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1.32.</w:t>
            </w:r>
          </w:p>
        </w:tc>
        <w:tc>
          <w:tcPr>
            <w:tcW w:w="3919" w:type="dxa"/>
          </w:tcPr>
          <w:p>
            <w:pPr>
              <w:pStyle w:val="0"/>
            </w:pPr>
            <w:r>
              <w:rPr>
                <w:sz w:val="20"/>
              </w:rPr>
              <w:t xml:space="preserve">Проведение селекторных совещаний с врачами-онкологами, врачами общей практики (семейными) по вопросам профилактики, выявления, лечения злокачественных новообразований. Проведение клинических разборов, обсуждение клинических рекомендаций</w:t>
            </w:r>
          </w:p>
        </w:tc>
        <w:tc>
          <w:tcPr>
            <w:tcW w:w="1324" w:type="dxa"/>
          </w:tcPr>
          <w:p>
            <w:pPr>
              <w:pStyle w:val="0"/>
              <w:jc w:val="center"/>
            </w:pPr>
            <w:r>
              <w:rPr>
                <w:sz w:val="20"/>
              </w:rPr>
              <w:t xml:space="preserve">01.01.2023</w:t>
            </w:r>
          </w:p>
        </w:tc>
        <w:tc>
          <w:tcPr>
            <w:tcW w:w="1309" w:type="dxa"/>
          </w:tcPr>
          <w:p>
            <w:pPr>
              <w:pStyle w:val="0"/>
              <w:jc w:val="center"/>
            </w:pPr>
            <w:r>
              <w:rPr>
                <w:sz w:val="20"/>
              </w:rPr>
              <w:t xml:space="preserve">01.12.2024</w:t>
            </w:r>
          </w:p>
        </w:tc>
        <w:tc>
          <w:tcPr>
            <w:tcW w:w="3439" w:type="dxa"/>
          </w:tcPr>
          <w:p>
            <w:pPr>
              <w:pStyle w:val="0"/>
            </w:pPr>
            <w:r>
              <w:rPr>
                <w:sz w:val="20"/>
              </w:rPr>
              <w:t xml:space="preserve">Главный внештатный специалист-онколог, заместитель главного врача по поликлиническому разделу работы ОГБУЗ "Белгородский онкологический диспансер", заместитель главного врача ОГБУЗ "Белгородский онкологический диспансер" по организационно-методической работе</w:t>
            </w:r>
          </w:p>
        </w:tc>
        <w:tc>
          <w:tcPr>
            <w:tcW w:w="3919" w:type="dxa"/>
          </w:tcPr>
          <w:p>
            <w:pPr>
              <w:pStyle w:val="0"/>
            </w:pPr>
            <w:r>
              <w:rPr>
                <w:sz w:val="20"/>
              </w:rPr>
              <w:t xml:space="preserve">Участие не менее 720 специалистов в квартал</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1.33.</w:t>
            </w:r>
          </w:p>
        </w:tc>
        <w:tc>
          <w:tcPr>
            <w:tcW w:w="3919" w:type="dxa"/>
          </w:tcPr>
          <w:p>
            <w:pPr>
              <w:pStyle w:val="0"/>
            </w:pPr>
            <w:r>
              <w:rPr>
                <w:sz w:val="20"/>
              </w:rPr>
              <w:t xml:space="preserve">Проведение выборочной экспертной оценки ведения амбулаторных карт и историй болезни на предмет соблюдения стандартов и клинических рекомендаций по диагностике и лечению злокачественных новообразований</w:t>
            </w:r>
          </w:p>
        </w:tc>
        <w:tc>
          <w:tcPr>
            <w:tcW w:w="1324" w:type="dxa"/>
          </w:tcPr>
          <w:p>
            <w:pPr>
              <w:pStyle w:val="0"/>
              <w:jc w:val="center"/>
            </w:pPr>
            <w:r>
              <w:rPr>
                <w:sz w:val="20"/>
              </w:rPr>
              <w:t xml:space="preserve">01.01.2023</w:t>
            </w:r>
          </w:p>
        </w:tc>
        <w:tc>
          <w:tcPr>
            <w:tcW w:w="1309" w:type="dxa"/>
          </w:tcPr>
          <w:p>
            <w:pPr>
              <w:pStyle w:val="0"/>
              <w:jc w:val="center"/>
            </w:pPr>
            <w:r>
              <w:rPr>
                <w:sz w:val="20"/>
              </w:rPr>
              <w:t xml:space="preserve">01.12.2024</w:t>
            </w:r>
          </w:p>
        </w:tc>
        <w:tc>
          <w:tcPr>
            <w:tcW w:w="3439" w:type="dxa"/>
          </w:tcPr>
          <w:p>
            <w:pPr>
              <w:pStyle w:val="0"/>
            </w:pPr>
            <w:r>
              <w:rPr>
                <w:sz w:val="20"/>
              </w:rPr>
              <w:t xml:space="preserve">Главный внештатный специалист-онколог, заместитель главного врача по клинико-экспертной работе, заместитель главного врача по поликлиническому разделу работы ОГБУЗ "Белгородский областной онкологический диспансер"</w:t>
            </w:r>
          </w:p>
        </w:tc>
        <w:tc>
          <w:tcPr>
            <w:tcW w:w="3919" w:type="dxa"/>
          </w:tcPr>
          <w:p>
            <w:pPr>
              <w:pStyle w:val="0"/>
            </w:pPr>
            <w:r>
              <w:rPr>
                <w:sz w:val="20"/>
              </w:rPr>
              <w:t xml:space="preserve">Ежеквартальное проведение экспертизы 20 процентов от числа законченных случаев лечения в условиях круглосуточного стационара и 10 процентов от числа амбулаторных посещений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1.34.</w:t>
            </w:r>
          </w:p>
        </w:tc>
        <w:tc>
          <w:tcPr>
            <w:tcW w:w="3919" w:type="dxa"/>
          </w:tcPr>
          <w:p>
            <w:pPr>
              <w:pStyle w:val="0"/>
            </w:pPr>
            <w:r>
              <w:rPr>
                <w:sz w:val="20"/>
              </w:rPr>
              <w:t xml:space="preserve">Актуализация стандартных операционных процедур по диспансерному наблюдению лиц с Iб клинической группой врачом-онкологом в соответствии с рекомендациями по наблюдению групп риска развития злокачественных новообразований</w:t>
            </w:r>
          </w:p>
        </w:tc>
        <w:tc>
          <w:tcPr>
            <w:tcW w:w="1324" w:type="dxa"/>
          </w:tcPr>
          <w:p>
            <w:pPr>
              <w:pStyle w:val="0"/>
              <w:jc w:val="center"/>
            </w:pPr>
            <w:r>
              <w:rPr>
                <w:sz w:val="20"/>
              </w:rPr>
              <w:t xml:space="preserve">01.10.2023</w:t>
            </w:r>
          </w:p>
        </w:tc>
        <w:tc>
          <w:tcPr>
            <w:tcW w:w="1309" w:type="dxa"/>
          </w:tcPr>
          <w:p>
            <w:pPr>
              <w:pStyle w:val="0"/>
              <w:jc w:val="center"/>
            </w:pPr>
            <w:r>
              <w:rPr>
                <w:sz w:val="20"/>
              </w:rPr>
              <w:t xml:space="preserve">31.12.2023</w:t>
            </w:r>
          </w:p>
        </w:tc>
        <w:tc>
          <w:tcPr>
            <w:tcW w:w="3439" w:type="dxa"/>
          </w:tcPr>
          <w:p>
            <w:pPr>
              <w:pStyle w:val="0"/>
            </w:pPr>
            <w:r>
              <w:rPr>
                <w:sz w:val="20"/>
              </w:rPr>
              <w:t xml:space="preserve">Главный внештатный специалист-онколог, главные врачи медицинских организаций</w:t>
            </w:r>
          </w:p>
        </w:tc>
        <w:tc>
          <w:tcPr>
            <w:tcW w:w="3919" w:type="dxa"/>
          </w:tcPr>
          <w:p>
            <w:pPr>
              <w:pStyle w:val="0"/>
            </w:pPr>
            <w:r>
              <w:rPr>
                <w:sz w:val="20"/>
              </w:rPr>
              <w:t xml:space="preserve">Утвержденный стандарт операционной процедуры</w:t>
            </w:r>
          </w:p>
        </w:tc>
        <w:tc>
          <w:tcPr>
            <w:tcW w:w="1474" w:type="dxa"/>
          </w:tcPr>
          <w:p>
            <w:pPr>
              <w:pStyle w:val="0"/>
            </w:pPr>
            <w:r>
              <w:rPr>
                <w:sz w:val="20"/>
              </w:rPr>
              <w:t xml:space="preserve">Разовая неделимая</w:t>
            </w:r>
          </w:p>
        </w:tc>
      </w:tr>
      <w:tr>
        <w:tc>
          <w:tcPr>
            <w:tcW w:w="604" w:type="dxa"/>
          </w:tcPr>
          <w:p>
            <w:pPr>
              <w:pStyle w:val="0"/>
              <w:jc w:val="center"/>
            </w:pPr>
            <w:r>
              <w:rPr>
                <w:sz w:val="20"/>
              </w:rPr>
              <w:t xml:space="preserve">1.35.</w:t>
            </w:r>
          </w:p>
        </w:tc>
        <w:tc>
          <w:tcPr>
            <w:tcW w:w="3919" w:type="dxa"/>
          </w:tcPr>
          <w:p>
            <w:pPr>
              <w:pStyle w:val="0"/>
            </w:pPr>
            <w:r>
              <w:rPr>
                <w:sz w:val="20"/>
              </w:rPr>
              <w:t xml:space="preserve">Актуализация стандартных операционных процедур по диспансерному наблюдению врачом-терапевтом в соответствии с рекомендациями по наблюдению групп риска развития злокачественных новообразований</w:t>
            </w:r>
          </w:p>
        </w:tc>
        <w:tc>
          <w:tcPr>
            <w:tcW w:w="1324" w:type="dxa"/>
          </w:tcPr>
          <w:p>
            <w:pPr>
              <w:pStyle w:val="0"/>
              <w:jc w:val="center"/>
            </w:pPr>
            <w:r>
              <w:rPr>
                <w:sz w:val="20"/>
              </w:rPr>
              <w:t xml:space="preserve">01.10.2023</w:t>
            </w:r>
          </w:p>
        </w:tc>
        <w:tc>
          <w:tcPr>
            <w:tcW w:w="1309" w:type="dxa"/>
          </w:tcPr>
          <w:p>
            <w:pPr>
              <w:pStyle w:val="0"/>
              <w:jc w:val="center"/>
            </w:pPr>
            <w:r>
              <w:rPr>
                <w:sz w:val="20"/>
              </w:rPr>
              <w:t xml:space="preserve">31.12.2023</w:t>
            </w:r>
          </w:p>
        </w:tc>
        <w:tc>
          <w:tcPr>
            <w:tcW w:w="3439" w:type="dxa"/>
          </w:tcPr>
          <w:p>
            <w:pPr>
              <w:pStyle w:val="0"/>
            </w:pPr>
            <w:r>
              <w:rPr>
                <w:sz w:val="20"/>
              </w:rPr>
              <w:t xml:space="preserve">Главный внештатный специалист-онколог, главные врачи медицинских организаций</w:t>
            </w:r>
          </w:p>
        </w:tc>
        <w:tc>
          <w:tcPr>
            <w:tcW w:w="3919" w:type="dxa"/>
          </w:tcPr>
          <w:p>
            <w:pPr>
              <w:pStyle w:val="0"/>
            </w:pPr>
            <w:r>
              <w:rPr>
                <w:sz w:val="20"/>
              </w:rPr>
              <w:t xml:space="preserve">Утвержденный стандарт операционной процедуры</w:t>
            </w:r>
          </w:p>
        </w:tc>
        <w:tc>
          <w:tcPr>
            <w:tcW w:w="1474" w:type="dxa"/>
          </w:tcPr>
          <w:p>
            <w:pPr>
              <w:pStyle w:val="0"/>
            </w:pPr>
            <w:r>
              <w:rPr>
                <w:sz w:val="20"/>
              </w:rPr>
              <w:t xml:space="preserve">Разовая неделимая</w:t>
            </w:r>
          </w:p>
        </w:tc>
      </w:tr>
      <w:tr>
        <w:tc>
          <w:tcPr>
            <w:tcW w:w="604" w:type="dxa"/>
          </w:tcPr>
          <w:p>
            <w:pPr>
              <w:pStyle w:val="0"/>
              <w:jc w:val="center"/>
            </w:pPr>
            <w:r>
              <w:rPr>
                <w:sz w:val="20"/>
              </w:rPr>
              <w:t xml:space="preserve">1.36.</w:t>
            </w:r>
          </w:p>
        </w:tc>
        <w:tc>
          <w:tcPr>
            <w:tcW w:w="3919" w:type="dxa"/>
          </w:tcPr>
          <w:p>
            <w:pPr>
              <w:pStyle w:val="0"/>
            </w:pPr>
            <w:r>
              <w:rPr>
                <w:sz w:val="20"/>
              </w:rPr>
              <w:t xml:space="preserve">Вакцинопрофилактика против папилломавирусной инфекции среди девочек 9 - 14 лет, матери которых имеют в анамнезе рак шейки матки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Первый заместитель министра здравоохранения Белгородской области, главные врачи медицинских организаций</w:t>
            </w:r>
          </w:p>
        </w:tc>
        <w:tc>
          <w:tcPr>
            <w:tcW w:w="3919" w:type="dxa"/>
          </w:tcPr>
          <w:p>
            <w:pPr>
              <w:pStyle w:val="0"/>
            </w:pPr>
            <w:r>
              <w:rPr>
                <w:sz w:val="20"/>
              </w:rPr>
              <w:t xml:space="preserve">Вакцинировано:</w:t>
            </w:r>
          </w:p>
          <w:p>
            <w:pPr>
              <w:pStyle w:val="0"/>
            </w:pPr>
            <w:r>
              <w:rPr>
                <w:sz w:val="20"/>
              </w:rPr>
              <w:t xml:space="preserve">в 2023 году - 3 девочки;</w:t>
            </w:r>
          </w:p>
          <w:p>
            <w:pPr>
              <w:pStyle w:val="0"/>
            </w:pPr>
            <w:r>
              <w:rPr>
                <w:sz w:val="20"/>
              </w:rPr>
              <w:t xml:space="preserve">в 2024 году - 3 девочки</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1.37.</w:t>
            </w:r>
          </w:p>
        </w:tc>
        <w:tc>
          <w:tcPr>
            <w:tcW w:w="3919" w:type="dxa"/>
          </w:tcPr>
          <w:p>
            <w:pPr>
              <w:pStyle w:val="0"/>
            </w:pPr>
            <w:r>
              <w:rPr>
                <w:sz w:val="20"/>
              </w:rPr>
              <w:t xml:space="preserve">Вакцинопрофилактика против вируса гепатита B</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Первый заместитель министра здравоохранения Белгородской области, главные врачи медицинских организаций</w:t>
            </w:r>
          </w:p>
        </w:tc>
        <w:tc>
          <w:tcPr>
            <w:tcW w:w="3919" w:type="dxa"/>
          </w:tcPr>
          <w:p>
            <w:pPr>
              <w:pStyle w:val="0"/>
            </w:pPr>
            <w:r>
              <w:rPr>
                <w:sz w:val="20"/>
              </w:rPr>
              <w:t xml:space="preserve">Охват вакцинацией не менее 90 процентов от плана:</w:t>
            </w:r>
          </w:p>
          <w:p>
            <w:pPr>
              <w:pStyle w:val="0"/>
            </w:pPr>
            <w:r>
              <w:rPr>
                <w:sz w:val="20"/>
              </w:rPr>
              <w:t xml:space="preserve">в 2023 году - 14720 человек;</w:t>
            </w:r>
          </w:p>
          <w:p>
            <w:pPr>
              <w:pStyle w:val="0"/>
            </w:pPr>
            <w:r>
              <w:rPr>
                <w:sz w:val="20"/>
              </w:rPr>
              <w:t xml:space="preserve">в 2024 году - 14750 человек</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1.38.</w:t>
            </w:r>
          </w:p>
        </w:tc>
        <w:tc>
          <w:tcPr>
            <w:tcW w:w="3919" w:type="dxa"/>
          </w:tcPr>
          <w:p>
            <w:pPr>
              <w:pStyle w:val="0"/>
            </w:pPr>
            <w:r>
              <w:rPr>
                <w:sz w:val="20"/>
              </w:rPr>
              <w:t xml:space="preserve">Проведение аудита работы смотровых кабинетов на предмет соблюдения методических рекомендаций по выявлению онкологических заболеваний</w:t>
            </w:r>
          </w:p>
        </w:tc>
        <w:tc>
          <w:tcPr>
            <w:tcW w:w="1324" w:type="dxa"/>
          </w:tcPr>
          <w:p>
            <w:pPr>
              <w:pStyle w:val="0"/>
              <w:jc w:val="center"/>
            </w:pPr>
            <w:r>
              <w:rPr>
                <w:sz w:val="20"/>
              </w:rPr>
              <w:t xml:space="preserve">01.03.2023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внештатный специалист-онколог, главные врачи медицинских организаций</w:t>
            </w:r>
          </w:p>
        </w:tc>
        <w:tc>
          <w:tcPr>
            <w:tcW w:w="3919" w:type="dxa"/>
          </w:tcPr>
          <w:p>
            <w:pPr>
              <w:pStyle w:val="0"/>
            </w:pPr>
            <w:r>
              <w:rPr>
                <w:sz w:val="20"/>
              </w:rPr>
              <w:t xml:space="preserve">Проведение аудита смотровых кабинетов специалистами онкологического диспансера - не менее 2 в квартал</w:t>
            </w:r>
          </w:p>
        </w:tc>
        <w:tc>
          <w:tcPr>
            <w:tcW w:w="1474" w:type="dxa"/>
          </w:tcPr>
          <w:p>
            <w:pPr>
              <w:pStyle w:val="0"/>
            </w:pPr>
            <w:r>
              <w:rPr>
                <w:sz w:val="20"/>
              </w:rPr>
              <w:t xml:space="preserve">Регулярная</w:t>
            </w:r>
          </w:p>
        </w:tc>
      </w:tr>
      <w:tr>
        <w:tc>
          <w:tcPr>
            <w:gridSpan w:val="7"/>
            <w:tcW w:w="15988" w:type="dxa"/>
          </w:tcPr>
          <w:p>
            <w:pPr>
              <w:pStyle w:val="0"/>
              <w:outlineLvl w:val="2"/>
              <w:jc w:val="center"/>
            </w:pPr>
            <w:r>
              <w:rPr>
                <w:sz w:val="20"/>
              </w:rPr>
              <w:t xml:space="preserve">2. Комплекс мер вторичной профилактики онкологических заболеваний</w:t>
            </w:r>
          </w:p>
        </w:tc>
      </w:tr>
      <w:tr>
        <w:tc>
          <w:tcPr>
            <w:tcW w:w="604" w:type="dxa"/>
          </w:tcPr>
          <w:p>
            <w:pPr>
              <w:pStyle w:val="0"/>
              <w:jc w:val="center"/>
            </w:pPr>
            <w:r>
              <w:rPr>
                <w:sz w:val="20"/>
              </w:rPr>
              <w:t xml:space="preserve">2.1.</w:t>
            </w:r>
          </w:p>
        </w:tc>
        <w:tc>
          <w:tcPr>
            <w:tcW w:w="3919" w:type="dxa"/>
          </w:tcPr>
          <w:p>
            <w:pPr>
              <w:pStyle w:val="0"/>
            </w:pPr>
            <w:r>
              <w:rPr>
                <w:sz w:val="20"/>
              </w:rPr>
              <w:t xml:space="preserve">Повышение качества проведения диспансеризации. Расширение видов и объемов диагностических исследований, направленных на раннее выявление онкозаболеваний</w:t>
            </w:r>
          </w:p>
        </w:tc>
        <w:tc>
          <w:tcPr>
            <w:tcW w:w="1324" w:type="dxa"/>
          </w:tcPr>
          <w:p>
            <w:pPr>
              <w:pStyle w:val="0"/>
              <w:jc w:val="center"/>
            </w:pPr>
            <w:r>
              <w:rPr>
                <w:sz w:val="20"/>
              </w:rPr>
              <w:t xml:space="preserve">01.01.2023</w:t>
            </w:r>
          </w:p>
        </w:tc>
        <w:tc>
          <w:tcPr>
            <w:tcW w:w="1309" w:type="dxa"/>
          </w:tcPr>
          <w:p>
            <w:pPr>
              <w:pStyle w:val="0"/>
              <w:jc w:val="center"/>
            </w:pPr>
            <w:r>
              <w:rPr>
                <w:sz w:val="20"/>
              </w:rPr>
              <w:t xml:space="preserve">01.12.2024</w:t>
            </w:r>
          </w:p>
        </w:tc>
        <w:tc>
          <w:tcPr>
            <w:tcW w:w="3439" w:type="dxa"/>
          </w:tcPr>
          <w:p>
            <w:pPr>
              <w:pStyle w:val="0"/>
            </w:pPr>
            <w:r>
              <w:rPr>
                <w:sz w:val="20"/>
              </w:rPr>
              <w:t xml:space="preserve">Главные врачи медицинских организаций</w:t>
            </w:r>
          </w:p>
        </w:tc>
        <w:tc>
          <w:tcPr>
            <w:tcW w:w="3919" w:type="dxa"/>
          </w:tcPr>
          <w:p>
            <w:pPr>
              <w:pStyle w:val="0"/>
            </w:pPr>
            <w:r>
              <w:rPr>
                <w:sz w:val="20"/>
              </w:rPr>
              <w:t xml:space="preserve">Охват диспансерными осмотрами не менее 82 процентов граждан трудоспособного возраста в год:</w:t>
            </w:r>
          </w:p>
          <w:p>
            <w:pPr>
              <w:pStyle w:val="0"/>
            </w:pPr>
            <w:r>
              <w:rPr>
                <w:sz w:val="20"/>
              </w:rPr>
              <w:t xml:space="preserve">в I квартале - 20 процентов;</w:t>
            </w:r>
          </w:p>
          <w:p>
            <w:pPr>
              <w:pStyle w:val="0"/>
            </w:pPr>
            <w:r>
              <w:rPr>
                <w:sz w:val="20"/>
              </w:rPr>
              <w:t xml:space="preserve">в II квартале - 40 процентов;</w:t>
            </w:r>
          </w:p>
          <w:p>
            <w:pPr>
              <w:pStyle w:val="0"/>
            </w:pPr>
            <w:r>
              <w:rPr>
                <w:sz w:val="20"/>
              </w:rPr>
              <w:t xml:space="preserve">в III квартале - 61 процент;</w:t>
            </w:r>
          </w:p>
          <w:p>
            <w:pPr>
              <w:pStyle w:val="0"/>
            </w:pPr>
            <w:r>
              <w:rPr>
                <w:sz w:val="20"/>
              </w:rPr>
              <w:t xml:space="preserve">в IV квартале - 82 процента</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2.2.</w:t>
            </w:r>
          </w:p>
        </w:tc>
        <w:tc>
          <w:tcPr>
            <w:tcW w:w="3919" w:type="dxa"/>
          </w:tcPr>
          <w:p>
            <w:pPr>
              <w:pStyle w:val="0"/>
            </w:pPr>
            <w:r>
              <w:rPr>
                <w:sz w:val="20"/>
              </w:rPr>
              <w:t xml:space="preserve">Мониторинг проведения диспансеризации и профилактических осмотров</w:t>
            </w:r>
          </w:p>
        </w:tc>
        <w:tc>
          <w:tcPr>
            <w:tcW w:w="1324" w:type="dxa"/>
          </w:tcPr>
          <w:p>
            <w:pPr>
              <w:pStyle w:val="0"/>
              <w:jc w:val="center"/>
            </w:pPr>
            <w:r>
              <w:rPr>
                <w:sz w:val="20"/>
              </w:rPr>
              <w:t xml:space="preserve">01.01.2023</w:t>
            </w:r>
          </w:p>
        </w:tc>
        <w:tc>
          <w:tcPr>
            <w:tcW w:w="1309" w:type="dxa"/>
          </w:tcPr>
          <w:p>
            <w:pPr>
              <w:pStyle w:val="0"/>
              <w:jc w:val="center"/>
            </w:pPr>
            <w:r>
              <w:rPr>
                <w:sz w:val="20"/>
              </w:rPr>
              <w:t xml:space="preserve">01.12.2024</w:t>
            </w:r>
          </w:p>
        </w:tc>
        <w:tc>
          <w:tcPr>
            <w:tcW w:w="3439" w:type="dxa"/>
          </w:tcPr>
          <w:p>
            <w:pPr>
              <w:pStyle w:val="0"/>
            </w:pPr>
            <w:r>
              <w:rPr>
                <w:sz w:val="20"/>
              </w:rPr>
              <w:t xml:space="preserve">Первый заместитель министра здравоохранения Белгородской области, главные врачи медицинских организаций</w:t>
            </w:r>
          </w:p>
        </w:tc>
        <w:tc>
          <w:tcPr>
            <w:tcW w:w="3919" w:type="dxa"/>
          </w:tcPr>
          <w:p>
            <w:pPr>
              <w:pStyle w:val="0"/>
            </w:pPr>
            <w:r>
              <w:rPr>
                <w:sz w:val="20"/>
              </w:rPr>
              <w:t xml:space="preserve">Охват диспансерными и профилактическими осмотрами не менее 90 процентов подлежащих граждан в год:</w:t>
            </w:r>
          </w:p>
          <w:p>
            <w:pPr>
              <w:pStyle w:val="0"/>
            </w:pPr>
            <w:r>
              <w:rPr>
                <w:sz w:val="20"/>
              </w:rPr>
              <w:t xml:space="preserve">в I квартале - 23 процента;</w:t>
            </w:r>
          </w:p>
          <w:p>
            <w:pPr>
              <w:pStyle w:val="0"/>
            </w:pPr>
            <w:r>
              <w:rPr>
                <w:sz w:val="20"/>
              </w:rPr>
              <w:t xml:space="preserve">в II квартале - 45 процентов;</w:t>
            </w:r>
          </w:p>
          <w:p>
            <w:pPr>
              <w:pStyle w:val="0"/>
            </w:pPr>
            <w:r>
              <w:rPr>
                <w:sz w:val="20"/>
              </w:rPr>
              <w:t xml:space="preserve">в III квартале - 67 процентов;</w:t>
            </w:r>
          </w:p>
          <w:p>
            <w:pPr>
              <w:pStyle w:val="0"/>
            </w:pPr>
            <w:r>
              <w:rPr>
                <w:sz w:val="20"/>
              </w:rPr>
              <w:t xml:space="preserve">в IV квартале - 90 процентов</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2.3.</w:t>
            </w:r>
          </w:p>
        </w:tc>
        <w:tc>
          <w:tcPr>
            <w:tcW w:w="3919" w:type="dxa"/>
          </w:tcPr>
          <w:p>
            <w:pPr>
              <w:pStyle w:val="0"/>
            </w:pPr>
            <w:r>
              <w:rPr>
                <w:sz w:val="20"/>
              </w:rPr>
              <w:t xml:space="preserve">Мониторинг соблюдения сроков, кратности диспансерного наблюдения, объемов обследования больных с предопухолевыми патологиями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01.12.2024</w:t>
            </w:r>
          </w:p>
        </w:tc>
        <w:tc>
          <w:tcPr>
            <w:tcW w:w="3439" w:type="dxa"/>
          </w:tcPr>
          <w:p>
            <w:pPr>
              <w:pStyle w:val="0"/>
            </w:pPr>
            <w:r>
              <w:rPr>
                <w:sz w:val="20"/>
              </w:rPr>
              <w:t xml:space="preserve">Главный внештатный специалист-онколог, главные врачи медицинских организаций</w:t>
            </w:r>
          </w:p>
        </w:tc>
        <w:tc>
          <w:tcPr>
            <w:tcW w:w="3919" w:type="dxa"/>
          </w:tcPr>
          <w:p>
            <w:pPr>
              <w:pStyle w:val="0"/>
            </w:pPr>
            <w:r>
              <w:rPr>
                <w:sz w:val="20"/>
              </w:rPr>
              <w:t xml:space="preserve">Обеспечение 90 процентов охвата диспансерным наблюдением лиц, состоящих в регистре пациентов с предопухолевыми патологиями:</w:t>
            </w:r>
          </w:p>
          <w:p>
            <w:pPr>
              <w:pStyle w:val="0"/>
            </w:pPr>
            <w:r>
              <w:rPr>
                <w:sz w:val="20"/>
              </w:rPr>
              <w:t xml:space="preserve">в I квартале - 23 процента;</w:t>
            </w:r>
          </w:p>
          <w:p>
            <w:pPr>
              <w:pStyle w:val="0"/>
            </w:pPr>
            <w:r>
              <w:rPr>
                <w:sz w:val="20"/>
              </w:rPr>
              <w:t xml:space="preserve">в II квартале - 45 процентов;</w:t>
            </w:r>
          </w:p>
          <w:p>
            <w:pPr>
              <w:pStyle w:val="0"/>
            </w:pPr>
            <w:r>
              <w:rPr>
                <w:sz w:val="20"/>
              </w:rPr>
              <w:t xml:space="preserve">в III квартале - 67 процентов;</w:t>
            </w:r>
          </w:p>
          <w:p>
            <w:pPr>
              <w:pStyle w:val="0"/>
            </w:pPr>
            <w:r>
              <w:rPr>
                <w:sz w:val="20"/>
              </w:rPr>
              <w:t xml:space="preserve">в IV квартале - 90 процентов</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2.4.</w:t>
            </w:r>
          </w:p>
        </w:tc>
        <w:tc>
          <w:tcPr>
            <w:tcW w:w="3919" w:type="dxa"/>
          </w:tcPr>
          <w:p>
            <w:pPr>
              <w:pStyle w:val="0"/>
            </w:pPr>
            <w:r>
              <w:rPr>
                <w:sz w:val="20"/>
              </w:rPr>
              <w:t xml:space="preserve">Применение метода жидкостной цитологии для выявления рака шейки матки в рамках проведения диспансеризации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01.12.2024</w:t>
            </w:r>
          </w:p>
        </w:tc>
        <w:tc>
          <w:tcPr>
            <w:tcW w:w="3439" w:type="dxa"/>
          </w:tcPr>
          <w:p>
            <w:pPr>
              <w:pStyle w:val="0"/>
            </w:pPr>
            <w:r>
              <w:rPr>
                <w:sz w:val="20"/>
              </w:rPr>
              <w:t xml:space="preserve">Главный внештатный специалист-онколог, главные врачи медицинских организаций</w:t>
            </w:r>
          </w:p>
        </w:tc>
        <w:tc>
          <w:tcPr>
            <w:tcW w:w="3919" w:type="dxa"/>
          </w:tcPr>
          <w:p>
            <w:pPr>
              <w:pStyle w:val="0"/>
            </w:pPr>
            <w:r>
              <w:rPr>
                <w:sz w:val="20"/>
              </w:rPr>
              <w:t xml:space="preserve">Рост впервые выявленных случаев I - II стадии рака шейки матки от числа впервые зарегистрированных случаев ежеквартально:</w:t>
            </w:r>
          </w:p>
          <w:p>
            <w:pPr>
              <w:pStyle w:val="0"/>
            </w:pPr>
            <w:r>
              <w:rPr>
                <w:sz w:val="20"/>
              </w:rPr>
              <w:t xml:space="preserve">в 2023 году - до 70 процентов;</w:t>
            </w:r>
          </w:p>
          <w:p>
            <w:pPr>
              <w:pStyle w:val="0"/>
            </w:pPr>
            <w:r>
              <w:rPr>
                <w:sz w:val="20"/>
              </w:rPr>
              <w:t xml:space="preserve">в 2024 году - до 71 процента</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2.5.</w:t>
            </w:r>
          </w:p>
        </w:tc>
        <w:tc>
          <w:tcPr>
            <w:tcW w:w="3919" w:type="dxa"/>
          </w:tcPr>
          <w:p>
            <w:pPr>
              <w:pStyle w:val="0"/>
            </w:pPr>
            <w:r>
              <w:rPr>
                <w:sz w:val="20"/>
              </w:rPr>
              <w:t xml:space="preserve">Повышение квалификации специалистов смотровых кабинетов путем обучения "на рабочем месте" в ОГБУЗ "Белгородский онкологический диспансер"</w:t>
            </w:r>
          </w:p>
        </w:tc>
        <w:tc>
          <w:tcPr>
            <w:tcW w:w="1324" w:type="dxa"/>
          </w:tcPr>
          <w:p>
            <w:pPr>
              <w:pStyle w:val="0"/>
              <w:jc w:val="center"/>
            </w:pPr>
            <w:r>
              <w:rPr>
                <w:sz w:val="20"/>
              </w:rPr>
              <w:t xml:space="preserve">01.01.2023</w:t>
            </w:r>
          </w:p>
        </w:tc>
        <w:tc>
          <w:tcPr>
            <w:tcW w:w="1309" w:type="dxa"/>
          </w:tcPr>
          <w:p>
            <w:pPr>
              <w:pStyle w:val="0"/>
              <w:jc w:val="center"/>
            </w:pPr>
            <w:r>
              <w:rPr>
                <w:sz w:val="20"/>
              </w:rPr>
              <w:t xml:space="preserve">01.12.2024</w:t>
            </w:r>
          </w:p>
        </w:tc>
        <w:tc>
          <w:tcPr>
            <w:tcW w:w="3439" w:type="dxa"/>
          </w:tcPr>
          <w:p>
            <w:pPr>
              <w:pStyle w:val="0"/>
            </w:pPr>
            <w:r>
              <w:rPr>
                <w:sz w:val="20"/>
              </w:rPr>
              <w:t xml:space="preserve">Главный внештатный специалист-онколог, главные врачи медицинских организаций</w:t>
            </w:r>
          </w:p>
        </w:tc>
        <w:tc>
          <w:tcPr>
            <w:tcW w:w="3919" w:type="dxa"/>
          </w:tcPr>
          <w:p>
            <w:pPr>
              <w:pStyle w:val="0"/>
            </w:pPr>
            <w:r>
              <w:rPr>
                <w:sz w:val="20"/>
              </w:rPr>
              <w:t xml:space="preserve">Число специалистов, прошедших стажировку на рабочем месте (не менее 8 специалистов, ежеквартально по 1 специалисту):</w:t>
            </w:r>
          </w:p>
          <w:p>
            <w:pPr>
              <w:pStyle w:val="0"/>
            </w:pPr>
            <w:r>
              <w:rPr>
                <w:sz w:val="20"/>
              </w:rPr>
              <w:t xml:space="preserve">в 2023 году - 4 специалиста;</w:t>
            </w:r>
          </w:p>
          <w:p>
            <w:pPr>
              <w:pStyle w:val="0"/>
            </w:pPr>
            <w:r>
              <w:rPr>
                <w:sz w:val="20"/>
              </w:rPr>
              <w:t xml:space="preserve">в 2024 году - 4 специалиста</w:t>
            </w:r>
          </w:p>
        </w:tc>
        <w:tc>
          <w:tcPr>
            <w:tcW w:w="1474" w:type="dxa"/>
          </w:tcPr>
          <w:p>
            <w:pPr>
              <w:pStyle w:val="0"/>
            </w:pPr>
            <w:r>
              <w:rPr>
                <w:sz w:val="20"/>
              </w:rPr>
              <w:t xml:space="preserve">Регулярная</w:t>
            </w:r>
          </w:p>
        </w:tc>
      </w:tr>
      <w:tr>
        <w:tc>
          <w:tcPr>
            <w:gridSpan w:val="7"/>
            <w:tcW w:w="15988" w:type="dxa"/>
          </w:tcPr>
          <w:p>
            <w:pPr>
              <w:pStyle w:val="0"/>
              <w:outlineLvl w:val="2"/>
              <w:jc w:val="center"/>
            </w:pPr>
            <w:r>
              <w:rPr>
                <w:sz w:val="20"/>
              </w:rPr>
              <w:t xml:space="preserve">3. Совершенствование оказания первичной специализированной медико-санитарной помощи пациентам с онкологическими заболеваниями</w:t>
            </w:r>
          </w:p>
        </w:tc>
      </w:tr>
      <w:tr>
        <w:tc>
          <w:tcPr>
            <w:tcW w:w="604" w:type="dxa"/>
          </w:tcPr>
          <w:p>
            <w:pPr>
              <w:pStyle w:val="0"/>
              <w:jc w:val="center"/>
            </w:pPr>
            <w:r>
              <w:rPr>
                <w:sz w:val="20"/>
              </w:rPr>
              <w:t xml:space="preserve">3.1.</w:t>
            </w:r>
          </w:p>
        </w:tc>
        <w:tc>
          <w:tcPr>
            <w:tcW w:w="3919" w:type="dxa"/>
          </w:tcPr>
          <w:p>
            <w:pPr>
              <w:pStyle w:val="0"/>
            </w:pPr>
            <w:r>
              <w:rPr>
                <w:sz w:val="20"/>
              </w:rPr>
              <w:t xml:space="preserve">Актуализация "маршрутного листа" диагностических исследований (в соответствии с клиническими рекомендациями) для пациентов с подозрением на злокачественные новообразования, для врача-онколога первичного онкологического кабинета/центра амбулаторной онкологической помощи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Первый заместитель министра здравоохранения Белгородской области, главный внештатный специалист-онколог, главные врачи медицинских организаций</w:t>
            </w:r>
          </w:p>
        </w:tc>
        <w:tc>
          <w:tcPr>
            <w:tcW w:w="3919" w:type="dxa"/>
          </w:tcPr>
          <w:p>
            <w:pPr>
              <w:pStyle w:val="0"/>
            </w:pPr>
            <w:r>
              <w:rPr>
                <w:sz w:val="20"/>
              </w:rPr>
              <w:t xml:space="preserve">"Маршрутный лист" онкологического пациента в интегрированной электронной медицинской карте по нозологическим группам</w:t>
            </w:r>
          </w:p>
        </w:tc>
        <w:tc>
          <w:tcPr>
            <w:tcW w:w="1474" w:type="dxa"/>
          </w:tcPr>
          <w:p>
            <w:pPr>
              <w:pStyle w:val="0"/>
            </w:pPr>
            <w:r>
              <w:rPr>
                <w:sz w:val="20"/>
              </w:rPr>
              <w:t xml:space="preserve">Разовая неделимая</w:t>
            </w:r>
          </w:p>
        </w:tc>
      </w:tr>
      <w:tr>
        <w:tc>
          <w:tcPr>
            <w:tcW w:w="604" w:type="dxa"/>
          </w:tcPr>
          <w:p>
            <w:pPr>
              <w:pStyle w:val="0"/>
              <w:jc w:val="center"/>
            </w:pPr>
            <w:r>
              <w:rPr>
                <w:sz w:val="20"/>
              </w:rPr>
              <w:t xml:space="preserve">3.2.</w:t>
            </w:r>
          </w:p>
        </w:tc>
        <w:tc>
          <w:tcPr>
            <w:tcW w:w="3919" w:type="dxa"/>
          </w:tcPr>
          <w:p>
            <w:pPr>
              <w:pStyle w:val="0"/>
            </w:pPr>
            <w:r>
              <w:rPr>
                <w:sz w:val="20"/>
              </w:rPr>
              <w:t xml:space="preserve">Мониторинг сроков ожидания и объемов оказания медицинской помощи больным с подозрением на онкологические заболевания в информационной системе ТМ МИС</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Первый заместитель министра здравоохранения Белгородской области, директор ОГКУЗ "МИАЦ", главный внештатный специалист-онколог</w:t>
            </w:r>
          </w:p>
        </w:tc>
        <w:tc>
          <w:tcPr>
            <w:tcW w:w="3919" w:type="dxa"/>
          </w:tcPr>
          <w:p>
            <w:pPr>
              <w:pStyle w:val="0"/>
            </w:pPr>
            <w:r>
              <w:rPr>
                <w:sz w:val="20"/>
              </w:rPr>
              <w:t xml:space="preserve">Снижение дефектов при соблюдении сроков ожидания и объемов оказания медицинской помощи в 2023 году:</w:t>
            </w:r>
          </w:p>
          <w:p>
            <w:pPr>
              <w:pStyle w:val="0"/>
            </w:pPr>
            <w:r>
              <w:rPr>
                <w:sz w:val="20"/>
              </w:rPr>
              <w:t xml:space="preserve">I квартал - 3 процента;</w:t>
            </w:r>
          </w:p>
          <w:p>
            <w:pPr>
              <w:pStyle w:val="0"/>
            </w:pPr>
            <w:r>
              <w:rPr>
                <w:sz w:val="20"/>
              </w:rPr>
              <w:t xml:space="preserve">II квартал - 6 процентов;</w:t>
            </w:r>
          </w:p>
          <w:p>
            <w:pPr>
              <w:pStyle w:val="0"/>
            </w:pPr>
            <w:r>
              <w:rPr>
                <w:sz w:val="20"/>
              </w:rPr>
              <w:t xml:space="preserve">III квартал - 9 процентов;</w:t>
            </w:r>
          </w:p>
          <w:p>
            <w:pPr>
              <w:pStyle w:val="0"/>
            </w:pPr>
            <w:r>
              <w:rPr>
                <w:sz w:val="20"/>
              </w:rPr>
              <w:t xml:space="preserve">IV квартал - 12 процентов;</w:t>
            </w:r>
          </w:p>
          <w:p>
            <w:pPr>
              <w:pStyle w:val="0"/>
            </w:pPr>
            <w:r>
              <w:rPr>
                <w:sz w:val="20"/>
              </w:rPr>
              <w:t xml:space="preserve">в 2024 году:</w:t>
            </w:r>
          </w:p>
          <w:p>
            <w:pPr>
              <w:pStyle w:val="0"/>
            </w:pPr>
            <w:r>
              <w:rPr>
                <w:sz w:val="20"/>
              </w:rPr>
              <w:t xml:space="preserve">I квартал - 4 процента;</w:t>
            </w:r>
          </w:p>
          <w:p>
            <w:pPr>
              <w:pStyle w:val="0"/>
            </w:pPr>
            <w:r>
              <w:rPr>
                <w:sz w:val="20"/>
              </w:rPr>
              <w:t xml:space="preserve">II квартал - 8 процентов;</w:t>
            </w:r>
          </w:p>
          <w:p>
            <w:pPr>
              <w:pStyle w:val="0"/>
            </w:pPr>
            <w:r>
              <w:rPr>
                <w:sz w:val="20"/>
              </w:rPr>
              <w:t xml:space="preserve">III квартал - 12 процентов;</w:t>
            </w:r>
          </w:p>
          <w:p>
            <w:pPr>
              <w:pStyle w:val="0"/>
            </w:pPr>
            <w:r>
              <w:rPr>
                <w:sz w:val="20"/>
              </w:rPr>
              <w:t xml:space="preserve">IV квартал - 16 процентов</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3.3.</w:t>
            </w:r>
          </w:p>
        </w:tc>
        <w:tc>
          <w:tcPr>
            <w:tcW w:w="3919" w:type="dxa"/>
          </w:tcPr>
          <w:p>
            <w:pPr>
              <w:pStyle w:val="0"/>
            </w:pPr>
            <w:r>
              <w:rPr>
                <w:sz w:val="20"/>
              </w:rPr>
              <w:t xml:space="preserve">Использование в работе специалистов первичного звена принципов "зеленого коридора" для пациентов с подозрением на онкологические заболевания</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внештатный специалист-онколог, главные врачи медицинских организаций</w:t>
            </w:r>
          </w:p>
        </w:tc>
        <w:tc>
          <w:tcPr>
            <w:tcW w:w="3919" w:type="dxa"/>
          </w:tcPr>
          <w:p>
            <w:pPr>
              <w:pStyle w:val="0"/>
            </w:pPr>
            <w:r>
              <w:rPr>
                <w:sz w:val="20"/>
              </w:rPr>
              <w:t xml:space="preserve">Уменьшение сроков ожидания консультационного приема врача-онколога до 1 рабочего дня</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3.4.</w:t>
            </w:r>
          </w:p>
        </w:tc>
        <w:tc>
          <w:tcPr>
            <w:tcW w:w="3919" w:type="dxa"/>
          </w:tcPr>
          <w:p>
            <w:pPr>
              <w:pStyle w:val="0"/>
            </w:pPr>
            <w:r>
              <w:rPr>
                <w:sz w:val="20"/>
              </w:rPr>
              <w:t xml:space="preserve">Увеличение количества радиоизотопных исследований (РИ) для диагностики злокачественных новообразований</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онкологический диспансер"</w:t>
            </w:r>
          </w:p>
        </w:tc>
        <w:tc>
          <w:tcPr>
            <w:tcW w:w="3919" w:type="dxa"/>
          </w:tcPr>
          <w:p>
            <w:pPr>
              <w:pStyle w:val="0"/>
            </w:pPr>
            <w:r>
              <w:rPr>
                <w:sz w:val="20"/>
              </w:rPr>
              <w:t xml:space="preserve">Количество выполненных РИ:</w:t>
            </w:r>
          </w:p>
          <w:p>
            <w:pPr>
              <w:pStyle w:val="0"/>
            </w:pPr>
            <w:r>
              <w:rPr>
                <w:sz w:val="20"/>
              </w:rPr>
              <w:t xml:space="preserve">в 2023 году - 2400 (сцинтиграфий - 80 процентов;</w:t>
            </w:r>
          </w:p>
          <w:p>
            <w:pPr>
              <w:pStyle w:val="0"/>
            </w:pPr>
            <w:r>
              <w:rPr>
                <w:sz w:val="20"/>
              </w:rPr>
              <w:t xml:space="preserve">ОФЭКТ/КТ - 20 процентов) - ежеквартально 500 исследований;</w:t>
            </w:r>
          </w:p>
          <w:p>
            <w:pPr>
              <w:pStyle w:val="0"/>
            </w:pPr>
            <w:r>
              <w:rPr>
                <w:sz w:val="20"/>
              </w:rPr>
              <w:t xml:space="preserve">в 2024 году - 2500 (сцинтиграфий - 78 процентов;</w:t>
            </w:r>
          </w:p>
          <w:p>
            <w:pPr>
              <w:pStyle w:val="0"/>
            </w:pPr>
            <w:r>
              <w:rPr>
                <w:sz w:val="20"/>
              </w:rPr>
              <w:t xml:space="preserve">ОФЭКТ/КТ - 22 процента) - ежеквартально 550 исследований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3.5.</w:t>
            </w:r>
          </w:p>
        </w:tc>
        <w:tc>
          <w:tcPr>
            <w:tcW w:w="3919" w:type="dxa"/>
          </w:tcPr>
          <w:p>
            <w:pPr>
              <w:pStyle w:val="0"/>
            </w:pPr>
            <w:r>
              <w:rPr>
                <w:sz w:val="20"/>
              </w:rPr>
              <w:t xml:space="preserve">Повышение доступности позитронно-эмиссионной томографии, совмещенной с компьютерной томографией диагностики, для жителей Белгородской области в рамках территориальной программы государственных гарантий</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Первый заместитель министра здравоохранения Белгородской области, заместитель директора территориального фонда обязательного медицинского страхования по Белгородской области, главный внештатный специалист-онколог</w:t>
            </w:r>
          </w:p>
        </w:tc>
        <w:tc>
          <w:tcPr>
            <w:tcW w:w="3919" w:type="dxa"/>
          </w:tcPr>
          <w:p>
            <w:pPr>
              <w:pStyle w:val="0"/>
            </w:pPr>
            <w:r>
              <w:rPr>
                <w:sz w:val="20"/>
              </w:rPr>
              <w:t xml:space="preserve">Направление пациентов на ПЭТ/КТ - диагностику с применением радиомодификаторов в соответствии с клиническими рекомендациями: ежегодно не менее 1800 исследований, ежеквартально - 450 исследований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3.6.</w:t>
            </w:r>
          </w:p>
        </w:tc>
        <w:tc>
          <w:tcPr>
            <w:tcW w:w="3919" w:type="dxa"/>
          </w:tcPr>
          <w:p>
            <w:pPr>
              <w:pStyle w:val="0"/>
            </w:pPr>
            <w:r>
              <w:rPr>
                <w:sz w:val="20"/>
              </w:rPr>
              <w:t xml:space="preserve">Использование автоматизированной системы для иммуногистохимических методов диагностики онкологических заболеваний</w:t>
            </w:r>
          </w:p>
        </w:tc>
        <w:tc>
          <w:tcPr>
            <w:tcW w:w="1324" w:type="dxa"/>
          </w:tcPr>
          <w:p>
            <w:pPr>
              <w:pStyle w:val="0"/>
              <w:jc w:val="center"/>
            </w:pPr>
            <w:r>
              <w:rPr>
                <w:sz w:val="20"/>
              </w:rPr>
              <w:t xml:space="preserve">01.01.2024</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"Белгородское патологоанатомическое бюро"</w:t>
            </w:r>
          </w:p>
        </w:tc>
        <w:tc>
          <w:tcPr>
            <w:tcW w:w="3919" w:type="dxa"/>
          </w:tcPr>
          <w:p>
            <w:pPr>
              <w:pStyle w:val="0"/>
            </w:pPr>
            <w:r>
              <w:rPr>
                <w:sz w:val="20"/>
              </w:rPr>
              <w:t xml:space="preserve">Количество исследований: в 2021 году - 4000:</w:t>
            </w:r>
          </w:p>
          <w:p>
            <w:pPr>
              <w:pStyle w:val="0"/>
            </w:pPr>
            <w:r>
              <w:rPr>
                <w:sz w:val="20"/>
              </w:rPr>
              <w:t xml:space="preserve">ежеквартально 1000 исследований;</w:t>
            </w:r>
          </w:p>
          <w:p>
            <w:pPr>
              <w:pStyle w:val="0"/>
            </w:pPr>
            <w:r>
              <w:rPr>
                <w:sz w:val="20"/>
              </w:rPr>
              <w:t xml:space="preserve">в 2022 году - 4500:</w:t>
            </w:r>
          </w:p>
          <w:p>
            <w:pPr>
              <w:pStyle w:val="0"/>
            </w:pPr>
            <w:r>
              <w:rPr>
                <w:sz w:val="20"/>
              </w:rPr>
              <w:t xml:space="preserve">ежеквартально 1125 исследований;</w:t>
            </w:r>
          </w:p>
          <w:p>
            <w:pPr>
              <w:pStyle w:val="0"/>
            </w:pPr>
            <w:r>
              <w:rPr>
                <w:sz w:val="20"/>
              </w:rPr>
              <w:t xml:space="preserve">в 2023 году - 5000:</w:t>
            </w:r>
          </w:p>
          <w:p>
            <w:pPr>
              <w:pStyle w:val="0"/>
            </w:pPr>
            <w:r>
              <w:rPr>
                <w:sz w:val="20"/>
              </w:rPr>
              <w:t xml:space="preserve">ежеквартально 1250 исследований;</w:t>
            </w:r>
          </w:p>
          <w:p>
            <w:pPr>
              <w:pStyle w:val="0"/>
            </w:pPr>
            <w:r>
              <w:rPr>
                <w:sz w:val="20"/>
              </w:rPr>
              <w:t xml:space="preserve">в 2024 году - 5500:</w:t>
            </w:r>
          </w:p>
          <w:p>
            <w:pPr>
              <w:pStyle w:val="0"/>
            </w:pPr>
            <w:r>
              <w:rPr>
                <w:sz w:val="20"/>
              </w:rPr>
              <w:t xml:space="preserve">ежеквартально 1375 исследований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3.7.</w:t>
            </w:r>
          </w:p>
        </w:tc>
        <w:tc>
          <w:tcPr>
            <w:tcW w:w="3919" w:type="dxa"/>
          </w:tcPr>
          <w:p>
            <w:pPr>
              <w:pStyle w:val="0"/>
            </w:pPr>
            <w:r>
              <w:rPr>
                <w:sz w:val="20"/>
              </w:rPr>
              <w:t xml:space="preserve">Внедрение исследования определения экспрессии PD-L1 в опухоли иммуногистохимическим методом</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Начальник ОГБУЗ "Белгородское патологоанатомическое бюро"</w:t>
            </w:r>
          </w:p>
        </w:tc>
        <w:tc>
          <w:tcPr>
            <w:tcW w:w="3919" w:type="dxa"/>
          </w:tcPr>
          <w:p>
            <w:pPr>
              <w:pStyle w:val="0"/>
            </w:pPr>
            <w:r>
              <w:rPr>
                <w:sz w:val="20"/>
              </w:rPr>
              <w:t xml:space="preserve">Количество исследований:</w:t>
            </w:r>
          </w:p>
          <w:p>
            <w:pPr>
              <w:pStyle w:val="0"/>
            </w:pPr>
            <w:r>
              <w:rPr>
                <w:sz w:val="20"/>
              </w:rPr>
              <w:t xml:space="preserve">в 2023 году - 100 исследований;</w:t>
            </w:r>
          </w:p>
          <w:p>
            <w:pPr>
              <w:pStyle w:val="0"/>
            </w:pPr>
            <w:r>
              <w:rPr>
                <w:sz w:val="20"/>
              </w:rPr>
              <w:t xml:space="preserve">в 2024 году - 120 исследований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3.8.</w:t>
            </w:r>
          </w:p>
        </w:tc>
        <w:tc>
          <w:tcPr>
            <w:tcW w:w="3919" w:type="dxa"/>
          </w:tcPr>
          <w:p>
            <w:pPr>
              <w:pStyle w:val="0"/>
            </w:pPr>
            <w:r>
              <w:rPr>
                <w:sz w:val="20"/>
              </w:rPr>
              <w:t xml:space="preserve">Разработка и внедрение стандартной операционной процедуры "Вырезка операционного материала"</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31.12.2023</w:t>
            </w:r>
          </w:p>
        </w:tc>
        <w:tc>
          <w:tcPr>
            <w:tcW w:w="3439" w:type="dxa"/>
          </w:tcPr>
          <w:p>
            <w:pPr>
              <w:pStyle w:val="0"/>
            </w:pPr>
            <w:r>
              <w:rPr>
                <w:sz w:val="20"/>
              </w:rPr>
              <w:t xml:space="preserve">Начальник ОГБУЗ "Белгородское патологоанатомическое бюро"</w:t>
            </w:r>
          </w:p>
        </w:tc>
        <w:tc>
          <w:tcPr>
            <w:tcW w:w="3919" w:type="dxa"/>
          </w:tcPr>
          <w:p>
            <w:pPr>
              <w:pStyle w:val="0"/>
            </w:pPr>
            <w:r>
              <w:rPr>
                <w:sz w:val="20"/>
              </w:rPr>
              <w:t xml:space="preserve">Утвержденный стандарт операционной процедуры</w:t>
            </w:r>
          </w:p>
        </w:tc>
        <w:tc>
          <w:tcPr>
            <w:tcW w:w="1474" w:type="dxa"/>
          </w:tcPr>
          <w:p>
            <w:pPr>
              <w:pStyle w:val="0"/>
            </w:pPr>
            <w:r>
              <w:rPr>
                <w:sz w:val="20"/>
              </w:rPr>
              <w:t xml:space="preserve">Разовая неделимая</w:t>
            </w:r>
          </w:p>
        </w:tc>
      </w:tr>
      <w:tr>
        <w:tc>
          <w:tcPr>
            <w:tcW w:w="604" w:type="dxa"/>
          </w:tcPr>
          <w:p>
            <w:pPr>
              <w:pStyle w:val="0"/>
              <w:jc w:val="center"/>
            </w:pPr>
            <w:r>
              <w:rPr>
                <w:sz w:val="20"/>
              </w:rPr>
              <w:t xml:space="preserve">3.9.</w:t>
            </w:r>
          </w:p>
        </w:tc>
        <w:tc>
          <w:tcPr>
            <w:tcW w:w="3919" w:type="dxa"/>
          </w:tcPr>
          <w:p>
            <w:pPr>
              <w:pStyle w:val="0"/>
            </w:pPr>
            <w:r>
              <w:rPr>
                <w:sz w:val="20"/>
              </w:rPr>
              <w:t xml:space="preserve">Разработка и внедрение стандартной операционной процедуры "По макро- и микроскопическому исследованию операционного материала удаленного препарата злокачественного новообразования прямой кишки или ректосигмоидного отдела"</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Начальник ОГБУЗ "Белгородское патологоанатомическое бюро"</w:t>
            </w:r>
          </w:p>
        </w:tc>
        <w:tc>
          <w:tcPr>
            <w:tcW w:w="3919" w:type="dxa"/>
          </w:tcPr>
          <w:p>
            <w:pPr>
              <w:pStyle w:val="0"/>
            </w:pPr>
            <w:r>
              <w:rPr>
                <w:sz w:val="20"/>
              </w:rPr>
              <w:t xml:space="preserve">Утвержденный стандарт операционной процедуры</w:t>
            </w:r>
          </w:p>
        </w:tc>
        <w:tc>
          <w:tcPr>
            <w:tcW w:w="1474" w:type="dxa"/>
          </w:tcPr>
          <w:p>
            <w:pPr>
              <w:pStyle w:val="0"/>
            </w:pPr>
            <w:r>
              <w:rPr>
                <w:sz w:val="20"/>
              </w:rPr>
              <w:t xml:space="preserve">Разовая неделимая</w:t>
            </w:r>
          </w:p>
        </w:tc>
      </w:tr>
      <w:tr>
        <w:tc>
          <w:tcPr>
            <w:tcW w:w="604" w:type="dxa"/>
          </w:tcPr>
          <w:p>
            <w:pPr>
              <w:pStyle w:val="0"/>
              <w:jc w:val="center"/>
            </w:pPr>
            <w:r>
              <w:rPr>
                <w:sz w:val="20"/>
              </w:rPr>
              <w:t xml:space="preserve">3.10.</w:t>
            </w:r>
          </w:p>
        </w:tc>
        <w:tc>
          <w:tcPr>
            <w:tcW w:w="3919" w:type="dxa"/>
          </w:tcPr>
          <w:p>
            <w:pPr>
              <w:pStyle w:val="0"/>
            </w:pPr>
            <w:r>
              <w:rPr>
                <w:sz w:val="20"/>
              </w:rPr>
              <w:t xml:space="preserve">Разработка и внедрение стандартной операционной процедуры "Правила макроскопического исследования препарата матки и ее придатков, полученного при оперативном вмешательстве"</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31.12.2023</w:t>
            </w:r>
          </w:p>
        </w:tc>
        <w:tc>
          <w:tcPr>
            <w:tcW w:w="3439" w:type="dxa"/>
          </w:tcPr>
          <w:p>
            <w:pPr>
              <w:pStyle w:val="0"/>
            </w:pPr>
            <w:r>
              <w:rPr>
                <w:sz w:val="20"/>
              </w:rPr>
              <w:t xml:space="preserve">Начальник ОГБУЗ "Белгородское патологоанатомическое бюро"</w:t>
            </w:r>
          </w:p>
        </w:tc>
        <w:tc>
          <w:tcPr>
            <w:tcW w:w="3919" w:type="dxa"/>
          </w:tcPr>
          <w:p>
            <w:pPr>
              <w:pStyle w:val="0"/>
            </w:pPr>
            <w:r>
              <w:rPr>
                <w:sz w:val="20"/>
              </w:rPr>
              <w:t xml:space="preserve">Утвержденный стандарт операционной процедуры</w:t>
            </w:r>
          </w:p>
        </w:tc>
        <w:tc>
          <w:tcPr>
            <w:tcW w:w="1474" w:type="dxa"/>
          </w:tcPr>
          <w:p>
            <w:pPr>
              <w:pStyle w:val="0"/>
            </w:pPr>
            <w:r>
              <w:rPr>
                <w:sz w:val="20"/>
              </w:rPr>
              <w:t xml:space="preserve">Разовая неделимая</w:t>
            </w:r>
          </w:p>
        </w:tc>
      </w:tr>
      <w:tr>
        <w:tc>
          <w:tcPr>
            <w:tcW w:w="604" w:type="dxa"/>
          </w:tcPr>
          <w:p>
            <w:pPr>
              <w:pStyle w:val="0"/>
              <w:jc w:val="center"/>
            </w:pPr>
            <w:r>
              <w:rPr>
                <w:sz w:val="20"/>
              </w:rPr>
              <w:t xml:space="preserve">3.11.</w:t>
            </w:r>
          </w:p>
        </w:tc>
        <w:tc>
          <w:tcPr>
            <w:tcW w:w="3919" w:type="dxa"/>
          </w:tcPr>
          <w:p>
            <w:pPr>
              <w:pStyle w:val="0"/>
            </w:pPr>
            <w:r>
              <w:rPr>
                <w:sz w:val="20"/>
              </w:rPr>
              <w:t xml:space="preserve">Мониторинг ведения диспансерного наблюдения онкологических больных в организованных на базе 7 медицинских организаций 8 Центрах амбулаторной онкологической помощи</w:t>
            </w:r>
          </w:p>
        </w:tc>
        <w:tc>
          <w:tcPr>
            <w:tcW w:w="1324" w:type="dxa"/>
          </w:tcPr>
          <w:p>
            <w:pPr>
              <w:pStyle w:val="0"/>
              <w:jc w:val="center"/>
            </w:pPr>
            <w:r>
              <w:rPr>
                <w:sz w:val="20"/>
              </w:rPr>
              <w:t xml:space="preserve">10.01.2023</w:t>
            </w:r>
          </w:p>
        </w:tc>
        <w:tc>
          <w:tcPr>
            <w:tcW w:w="1309" w:type="dxa"/>
          </w:tcPr>
          <w:p>
            <w:pPr>
              <w:pStyle w:val="0"/>
              <w:jc w:val="center"/>
            </w:pPr>
            <w:r>
              <w:rPr>
                <w:sz w:val="20"/>
              </w:rPr>
              <w:t xml:space="preserve">31.12.2024</w:t>
            </w:r>
          </w:p>
        </w:tc>
        <w:tc>
          <w:tcPr>
            <w:tcW w:w="3439" w:type="dxa"/>
          </w:tcPr>
          <w:p>
            <w:pPr>
              <w:pStyle w:val="0"/>
            </w:pPr>
            <w:r>
              <w:rPr>
                <w:sz w:val="20"/>
              </w:rPr>
              <w:t xml:space="preserve">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3919" w:type="dxa"/>
          </w:tcPr>
          <w:p>
            <w:pPr>
              <w:pStyle w:val="0"/>
            </w:pPr>
            <w:r>
              <w:rPr>
                <w:sz w:val="20"/>
              </w:rPr>
              <w:t xml:space="preserve">Ежеквартальный отчет о деятельности Центра амбулаторной онкологической помощи</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3.12.</w:t>
            </w:r>
          </w:p>
        </w:tc>
        <w:tc>
          <w:tcPr>
            <w:tcW w:w="3919" w:type="dxa"/>
          </w:tcPr>
          <w:p>
            <w:pPr>
              <w:pStyle w:val="0"/>
            </w:pPr>
            <w:r>
              <w:rPr>
                <w:sz w:val="20"/>
              </w:rPr>
              <w:t xml:space="preserve">Мониторинг лечения пациентов в соответствии с клиническими рекомендациями в условиях дневного стационара в организованных на базе 7 медицинских организаций 8 Центрах амбулаторной онкологической помощи</w:t>
            </w:r>
          </w:p>
        </w:tc>
        <w:tc>
          <w:tcPr>
            <w:tcW w:w="1324" w:type="dxa"/>
          </w:tcPr>
          <w:p>
            <w:pPr>
              <w:pStyle w:val="0"/>
              <w:jc w:val="center"/>
            </w:pPr>
            <w:r>
              <w:rPr>
                <w:sz w:val="20"/>
              </w:rPr>
              <w:t xml:space="preserve">10.01.2023</w:t>
            </w:r>
          </w:p>
        </w:tc>
        <w:tc>
          <w:tcPr>
            <w:tcW w:w="1309" w:type="dxa"/>
          </w:tcPr>
          <w:p>
            <w:pPr>
              <w:pStyle w:val="0"/>
              <w:jc w:val="center"/>
            </w:pPr>
            <w:r>
              <w:rPr>
                <w:sz w:val="20"/>
              </w:rPr>
              <w:t xml:space="preserve">31.12.2024</w:t>
            </w:r>
          </w:p>
        </w:tc>
        <w:tc>
          <w:tcPr>
            <w:tcW w:w="3439" w:type="dxa"/>
          </w:tcPr>
          <w:p>
            <w:pPr>
              <w:pStyle w:val="0"/>
            </w:pPr>
            <w:r>
              <w:rPr>
                <w:sz w:val="20"/>
              </w:rPr>
              <w:t xml:space="preserve">Заместитель начальника департамента организации медицинской помощи министерства здравоохранения Белгородской области, главный внештатный специалист-онколог</w:t>
            </w:r>
          </w:p>
        </w:tc>
        <w:tc>
          <w:tcPr>
            <w:tcW w:w="3919" w:type="dxa"/>
          </w:tcPr>
          <w:p>
            <w:pPr>
              <w:pStyle w:val="0"/>
            </w:pPr>
            <w:r>
              <w:rPr>
                <w:sz w:val="20"/>
              </w:rPr>
              <w:t xml:space="preserve">Ежеквартальный отчет о деятельности Центра амбулаторной онкологической помощи</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3.13.</w:t>
            </w:r>
          </w:p>
        </w:tc>
        <w:tc>
          <w:tcPr>
            <w:tcW w:w="3919" w:type="dxa"/>
          </w:tcPr>
          <w:p>
            <w:pPr>
              <w:pStyle w:val="0"/>
            </w:pPr>
            <w:r>
              <w:rPr>
                <w:sz w:val="20"/>
              </w:rPr>
              <w:t xml:space="preserve">Проведение дней открытых дверей на базе Центров амбулаторной онкологической помощи по раннему выявлению новообразований</w:t>
            </w:r>
          </w:p>
        </w:tc>
        <w:tc>
          <w:tcPr>
            <w:tcW w:w="1324" w:type="dxa"/>
          </w:tcPr>
          <w:p>
            <w:pPr>
              <w:pStyle w:val="0"/>
              <w:jc w:val="center"/>
            </w:pPr>
            <w:r>
              <w:rPr>
                <w:sz w:val="20"/>
              </w:rPr>
              <w:t xml:space="preserve">10.01.2023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внештатный специалист-онколог, главные врачи медицинских организаций</w:t>
            </w:r>
          </w:p>
        </w:tc>
        <w:tc>
          <w:tcPr>
            <w:tcW w:w="3919" w:type="dxa"/>
          </w:tcPr>
          <w:p>
            <w:pPr>
              <w:pStyle w:val="0"/>
            </w:pPr>
            <w:r>
              <w:rPr>
                <w:sz w:val="20"/>
              </w:rPr>
              <w:t xml:space="preserve">Количество проведенных акций:</w:t>
            </w:r>
          </w:p>
          <w:p>
            <w:pPr>
              <w:pStyle w:val="0"/>
            </w:pPr>
            <w:r>
              <w:rPr>
                <w:sz w:val="20"/>
              </w:rPr>
              <w:t xml:space="preserve">в 2023 году - 32 мероприятия, ежеквартально по 8 мероприятий;</w:t>
            </w:r>
          </w:p>
          <w:p>
            <w:pPr>
              <w:pStyle w:val="0"/>
            </w:pPr>
            <w:r>
              <w:rPr>
                <w:sz w:val="20"/>
              </w:rPr>
              <w:t xml:space="preserve">в 2024 году - 32 мероприятия, ежеквартально по 8 мероприятий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3.14.</w:t>
            </w:r>
          </w:p>
        </w:tc>
        <w:tc>
          <w:tcPr>
            <w:tcW w:w="3919" w:type="dxa"/>
          </w:tcPr>
          <w:p>
            <w:pPr>
              <w:pStyle w:val="0"/>
            </w:pPr>
            <w:r>
              <w:rPr>
                <w:sz w:val="20"/>
              </w:rPr>
              <w:t xml:space="preserve">Повышение квалификации специалистов Центров амбулаторной онкологической помощи путем обучения "на рабочем месте" в ОГБУЗ "Белгородский областной онкологический диспансер"</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внештатный специалист-онколог, главные врачи медицинских организаций</w:t>
            </w:r>
          </w:p>
        </w:tc>
        <w:tc>
          <w:tcPr>
            <w:tcW w:w="3919" w:type="dxa"/>
          </w:tcPr>
          <w:p>
            <w:pPr>
              <w:pStyle w:val="0"/>
            </w:pPr>
            <w:r>
              <w:rPr>
                <w:sz w:val="20"/>
              </w:rPr>
              <w:t xml:space="preserve">Число специалистов, прошедших стажировку на рабочем месте:</w:t>
            </w:r>
          </w:p>
          <w:p>
            <w:pPr>
              <w:pStyle w:val="0"/>
            </w:pPr>
            <w:r>
              <w:rPr>
                <w:sz w:val="20"/>
              </w:rPr>
              <w:t xml:space="preserve">в 2023 году - 3 специалиста:</w:t>
            </w:r>
          </w:p>
          <w:p>
            <w:pPr>
              <w:pStyle w:val="0"/>
            </w:pPr>
            <w:r>
              <w:rPr>
                <w:sz w:val="20"/>
              </w:rPr>
              <w:t xml:space="preserve">II квартал - 1 человек;</w:t>
            </w:r>
          </w:p>
          <w:p>
            <w:pPr>
              <w:pStyle w:val="0"/>
            </w:pPr>
            <w:r>
              <w:rPr>
                <w:sz w:val="20"/>
              </w:rPr>
              <w:t xml:space="preserve">III квартал - 2 человека;</w:t>
            </w:r>
          </w:p>
          <w:p>
            <w:pPr>
              <w:pStyle w:val="0"/>
            </w:pPr>
            <w:r>
              <w:rPr>
                <w:sz w:val="20"/>
              </w:rPr>
              <w:t xml:space="preserve">в 2024 году - 3 специалиста:</w:t>
            </w:r>
          </w:p>
          <w:p>
            <w:pPr>
              <w:pStyle w:val="0"/>
            </w:pPr>
            <w:r>
              <w:rPr>
                <w:sz w:val="20"/>
              </w:rPr>
              <w:t xml:space="preserve">II квартал - 2 человека;</w:t>
            </w:r>
          </w:p>
          <w:p>
            <w:pPr>
              <w:pStyle w:val="0"/>
            </w:pPr>
            <w:r>
              <w:rPr>
                <w:sz w:val="20"/>
              </w:rPr>
              <w:t xml:space="preserve">III квартал - 1 человек</w:t>
            </w:r>
          </w:p>
        </w:tc>
        <w:tc>
          <w:tcPr>
            <w:tcW w:w="1474" w:type="dxa"/>
          </w:tcPr>
          <w:p>
            <w:pPr>
              <w:pStyle w:val="0"/>
            </w:pPr>
            <w:r>
              <w:rPr>
                <w:sz w:val="20"/>
              </w:rPr>
              <w:t xml:space="preserve">Регулярная</w:t>
            </w:r>
          </w:p>
        </w:tc>
      </w:tr>
      <w:tr>
        <w:tc>
          <w:tcPr>
            <w:gridSpan w:val="7"/>
            <w:tcW w:w="15988" w:type="dxa"/>
          </w:tcPr>
          <w:p>
            <w:pPr>
              <w:pStyle w:val="0"/>
              <w:outlineLvl w:val="2"/>
              <w:jc w:val="center"/>
            </w:pPr>
            <w:r>
              <w:rPr>
                <w:sz w:val="20"/>
              </w:rPr>
              <w:t xml:space="preserve">4. Совершенствование оказания специализированной медицинской помощи пациентам с онкологическими заболеваниями</w:t>
            </w:r>
          </w:p>
        </w:tc>
      </w:tr>
      <w:tr>
        <w:tc>
          <w:tcPr>
            <w:tcW w:w="604" w:type="dxa"/>
          </w:tcPr>
          <w:p>
            <w:pPr>
              <w:pStyle w:val="0"/>
              <w:jc w:val="center"/>
            </w:pPr>
            <w:r>
              <w:rPr>
                <w:sz w:val="20"/>
              </w:rPr>
              <w:t xml:space="preserve">4.1.</w:t>
            </w:r>
          </w:p>
        </w:tc>
        <w:tc>
          <w:tcPr>
            <w:tcW w:w="3919" w:type="dxa"/>
          </w:tcPr>
          <w:p>
            <w:pPr>
              <w:pStyle w:val="0"/>
            </w:pPr>
            <w:r>
              <w:rPr>
                <w:sz w:val="20"/>
              </w:rPr>
              <w:t xml:space="preserve">Переоснащение ОГБУЗ "Белгородский областной онкологический диспансер" лечебно-диагностическим оборудованием за счет средств федерального бюджета</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Количество приобретаемого оборудования:</w:t>
            </w:r>
          </w:p>
          <w:p>
            <w:pPr>
              <w:pStyle w:val="0"/>
            </w:pPr>
            <w:r>
              <w:rPr>
                <w:sz w:val="20"/>
              </w:rPr>
              <w:t xml:space="preserve">в 2023 году - 5 единиц:</w:t>
            </w:r>
          </w:p>
          <w:p>
            <w:pPr>
              <w:pStyle w:val="0"/>
            </w:pPr>
            <w:r>
              <w:rPr>
                <w:sz w:val="20"/>
              </w:rPr>
              <w:t xml:space="preserve">I квартал - 1 единица;</w:t>
            </w:r>
          </w:p>
          <w:p>
            <w:pPr>
              <w:pStyle w:val="0"/>
            </w:pPr>
            <w:r>
              <w:rPr>
                <w:sz w:val="20"/>
              </w:rPr>
              <w:t xml:space="preserve">II квартал - 4 единицы;</w:t>
            </w:r>
          </w:p>
          <w:p>
            <w:pPr>
              <w:pStyle w:val="0"/>
            </w:pPr>
            <w:r>
              <w:rPr>
                <w:sz w:val="20"/>
              </w:rPr>
              <w:t xml:space="preserve">в 2024 году - 4 единицы:</w:t>
            </w:r>
          </w:p>
          <w:p>
            <w:pPr>
              <w:pStyle w:val="0"/>
            </w:pPr>
            <w:r>
              <w:rPr>
                <w:sz w:val="20"/>
              </w:rPr>
              <w:t xml:space="preserve">I квартал - 3 единицы;</w:t>
            </w:r>
          </w:p>
          <w:p>
            <w:pPr>
              <w:pStyle w:val="0"/>
            </w:pPr>
            <w:r>
              <w:rPr>
                <w:sz w:val="20"/>
              </w:rPr>
              <w:t xml:space="preserve">III квартал - 1 единица</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4.2.</w:t>
            </w:r>
          </w:p>
        </w:tc>
        <w:tc>
          <w:tcPr>
            <w:tcW w:w="3919" w:type="dxa"/>
          </w:tcPr>
          <w:p>
            <w:pPr>
              <w:pStyle w:val="0"/>
            </w:pPr>
            <w:r>
              <w:rPr>
                <w:sz w:val="20"/>
              </w:rPr>
              <w:t xml:space="preserve">Реорганизация структурных подразделений ОГБУЗ "Белгородский областной онкологический диспансер" в соответствии с требованиями </w:t>
            </w:r>
            <w:hyperlink w:history="0" r:id="rId37" w:tooltip="Приказ Минздрава России от 19.02.2021 N 116н (ред. от 24.01.2022) &quot;Об утверждении Порядка оказания медицинской помощи взрослому населению при онкологических заболеваниях&quot; (Зарегистрировано в Минюсте России 01.04.2021 N 62964) {КонсультантПлюс}">
              <w:r>
                <w:rPr>
                  <w:sz w:val="20"/>
                  <w:color w:val="0000ff"/>
                </w:rPr>
                <w:t xml:space="preserve">приказа</w:t>
              </w:r>
            </w:hyperlink>
            <w:r>
              <w:rPr>
                <w:sz w:val="20"/>
              </w:rPr>
              <w:t xml:space="preserve"> Минздрава России от 19 февраля 2021 года N 116н "Об утверждении Порядка оказания медицинской помощи взрослому населению при онкологических заболеваниях"</w:t>
            </w:r>
          </w:p>
        </w:tc>
        <w:tc>
          <w:tcPr>
            <w:tcW w:w="1324" w:type="dxa"/>
          </w:tcPr>
          <w:p>
            <w:pPr>
              <w:pStyle w:val="0"/>
              <w:jc w:val="center"/>
            </w:pPr>
            <w:r>
              <w:rPr>
                <w:sz w:val="20"/>
              </w:rPr>
              <w:t xml:space="preserve">01.01.2023</w:t>
            </w:r>
          </w:p>
        </w:tc>
        <w:tc>
          <w:tcPr>
            <w:tcW w:w="1309" w:type="dxa"/>
          </w:tcPr>
          <w:p>
            <w:pPr>
              <w:pStyle w:val="0"/>
              <w:jc w:val="center"/>
            </w:pPr>
            <w:r>
              <w:rPr>
                <w:sz w:val="20"/>
              </w:rPr>
              <w:t xml:space="preserve">01.06.2023</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Проведена реорганизация отделения противоопухолевой лекарственной терапии N 1, мощность отделения - 50 коек</w:t>
            </w:r>
          </w:p>
        </w:tc>
        <w:tc>
          <w:tcPr>
            <w:tcW w:w="1474" w:type="dxa"/>
          </w:tcPr>
          <w:p>
            <w:pPr>
              <w:pStyle w:val="0"/>
            </w:pPr>
            <w:r>
              <w:rPr>
                <w:sz w:val="20"/>
              </w:rPr>
              <w:t xml:space="preserve">Разовая неделимая</w:t>
            </w:r>
          </w:p>
        </w:tc>
      </w:tr>
      <w:tr>
        <w:tc>
          <w:tcPr>
            <w:tcW w:w="604" w:type="dxa"/>
          </w:tcPr>
          <w:p>
            <w:pPr>
              <w:pStyle w:val="0"/>
              <w:jc w:val="center"/>
            </w:pPr>
            <w:r>
              <w:rPr>
                <w:sz w:val="20"/>
              </w:rPr>
              <w:t xml:space="preserve">4.3.</w:t>
            </w:r>
          </w:p>
        </w:tc>
        <w:tc>
          <w:tcPr>
            <w:tcW w:w="3919" w:type="dxa"/>
          </w:tcPr>
          <w:p>
            <w:pPr>
              <w:pStyle w:val="0"/>
            </w:pPr>
            <w:r>
              <w:rPr>
                <w:sz w:val="20"/>
              </w:rPr>
              <w:t xml:space="preserve">Увеличение количества реконструктивных операций при раке молочной железы</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Количество выполненных операций:</w:t>
            </w:r>
          </w:p>
          <w:p>
            <w:pPr>
              <w:pStyle w:val="0"/>
            </w:pPr>
            <w:r>
              <w:rPr>
                <w:sz w:val="20"/>
              </w:rPr>
              <w:t xml:space="preserve">в 2023 году - 100 операций, ежеквартально по 25 операций;</w:t>
            </w:r>
          </w:p>
          <w:p>
            <w:pPr>
              <w:pStyle w:val="0"/>
            </w:pPr>
            <w:r>
              <w:rPr>
                <w:sz w:val="20"/>
              </w:rPr>
              <w:t xml:space="preserve">в 2024 году - 120 операций, ежеквартально по 30 операций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4.4.</w:t>
            </w:r>
          </w:p>
        </w:tc>
        <w:tc>
          <w:tcPr>
            <w:tcW w:w="3919" w:type="dxa"/>
          </w:tcPr>
          <w:p>
            <w:pPr>
              <w:pStyle w:val="0"/>
            </w:pPr>
            <w:r>
              <w:rPr>
                <w:sz w:val="20"/>
              </w:rPr>
              <w:t xml:space="preserve">Увеличение количества операций при раке молочной железы с видеоэндоскопической парастернальной лимфодиссекцией</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Количество выполненных операций:</w:t>
            </w:r>
          </w:p>
          <w:p>
            <w:pPr>
              <w:pStyle w:val="0"/>
            </w:pPr>
            <w:r>
              <w:rPr>
                <w:sz w:val="20"/>
              </w:rPr>
              <w:t xml:space="preserve">в 2023 году - 10 операций, ежеквартально по 2 операции;</w:t>
            </w:r>
          </w:p>
          <w:p>
            <w:pPr>
              <w:pStyle w:val="0"/>
            </w:pPr>
            <w:r>
              <w:rPr>
                <w:sz w:val="20"/>
              </w:rPr>
              <w:t xml:space="preserve">в 2024 году - 12 операций, ежеквартально по 3 операции</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4.5.</w:t>
            </w:r>
          </w:p>
        </w:tc>
        <w:tc>
          <w:tcPr>
            <w:tcW w:w="3919" w:type="dxa"/>
          </w:tcPr>
          <w:p>
            <w:pPr>
              <w:pStyle w:val="0"/>
            </w:pPr>
            <w:r>
              <w:rPr>
                <w:sz w:val="20"/>
              </w:rPr>
              <w:t xml:space="preserve">Увеличение количества широких иссечений кожи челюстно-лицевой области с реконструктивно-пластическим компонентом</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Количество выполненных операций:</w:t>
            </w:r>
          </w:p>
          <w:p>
            <w:pPr>
              <w:pStyle w:val="0"/>
            </w:pPr>
            <w:r>
              <w:rPr>
                <w:sz w:val="20"/>
              </w:rPr>
              <w:t xml:space="preserve">в 2023 году - 60 операций, ежеквартально по 15 операций;</w:t>
            </w:r>
          </w:p>
          <w:p>
            <w:pPr>
              <w:pStyle w:val="0"/>
            </w:pPr>
            <w:r>
              <w:rPr>
                <w:sz w:val="20"/>
              </w:rPr>
              <w:t xml:space="preserve">в 2025 году - 72 операции, ежеквартально по 18 операций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4.6.</w:t>
            </w:r>
          </w:p>
        </w:tc>
        <w:tc>
          <w:tcPr>
            <w:tcW w:w="3919" w:type="dxa"/>
          </w:tcPr>
          <w:p>
            <w:pPr>
              <w:pStyle w:val="0"/>
            </w:pPr>
            <w:r>
              <w:rPr>
                <w:sz w:val="20"/>
              </w:rPr>
              <w:t xml:space="preserve">Увеличение количества видеоассистированных, микроскопических операций с использованием лазера при опухолях головы и шеи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Количество выполненных операций:</w:t>
            </w:r>
          </w:p>
          <w:p>
            <w:pPr>
              <w:pStyle w:val="0"/>
            </w:pPr>
            <w:r>
              <w:rPr>
                <w:sz w:val="20"/>
              </w:rPr>
              <w:t xml:space="preserve">в 2023 году - 100 операций, ежеквартально по 25 операций;</w:t>
            </w:r>
          </w:p>
          <w:p>
            <w:pPr>
              <w:pStyle w:val="0"/>
            </w:pPr>
            <w:r>
              <w:rPr>
                <w:sz w:val="20"/>
              </w:rPr>
              <w:t xml:space="preserve">в 2024 году - 120 операций, ежеквартально по 30 операций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4.7.</w:t>
            </w:r>
          </w:p>
        </w:tc>
        <w:tc>
          <w:tcPr>
            <w:tcW w:w="3919" w:type="dxa"/>
          </w:tcPr>
          <w:p>
            <w:pPr>
              <w:pStyle w:val="0"/>
            </w:pPr>
            <w:r>
              <w:rPr>
                <w:sz w:val="20"/>
              </w:rPr>
              <w:t xml:space="preserve">Увеличение количества видеоэндоскопических операций при раке щитовидной железы с микрохирургическим невролизом возвратного гортанного нерва и интраоперационным нейромониторингом</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Количество выполненных операций:</w:t>
            </w:r>
          </w:p>
          <w:p>
            <w:pPr>
              <w:pStyle w:val="0"/>
            </w:pPr>
            <w:r>
              <w:rPr>
                <w:sz w:val="20"/>
              </w:rPr>
              <w:t xml:space="preserve">в 2023 году - 60 операций, ежеквартально по 15 операций;</w:t>
            </w:r>
          </w:p>
          <w:p>
            <w:pPr>
              <w:pStyle w:val="0"/>
            </w:pPr>
            <w:r>
              <w:rPr>
                <w:sz w:val="20"/>
              </w:rPr>
              <w:t xml:space="preserve">в 2024 году - 72 операции, ежеквартально по 18 операций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4.8.</w:t>
            </w:r>
          </w:p>
        </w:tc>
        <w:tc>
          <w:tcPr>
            <w:tcW w:w="3919" w:type="dxa"/>
          </w:tcPr>
          <w:p>
            <w:pPr>
              <w:pStyle w:val="0"/>
            </w:pPr>
            <w:r>
              <w:rPr>
                <w:sz w:val="20"/>
              </w:rPr>
              <w:t xml:space="preserve">Увеличение количества видеоэндоскопических операций при раке шейки матки, тела матки, яичников</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Количество выполненных операций:</w:t>
            </w:r>
          </w:p>
          <w:p>
            <w:pPr>
              <w:pStyle w:val="0"/>
            </w:pPr>
            <w:r>
              <w:rPr>
                <w:sz w:val="20"/>
              </w:rPr>
              <w:t xml:space="preserve">в 2023 году - 176 операций, ежеквартально по 44 операции;</w:t>
            </w:r>
          </w:p>
          <w:p>
            <w:pPr>
              <w:pStyle w:val="0"/>
            </w:pPr>
            <w:r>
              <w:rPr>
                <w:sz w:val="20"/>
              </w:rPr>
              <w:t xml:space="preserve">в 2024 году - 180 операций, ежеквартально по 45 операций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4.9.</w:t>
            </w:r>
          </w:p>
        </w:tc>
        <w:tc>
          <w:tcPr>
            <w:tcW w:w="3919" w:type="dxa"/>
          </w:tcPr>
          <w:p>
            <w:pPr>
              <w:pStyle w:val="0"/>
            </w:pPr>
            <w:r>
              <w:rPr>
                <w:sz w:val="20"/>
              </w:rPr>
              <w:t xml:space="preserve">Увеличение количества гистероскопий с прицельной биопсией эндометрия при новообразованиях тела матки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Количество выполненных операций:</w:t>
            </w:r>
          </w:p>
          <w:p>
            <w:pPr>
              <w:pStyle w:val="0"/>
            </w:pPr>
            <w:r>
              <w:rPr>
                <w:sz w:val="20"/>
              </w:rPr>
              <w:t xml:space="preserve">в 2023 году - 80 операций, ежеквартально по 20 операции;</w:t>
            </w:r>
          </w:p>
          <w:p>
            <w:pPr>
              <w:pStyle w:val="0"/>
            </w:pPr>
            <w:r>
              <w:rPr>
                <w:sz w:val="20"/>
              </w:rPr>
              <w:t xml:space="preserve">в 2024 году - 100 операций, ежеквартально по 25 операций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4.10.</w:t>
            </w:r>
          </w:p>
        </w:tc>
        <w:tc>
          <w:tcPr>
            <w:tcW w:w="3919" w:type="dxa"/>
          </w:tcPr>
          <w:p>
            <w:pPr>
              <w:pStyle w:val="0"/>
            </w:pPr>
            <w:r>
              <w:rPr>
                <w:sz w:val="20"/>
              </w:rPr>
              <w:t xml:space="preserve">Увеличение количества лапароскопических резекций почек с применением микроволновой энергии с интраоперационным использованием уз-новигации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Количество выполненных операций:</w:t>
            </w:r>
          </w:p>
          <w:p>
            <w:pPr>
              <w:pStyle w:val="0"/>
            </w:pPr>
            <w:r>
              <w:rPr>
                <w:sz w:val="20"/>
              </w:rPr>
              <w:t xml:space="preserve">в 2023 году - 48 операций, ежеквартально по 12 операций;</w:t>
            </w:r>
          </w:p>
          <w:p>
            <w:pPr>
              <w:pStyle w:val="0"/>
            </w:pPr>
            <w:r>
              <w:rPr>
                <w:sz w:val="20"/>
              </w:rPr>
              <w:t xml:space="preserve">в 2024 году - 56 операций, ежеквартально по 14 операций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4.11.</w:t>
            </w:r>
          </w:p>
        </w:tc>
        <w:tc>
          <w:tcPr>
            <w:tcW w:w="3919" w:type="dxa"/>
          </w:tcPr>
          <w:p>
            <w:pPr>
              <w:pStyle w:val="0"/>
            </w:pPr>
            <w:r>
              <w:rPr>
                <w:sz w:val="20"/>
              </w:rPr>
              <w:t xml:space="preserve">Увеличение количества лазерных оптических коррекций стриктур уретры</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Количество выполненных операций:</w:t>
            </w:r>
          </w:p>
          <w:p>
            <w:pPr>
              <w:pStyle w:val="0"/>
            </w:pPr>
            <w:r>
              <w:rPr>
                <w:sz w:val="20"/>
              </w:rPr>
              <w:t xml:space="preserve">в 2023 году - 12 операций, ежеквартально по 3 операции;</w:t>
            </w:r>
          </w:p>
          <w:p>
            <w:pPr>
              <w:pStyle w:val="0"/>
            </w:pPr>
            <w:r>
              <w:rPr>
                <w:sz w:val="20"/>
              </w:rPr>
              <w:t xml:space="preserve">в 2024 году - 16 операций, ежеквартально по 4 операции</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4.12.</w:t>
            </w:r>
          </w:p>
        </w:tc>
        <w:tc>
          <w:tcPr>
            <w:tcW w:w="3919" w:type="dxa"/>
          </w:tcPr>
          <w:p>
            <w:pPr>
              <w:pStyle w:val="0"/>
            </w:pPr>
            <w:r>
              <w:rPr>
                <w:sz w:val="20"/>
              </w:rPr>
              <w:t xml:space="preserve">Увеличение количества видеолапароскопических операций, проводимых при колоректальном раке</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Количество выполненных операций:</w:t>
            </w:r>
          </w:p>
          <w:p>
            <w:pPr>
              <w:pStyle w:val="0"/>
            </w:pPr>
            <w:r>
              <w:rPr>
                <w:sz w:val="20"/>
              </w:rPr>
              <w:t xml:space="preserve">в 2023 году - 20 операций, ежеквартально по 5 операций;</w:t>
            </w:r>
          </w:p>
          <w:p>
            <w:pPr>
              <w:pStyle w:val="0"/>
            </w:pPr>
            <w:r>
              <w:rPr>
                <w:sz w:val="20"/>
              </w:rPr>
              <w:t xml:space="preserve">в 2024 году - 24 операции, ежеквартально по 6 операций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4.13.</w:t>
            </w:r>
          </w:p>
        </w:tc>
        <w:tc>
          <w:tcPr>
            <w:tcW w:w="3919" w:type="dxa"/>
          </w:tcPr>
          <w:p>
            <w:pPr>
              <w:pStyle w:val="0"/>
            </w:pPr>
            <w:r>
              <w:rPr>
                <w:sz w:val="20"/>
              </w:rPr>
              <w:t xml:space="preserve">Увеличение количества видеоэндоскопических операций, проводимых при злокачественных новообразованиях трахеи, бронхов, легких и средостения</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Количество выполненных операций:</w:t>
            </w:r>
          </w:p>
          <w:p>
            <w:pPr>
              <w:pStyle w:val="0"/>
            </w:pPr>
            <w:r>
              <w:rPr>
                <w:sz w:val="20"/>
              </w:rPr>
              <w:t xml:space="preserve">в 2023 году - 20 операций, ежеквартально по 5 операций;</w:t>
            </w:r>
          </w:p>
          <w:p>
            <w:pPr>
              <w:pStyle w:val="0"/>
            </w:pPr>
            <w:r>
              <w:rPr>
                <w:sz w:val="20"/>
              </w:rPr>
              <w:t xml:space="preserve">в 2024 году - 24 операции, ежеквартально по 6 операций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4.14.</w:t>
            </w:r>
          </w:p>
        </w:tc>
        <w:tc>
          <w:tcPr>
            <w:tcW w:w="3919" w:type="dxa"/>
          </w:tcPr>
          <w:p>
            <w:pPr>
              <w:pStyle w:val="0"/>
            </w:pPr>
            <w:r>
              <w:rPr>
                <w:sz w:val="20"/>
              </w:rPr>
              <w:t xml:space="preserve">Применение методики "трансуретральная резекция мочевого пузыря, простаты с использованием тулиевого лазера"</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Количество выполненных операций:</w:t>
            </w:r>
          </w:p>
          <w:p>
            <w:pPr>
              <w:pStyle w:val="0"/>
            </w:pPr>
            <w:r>
              <w:rPr>
                <w:sz w:val="20"/>
              </w:rPr>
              <w:t xml:space="preserve">в 2023 году - 48 операций, ежеквартально по 12 операций;</w:t>
            </w:r>
          </w:p>
          <w:p>
            <w:pPr>
              <w:pStyle w:val="0"/>
            </w:pPr>
            <w:r>
              <w:rPr>
                <w:sz w:val="20"/>
              </w:rPr>
              <w:t xml:space="preserve">в 2024 году - 52 операции, ежеквартально по 13 операций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4.15.</w:t>
            </w:r>
          </w:p>
        </w:tc>
        <w:tc>
          <w:tcPr>
            <w:tcW w:w="3919" w:type="dxa"/>
          </w:tcPr>
          <w:p>
            <w:pPr>
              <w:pStyle w:val="0"/>
            </w:pPr>
            <w:r>
              <w:rPr>
                <w:sz w:val="20"/>
              </w:rPr>
              <w:t xml:space="preserve">Проведение эндоскопической ультрасонографии с пункционной биопсией для морфологической верификации опухолей поджелудочной железы и неэпителиальных (подслизистых) образований верхних отделов желудочно-кишечного тракта</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Количество выполненных диагностических исследований:</w:t>
            </w:r>
          </w:p>
          <w:p>
            <w:pPr>
              <w:pStyle w:val="0"/>
            </w:pPr>
            <w:r>
              <w:rPr>
                <w:sz w:val="20"/>
              </w:rPr>
              <w:t xml:space="preserve">в 2023 году - 40 исследований;</w:t>
            </w:r>
          </w:p>
          <w:p>
            <w:pPr>
              <w:pStyle w:val="0"/>
            </w:pPr>
            <w:r>
              <w:rPr>
                <w:sz w:val="20"/>
              </w:rPr>
              <w:t xml:space="preserve">ежеквартально по 10 исследований;</w:t>
            </w:r>
          </w:p>
          <w:p>
            <w:pPr>
              <w:pStyle w:val="0"/>
            </w:pPr>
            <w:r>
              <w:rPr>
                <w:sz w:val="20"/>
              </w:rPr>
              <w:t xml:space="preserve">в 2024 году - 56 исследований, ежеквартально по 14 исследований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4.16.</w:t>
            </w:r>
          </w:p>
        </w:tc>
        <w:tc>
          <w:tcPr>
            <w:tcW w:w="3919" w:type="dxa"/>
          </w:tcPr>
          <w:p>
            <w:pPr>
              <w:pStyle w:val="0"/>
            </w:pPr>
            <w:r>
              <w:rPr>
                <w:sz w:val="20"/>
              </w:rPr>
              <w:t xml:space="preserve">Проведение высокотехнологичной лучевой терапии пациентам с онкологическими заболеваниями (3D, 4D)</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Доля использования методов конфорной лучевой терапии от числа случаев лучевой терапии:</w:t>
            </w:r>
          </w:p>
          <w:p>
            <w:pPr>
              <w:pStyle w:val="0"/>
            </w:pPr>
            <w:r>
              <w:rPr>
                <w:sz w:val="20"/>
              </w:rPr>
              <w:t xml:space="preserve">в 2023 году - 100 процентов, в том числе с функцией стереотаксиса - 6 процентов;</w:t>
            </w:r>
          </w:p>
          <w:p>
            <w:pPr>
              <w:pStyle w:val="0"/>
            </w:pPr>
            <w:r>
              <w:rPr>
                <w:sz w:val="20"/>
              </w:rPr>
              <w:t xml:space="preserve">в 2024 году - 100 процентов, в том числе с функцией стереотаксиса - 7 процентов</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4.17.</w:t>
            </w:r>
          </w:p>
        </w:tc>
        <w:tc>
          <w:tcPr>
            <w:tcW w:w="3919" w:type="dxa"/>
          </w:tcPr>
          <w:p>
            <w:pPr>
              <w:pStyle w:val="0"/>
            </w:pPr>
            <w:r>
              <w:rPr>
                <w:sz w:val="20"/>
              </w:rPr>
              <w:t xml:space="preserve">Применение методики высокомощностной брахитерапии при раке предстательной железы</w:t>
            </w:r>
          </w:p>
        </w:tc>
        <w:tc>
          <w:tcPr>
            <w:tcW w:w="1324" w:type="dxa"/>
          </w:tcPr>
          <w:p>
            <w:pPr>
              <w:pStyle w:val="0"/>
              <w:jc w:val="center"/>
            </w:pPr>
            <w:r>
              <w:rPr>
                <w:sz w:val="20"/>
              </w:rPr>
              <w:t xml:space="preserve">01.02.2023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Ежегодно не менее 45 пролеченных пациентов</w:t>
            </w:r>
          </w:p>
        </w:tc>
        <w:tc>
          <w:tcPr>
            <w:tcW w:w="1474" w:type="dxa"/>
          </w:tcPr>
          <w:p>
            <w:pPr>
              <w:pStyle w:val="0"/>
            </w:pPr>
            <w:r>
              <w:rPr>
                <w:sz w:val="20"/>
              </w:rPr>
              <w:t xml:space="preserve">Регулярная</w:t>
            </w:r>
          </w:p>
        </w:tc>
      </w:tr>
      <w:tr>
        <w:tc>
          <w:tcPr>
            <w:tcW w:w="604" w:type="dxa"/>
          </w:tcPr>
          <w:p>
            <w:pPr>
              <w:pStyle w:val="0"/>
            </w:pPr>
            <w:r>
              <w:rPr>
                <w:sz w:val="20"/>
              </w:rPr>
              <w:t xml:space="preserve">4.18.</w:t>
            </w:r>
          </w:p>
        </w:tc>
        <w:tc>
          <w:tcPr>
            <w:tcW w:w="3919" w:type="dxa"/>
          </w:tcPr>
          <w:p>
            <w:pPr>
              <w:pStyle w:val="0"/>
            </w:pPr>
            <w:r>
              <w:rPr>
                <w:sz w:val="20"/>
              </w:rPr>
              <w:t xml:space="preserve">Проведение дистанционной лучевой терапии с применением респираторного гейтинга</w:t>
            </w:r>
          </w:p>
        </w:tc>
        <w:tc>
          <w:tcPr>
            <w:tcW w:w="1324" w:type="dxa"/>
          </w:tcPr>
          <w:p>
            <w:pPr>
              <w:pStyle w:val="0"/>
              <w:jc w:val="center"/>
            </w:pPr>
            <w:r>
              <w:rPr>
                <w:sz w:val="20"/>
              </w:rPr>
              <w:t xml:space="preserve">01.02.2023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Ежегодно не менее 90 пролеченных пациентов</w:t>
            </w:r>
          </w:p>
        </w:tc>
        <w:tc>
          <w:tcPr>
            <w:tcW w:w="1474" w:type="dxa"/>
          </w:tcPr>
          <w:p>
            <w:pPr>
              <w:pStyle w:val="0"/>
            </w:pPr>
            <w:r>
              <w:rPr>
                <w:sz w:val="20"/>
              </w:rPr>
              <w:t xml:space="preserve">Регулярная</w:t>
            </w:r>
          </w:p>
        </w:tc>
      </w:tr>
      <w:tr>
        <w:tc>
          <w:tcPr>
            <w:tcW w:w="604" w:type="dxa"/>
          </w:tcPr>
          <w:p>
            <w:pPr>
              <w:pStyle w:val="0"/>
            </w:pPr>
            <w:r>
              <w:rPr>
                <w:sz w:val="20"/>
              </w:rPr>
              <w:t xml:space="preserve">4.19.</w:t>
            </w:r>
          </w:p>
        </w:tc>
        <w:tc>
          <w:tcPr>
            <w:tcW w:w="3919" w:type="dxa"/>
          </w:tcPr>
          <w:p>
            <w:pPr>
              <w:pStyle w:val="0"/>
            </w:pPr>
            <w:r>
              <w:rPr>
                <w:sz w:val="20"/>
              </w:rPr>
              <w:t xml:space="preserve">Лечение рака кожи с применением фотодинамической терапии</w:t>
            </w:r>
          </w:p>
        </w:tc>
        <w:tc>
          <w:tcPr>
            <w:tcW w:w="1324" w:type="dxa"/>
          </w:tcPr>
          <w:p>
            <w:pPr>
              <w:pStyle w:val="0"/>
            </w:pPr>
            <w:r>
              <w:rPr>
                <w:sz w:val="20"/>
              </w:rPr>
              <w:t xml:space="preserve">01.02.2023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Ежегодно не менее 50 пролеченных пациентов</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4.20.</w:t>
            </w:r>
          </w:p>
        </w:tc>
        <w:tc>
          <w:tcPr>
            <w:tcW w:w="3919" w:type="dxa"/>
          </w:tcPr>
          <w:p>
            <w:pPr>
              <w:pStyle w:val="0"/>
            </w:pPr>
            <w:r>
              <w:rPr>
                <w:sz w:val="20"/>
              </w:rPr>
              <w:t xml:space="preserve">Расширение перечня схем химиотерапии в соответствии с современными клиническими рекомендациями по лекарственному лечению злокачественных опухолей в ОГБУЗ "Белгородский областной онкологический диспансер"</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Доля применяемых схем - не менее 35 процентов от доступных в клинико-статистических группах</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4.21.</w:t>
            </w:r>
          </w:p>
        </w:tc>
        <w:tc>
          <w:tcPr>
            <w:tcW w:w="3919" w:type="dxa"/>
          </w:tcPr>
          <w:p>
            <w:pPr>
              <w:pStyle w:val="0"/>
            </w:pPr>
            <w:r>
              <w:rPr>
                <w:sz w:val="20"/>
              </w:rPr>
              <w:t xml:space="preserve">Проведение дозоуплотненных режимов противоопухолевой лекарственной терапии на фоне поддерживающей терапии пролонгированными колониестимулирующими факторами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Количество используемых режимов:</w:t>
            </w:r>
          </w:p>
          <w:p>
            <w:pPr>
              <w:pStyle w:val="0"/>
            </w:pPr>
            <w:r>
              <w:rPr>
                <w:sz w:val="20"/>
              </w:rPr>
              <w:t xml:space="preserve">в 2023 году - 24, ежеквартально по 6 применений;</w:t>
            </w:r>
          </w:p>
          <w:p>
            <w:pPr>
              <w:pStyle w:val="0"/>
            </w:pPr>
            <w:r>
              <w:rPr>
                <w:sz w:val="20"/>
              </w:rPr>
              <w:t xml:space="preserve">в 2023 году - 36, ежеквартально по 9 применений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4.22.</w:t>
            </w:r>
          </w:p>
        </w:tc>
        <w:tc>
          <w:tcPr>
            <w:tcW w:w="3919" w:type="dxa"/>
          </w:tcPr>
          <w:p>
            <w:pPr>
              <w:pStyle w:val="0"/>
            </w:pPr>
            <w:r>
              <w:rPr>
                <w:sz w:val="20"/>
              </w:rPr>
              <w:t xml:space="preserve">Обеспечение в работе Центра амбулаторной онкологической помощи мультидисциплинарного подхода в диагностике, лечении и динамическом наблюдении пациентов</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Первый заместитель министра здравоохранения Белгородской области, главный внештатный специалист-онколог, главные врачи медицинских организаций области, на базе которых функционируют Центры амбулаторной онкологической помощи</w:t>
            </w:r>
          </w:p>
        </w:tc>
        <w:tc>
          <w:tcPr>
            <w:tcW w:w="3919" w:type="dxa"/>
          </w:tcPr>
          <w:p>
            <w:pPr>
              <w:pStyle w:val="0"/>
            </w:pPr>
            <w:r>
              <w:rPr>
                <w:sz w:val="20"/>
              </w:rPr>
              <w:t xml:space="preserve">Ежегодная актуализация порядка оказания медицинской помощи в условиях Центра амбулаторной онкологической помощи</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4.23.</w:t>
            </w:r>
          </w:p>
        </w:tc>
        <w:tc>
          <w:tcPr>
            <w:tcW w:w="3919" w:type="dxa"/>
          </w:tcPr>
          <w:p>
            <w:pPr>
              <w:pStyle w:val="0"/>
            </w:pPr>
            <w:r>
              <w:rPr>
                <w:sz w:val="20"/>
              </w:rPr>
              <w:t xml:space="preserve">Расширение спектра режимов противоопухолевой лекарственной терапии в дневном стационаре Центра амбулаторной онкологической помощи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внештатный специалист-онколог, главные врачи медицинских организаций области, на базе которых функционируют Центры амбулаторной онкологической помощи</w:t>
            </w:r>
          </w:p>
        </w:tc>
        <w:tc>
          <w:tcPr>
            <w:tcW w:w="3919" w:type="dxa"/>
          </w:tcPr>
          <w:p>
            <w:pPr>
              <w:pStyle w:val="0"/>
            </w:pPr>
            <w:r>
              <w:rPr>
                <w:sz w:val="20"/>
              </w:rPr>
              <w:t xml:space="preserve">Увеличение спектра используемых режимов:</w:t>
            </w:r>
          </w:p>
          <w:p>
            <w:pPr>
              <w:pStyle w:val="0"/>
            </w:pPr>
            <w:r>
              <w:rPr>
                <w:sz w:val="20"/>
              </w:rPr>
              <w:t xml:space="preserve">в 2023 году - до 7 уровня;</w:t>
            </w:r>
          </w:p>
          <w:p>
            <w:pPr>
              <w:pStyle w:val="0"/>
            </w:pPr>
            <w:r>
              <w:rPr>
                <w:sz w:val="20"/>
              </w:rPr>
              <w:t xml:space="preserve">в 2024 году - до 8 уровня</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4.24.</w:t>
            </w:r>
          </w:p>
        </w:tc>
        <w:tc>
          <w:tcPr>
            <w:tcW w:w="3919" w:type="dxa"/>
          </w:tcPr>
          <w:p>
            <w:pPr>
              <w:pStyle w:val="0"/>
            </w:pPr>
            <w:r>
              <w:rPr>
                <w:sz w:val="20"/>
              </w:rPr>
              <w:t xml:space="preserve">Повышение квалификации врачей-радиотерапевтов путем обучения на рабочем месте в ФГБУ "НМИЦ радиологии" Минздрава России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30.07.2024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Обучение врачей-радиотерапевтов;</w:t>
            </w:r>
          </w:p>
          <w:p>
            <w:pPr>
              <w:pStyle w:val="0"/>
            </w:pPr>
            <w:r>
              <w:rPr>
                <w:sz w:val="20"/>
              </w:rPr>
              <w:t xml:space="preserve">I квартал 2023 года - 3 специалиста;</w:t>
            </w:r>
          </w:p>
          <w:p>
            <w:pPr>
              <w:pStyle w:val="0"/>
            </w:pPr>
            <w:r>
              <w:rPr>
                <w:sz w:val="20"/>
              </w:rPr>
              <w:t xml:space="preserve">I квартал 2024 года - 2 специалиста</w:t>
            </w:r>
          </w:p>
        </w:tc>
        <w:tc>
          <w:tcPr>
            <w:tcW w:w="1474" w:type="dxa"/>
          </w:tcPr>
          <w:p>
            <w:pPr>
              <w:pStyle w:val="0"/>
            </w:pPr>
            <w:r>
              <w:rPr>
                <w:sz w:val="20"/>
              </w:rPr>
              <w:t xml:space="preserve">Разовая неделимая</w:t>
            </w:r>
          </w:p>
        </w:tc>
      </w:tr>
      <w:tr>
        <w:tc>
          <w:tcPr>
            <w:tcW w:w="604" w:type="dxa"/>
          </w:tcPr>
          <w:p>
            <w:pPr>
              <w:pStyle w:val="0"/>
              <w:jc w:val="center"/>
            </w:pPr>
            <w:r>
              <w:rPr>
                <w:sz w:val="20"/>
              </w:rPr>
              <w:t xml:space="preserve">4.25.</w:t>
            </w:r>
          </w:p>
        </w:tc>
        <w:tc>
          <w:tcPr>
            <w:tcW w:w="3919" w:type="dxa"/>
          </w:tcPr>
          <w:p>
            <w:pPr>
              <w:pStyle w:val="0"/>
            </w:pPr>
            <w:r>
              <w:rPr>
                <w:sz w:val="20"/>
              </w:rPr>
              <w:t xml:space="preserve">Проведение селекторных совещаний с врачами-онкологами, врачами-педиатрами, врачами общей практики (семейными) по вопросам профилактики, выявления, лечения злокачественных новообразований. Проведение клинических разборов, обсуждение клинических рекомендаций</w:t>
            </w:r>
          </w:p>
        </w:tc>
        <w:tc>
          <w:tcPr>
            <w:tcW w:w="1324" w:type="dxa"/>
          </w:tcPr>
          <w:p>
            <w:pPr>
              <w:pStyle w:val="0"/>
              <w:jc w:val="center"/>
            </w:pPr>
            <w:r>
              <w:rPr>
                <w:sz w:val="20"/>
              </w:rPr>
              <w:t xml:space="preserve">01.01.2023</w:t>
            </w:r>
          </w:p>
        </w:tc>
        <w:tc>
          <w:tcPr>
            <w:tcW w:w="1309" w:type="dxa"/>
          </w:tcPr>
          <w:p>
            <w:pPr>
              <w:pStyle w:val="0"/>
              <w:jc w:val="center"/>
            </w:pPr>
            <w:r>
              <w:rPr>
                <w:sz w:val="20"/>
              </w:rPr>
              <w:t xml:space="preserve">01.12.2024</w:t>
            </w:r>
          </w:p>
        </w:tc>
        <w:tc>
          <w:tcPr>
            <w:tcW w:w="3439" w:type="dxa"/>
          </w:tcPr>
          <w:p>
            <w:pPr>
              <w:pStyle w:val="0"/>
            </w:pPr>
            <w:r>
              <w:rPr>
                <w:sz w:val="20"/>
              </w:rPr>
              <w:t xml:space="preserve">Главный внештатный специалист - детский онколог, главный внештатный специалист - педиатр</w:t>
            </w:r>
          </w:p>
        </w:tc>
        <w:tc>
          <w:tcPr>
            <w:tcW w:w="3919" w:type="dxa"/>
          </w:tcPr>
          <w:p>
            <w:pPr>
              <w:pStyle w:val="0"/>
            </w:pPr>
            <w:r>
              <w:rPr>
                <w:sz w:val="20"/>
              </w:rPr>
              <w:t xml:space="preserve">Ежеквартальное проведение совещаний - не менее 4 совещаний в год</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4.26.</w:t>
            </w:r>
          </w:p>
        </w:tc>
        <w:tc>
          <w:tcPr>
            <w:tcW w:w="3919" w:type="dxa"/>
          </w:tcPr>
          <w:p>
            <w:pPr>
              <w:pStyle w:val="0"/>
            </w:pPr>
            <w:r>
              <w:rPr>
                <w:sz w:val="20"/>
              </w:rPr>
              <w:t xml:space="preserve">Проведение выборочной экспертной оценки ведения историй болезни на предмет соблюдения стандартов и клинических рекомендаций по диагностике и лечению злокачественных новообразований</w:t>
            </w:r>
          </w:p>
        </w:tc>
        <w:tc>
          <w:tcPr>
            <w:tcW w:w="1324" w:type="dxa"/>
          </w:tcPr>
          <w:p>
            <w:pPr>
              <w:pStyle w:val="0"/>
              <w:jc w:val="center"/>
            </w:pPr>
            <w:r>
              <w:rPr>
                <w:sz w:val="20"/>
              </w:rPr>
              <w:t xml:space="preserve">01.01.2023</w:t>
            </w:r>
          </w:p>
        </w:tc>
        <w:tc>
          <w:tcPr>
            <w:tcW w:w="1309" w:type="dxa"/>
          </w:tcPr>
          <w:p>
            <w:pPr>
              <w:pStyle w:val="0"/>
              <w:jc w:val="center"/>
            </w:pPr>
            <w:r>
              <w:rPr>
                <w:sz w:val="20"/>
              </w:rPr>
              <w:t xml:space="preserve">01.12.2024</w:t>
            </w:r>
          </w:p>
        </w:tc>
        <w:tc>
          <w:tcPr>
            <w:tcW w:w="3439" w:type="dxa"/>
          </w:tcPr>
          <w:p>
            <w:pPr>
              <w:pStyle w:val="0"/>
            </w:pPr>
            <w:r>
              <w:rPr>
                <w:sz w:val="20"/>
              </w:rPr>
              <w:t xml:space="preserve">Главный внештатный специалист-онколог, заместитель главного врача по клинико-экспертной работе ОГБУЗ "Детская областная клиническая больница"</w:t>
            </w:r>
          </w:p>
        </w:tc>
        <w:tc>
          <w:tcPr>
            <w:tcW w:w="3919" w:type="dxa"/>
          </w:tcPr>
          <w:p>
            <w:pPr>
              <w:pStyle w:val="0"/>
            </w:pPr>
            <w:r>
              <w:rPr>
                <w:sz w:val="20"/>
              </w:rPr>
              <w:t xml:space="preserve">Ежеквартальное проведение экспертизы 10 процентов от числа законченных случаев лечения в условиях круглосуточного стационара</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4.27.</w:t>
            </w:r>
          </w:p>
        </w:tc>
        <w:tc>
          <w:tcPr>
            <w:tcW w:w="3919" w:type="dxa"/>
          </w:tcPr>
          <w:p>
            <w:pPr>
              <w:pStyle w:val="0"/>
            </w:pPr>
            <w:r>
              <w:rPr>
                <w:sz w:val="20"/>
              </w:rPr>
              <w:t xml:space="preserve">Повышение качества проведения профосмотров детского населения</w:t>
            </w:r>
          </w:p>
        </w:tc>
        <w:tc>
          <w:tcPr>
            <w:tcW w:w="1324" w:type="dxa"/>
          </w:tcPr>
          <w:p>
            <w:pPr>
              <w:pStyle w:val="0"/>
              <w:jc w:val="center"/>
            </w:pPr>
            <w:r>
              <w:rPr>
                <w:sz w:val="20"/>
              </w:rPr>
              <w:t xml:space="preserve">01.01.2023</w:t>
            </w:r>
          </w:p>
        </w:tc>
        <w:tc>
          <w:tcPr>
            <w:tcW w:w="1309" w:type="dxa"/>
          </w:tcPr>
          <w:p>
            <w:pPr>
              <w:pStyle w:val="0"/>
              <w:jc w:val="center"/>
            </w:pPr>
            <w:r>
              <w:rPr>
                <w:sz w:val="20"/>
              </w:rPr>
              <w:t xml:space="preserve">01.12.2024</w:t>
            </w:r>
          </w:p>
        </w:tc>
        <w:tc>
          <w:tcPr>
            <w:tcW w:w="3439" w:type="dxa"/>
          </w:tcPr>
          <w:p>
            <w:pPr>
              <w:pStyle w:val="0"/>
            </w:pPr>
            <w:r>
              <w:rPr>
                <w:sz w:val="20"/>
              </w:rPr>
              <w:t xml:space="preserve">Главные врачи медицинских организаций</w:t>
            </w:r>
          </w:p>
        </w:tc>
        <w:tc>
          <w:tcPr>
            <w:tcW w:w="3919" w:type="dxa"/>
          </w:tcPr>
          <w:p>
            <w:pPr>
              <w:pStyle w:val="0"/>
            </w:pPr>
            <w:r>
              <w:rPr>
                <w:sz w:val="20"/>
              </w:rPr>
              <w:t xml:space="preserve">Охват диспансерными осмотрами не менее 80 процентов детского населения в год:</w:t>
            </w:r>
          </w:p>
          <w:p>
            <w:pPr>
              <w:pStyle w:val="0"/>
            </w:pPr>
            <w:r>
              <w:rPr>
                <w:sz w:val="20"/>
              </w:rPr>
              <w:t xml:space="preserve">в I квартале - 20 процентов;</w:t>
            </w:r>
          </w:p>
          <w:p>
            <w:pPr>
              <w:pStyle w:val="0"/>
            </w:pPr>
            <w:r>
              <w:rPr>
                <w:sz w:val="20"/>
              </w:rPr>
              <w:t xml:space="preserve">во II квартале - 40 процентов;</w:t>
            </w:r>
          </w:p>
          <w:p>
            <w:pPr>
              <w:pStyle w:val="0"/>
            </w:pPr>
            <w:r>
              <w:rPr>
                <w:sz w:val="20"/>
              </w:rPr>
              <w:t xml:space="preserve">в III квартале - 65 процентов;</w:t>
            </w:r>
          </w:p>
          <w:p>
            <w:pPr>
              <w:pStyle w:val="0"/>
            </w:pPr>
            <w:r>
              <w:rPr>
                <w:sz w:val="20"/>
              </w:rPr>
              <w:t xml:space="preserve">в IV квартале - 80 процентов</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4.28.</w:t>
            </w:r>
          </w:p>
        </w:tc>
        <w:tc>
          <w:tcPr>
            <w:tcW w:w="3919" w:type="dxa"/>
          </w:tcPr>
          <w:p>
            <w:pPr>
              <w:pStyle w:val="0"/>
            </w:pPr>
            <w:r>
              <w:rPr>
                <w:sz w:val="20"/>
              </w:rPr>
              <w:t xml:space="preserve">Организация выездной паллиативной службы на базе ОГБУЗ "Детская областная клиническая больница"</w:t>
            </w:r>
          </w:p>
        </w:tc>
        <w:tc>
          <w:tcPr>
            <w:tcW w:w="1324" w:type="dxa"/>
          </w:tcPr>
          <w:p>
            <w:pPr>
              <w:pStyle w:val="0"/>
              <w:jc w:val="center"/>
            </w:pPr>
            <w:r>
              <w:rPr>
                <w:sz w:val="20"/>
              </w:rPr>
              <w:t xml:space="preserve">01.01.2023</w:t>
            </w:r>
          </w:p>
        </w:tc>
        <w:tc>
          <w:tcPr>
            <w:tcW w:w="1309" w:type="dxa"/>
          </w:tcPr>
          <w:p>
            <w:pPr>
              <w:pStyle w:val="0"/>
              <w:jc w:val="center"/>
            </w:pPr>
            <w:r>
              <w:rPr>
                <w:sz w:val="20"/>
              </w:rPr>
              <w:t xml:space="preserve">01.12.2024</w:t>
            </w:r>
          </w:p>
        </w:tc>
        <w:tc>
          <w:tcPr>
            <w:tcW w:w="3439" w:type="dxa"/>
          </w:tcPr>
          <w:p>
            <w:pPr>
              <w:pStyle w:val="0"/>
            </w:pPr>
            <w:r>
              <w:rPr>
                <w:sz w:val="20"/>
              </w:rPr>
              <w:t xml:space="preserve">Главный врач ОГБУЗ "Детская областная клиническая больница"</w:t>
            </w:r>
          </w:p>
        </w:tc>
        <w:tc>
          <w:tcPr>
            <w:tcW w:w="3919" w:type="dxa"/>
          </w:tcPr>
          <w:p>
            <w:pPr>
              <w:pStyle w:val="0"/>
            </w:pPr>
            <w:r>
              <w:rPr>
                <w:sz w:val="20"/>
              </w:rPr>
              <w:t xml:space="preserve">Не менее 4 выездов в год: ежеквартально 1 выезд</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4.29.</w:t>
            </w:r>
          </w:p>
        </w:tc>
        <w:tc>
          <w:tcPr>
            <w:tcW w:w="3919" w:type="dxa"/>
          </w:tcPr>
          <w:p>
            <w:pPr>
              <w:pStyle w:val="0"/>
            </w:pPr>
            <w:r>
              <w:rPr>
                <w:sz w:val="20"/>
              </w:rPr>
              <w:t xml:space="preserve">Ведение реестра детей с паллиативным статусом с онкологическими заболеваниями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"Детская областная клиническая больница"</w:t>
            </w:r>
          </w:p>
        </w:tc>
        <w:tc>
          <w:tcPr>
            <w:tcW w:w="3919" w:type="dxa"/>
          </w:tcPr>
          <w:p>
            <w:pPr>
              <w:pStyle w:val="0"/>
            </w:pPr>
            <w:r>
              <w:rPr>
                <w:sz w:val="20"/>
              </w:rPr>
              <w:t xml:space="preserve">Организация учета онкологических детей, нуждающихся в паллиативной помощи, путем ведения регионального реестра</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4.30.</w:t>
            </w:r>
          </w:p>
        </w:tc>
        <w:tc>
          <w:tcPr>
            <w:tcW w:w="3919" w:type="dxa"/>
          </w:tcPr>
          <w:p>
            <w:pPr>
              <w:pStyle w:val="0"/>
            </w:pPr>
            <w:r>
              <w:rPr>
                <w:sz w:val="20"/>
              </w:rPr>
              <w:t xml:space="preserve">Организация проведения телемедицинских консультаций специалистов ОГБУЗ "Детская областная клиническая больница"</w:t>
            </w:r>
          </w:p>
          <w:p>
            <w:pPr>
              <w:pStyle w:val="0"/>
            </w:pPr>
            <w:r>
              <w:rPr>
                <w:sz w:val="20"/>
              </w:rPr>
              <w:t xml:space="preserve">с учреждениями здравоохранения федерального значения (НМИЦ) для определения лечебной тактики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"Детская областная клиническая больница", заместитель главного врача ОГБУЗ "Детская областная клиническая больница" по организационно-методической работе</w:t>
            </w:r>
          </w:p>
        </w:tc>
        <w:tc>
          <w:tcPr>
            <w:tcW w:w="3919" w:type="dxa"/>
          </w:tcPr>
          <w:p>
            <w:pPr>
              <w:pStyle w:val="0"/>
            </w:pPr>
            <w:r>
              <w:rPr>
                <w:sz w:val="20"/>
              </w:rPr>
              <w:t xml:space="preserve">Количество консультаций:</w:t>
            </w:r>
          </w:p>
          <w:p>
            <w:pPr>
              <w:pStyle w:val="0"/>
            </w:pPr>
            <w:r>
              <w:rPr>
                <w:sz w:val="20"/>
              </w:rPr>
              <w:t xml:space="preserve">в 2023 году - 60, ежеквартально по 15 консультаций;</w:t>
            </w:r>
          </w:p>
          <w:p>
            <w:pPr>
              <w:pStyle w:val="0"/>
            </w:pPr>
            <w:r>
              <w:rPr>
                <w:sz w:val="20"/>
              </w:rPr>
              <w:t xml:space="preserve">в 2024 году - 80, ежеквартально по 20 консультаций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4.31.</w:t>
            </w:r>
          </w:p>
        </w:tc>
        <w:tc>
          <w:tcPr>
            <w:tcW w:w="3919" w:type="dxa"/>
          </w:tcPr>
          <w:p>
            <w:pPr>
              <w:pStyle w:val="0"/>
            </w:pPr>
            <w:r>
              <w:rPr>
                <w:sz w:val="20"/>
              </w:rPr>
              <w:t xml:space="preserve">Организация реабилитации на базе ОГБУЗ "Детская областная клиническая больница" (амбулаторная реабилитация), на базе ОГБУЗ "Санаторий для детей с родителями"</w:t>
            </w:r>
          </w:p>
        </w:tc>
        <w:tc>
          <w:tcPr>
            <w:tcW w:w="1324" w:type="dxa"/>
          </w:tcPr>
          <w:p>
            <w:pPr>
              <w:pStyle w:val="0"/>
              <w:jc w:val="center"/>
            </w:pPr>
            <w:r>
              <w:rPr>
                <w:sz w:val="20"/>
              </w:rPr>
              <w:t xml:space="preserve">01.01.2024</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"Детская областная клиническая больница",</w:t>
            </w:r>
          </w:p>
          <w:p>
            <w:pPr>
              <w:pStyle w:val="0"/>
            </w:pPr>
            <w:r>
              <w:rPr>
                <w:sz w:val="20"/>
              </w:rPr>
              <w:t xml:space="preserve">главный врач ОГБУЗ "Санаторий для детей с родителями"</w:t>
            </w:r>
          </w:p>
        </w:tc>
        <w:tc>
          <w:tcPr>
            <w:tcW w:w="3919" w:type="dxa"/>
          </w:tcPr>
          <w:p>
            <w:pPr>
              <w:pStyle w:val="0"/>
            </w:pPr>
            <w:r>
              <w:rPr>
                <w:sz w:val="20"/>
              </w:rPr>
              <w:t xml:space="preserve">Утвержденный план министерства здравоохранения Белгородской области</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4.32.</w:t>
            </w:r>
          </w:p>
        </w:tc>
        <w:tc>
          <w:tcPr>
            <w:tcW w:w="3919" w:type="dxa"/>
          </w:tcPr>
          <w:p>
            <w:pPr>
              <w:pStyle w:val="0"/>
            </w:pPr>
            <w:r>
              <w:rPr>
                <w:sz w:val="20"/>
              </w:rPr>
              <w:t xml:space="preserve">Организация проведения дистанционных консультаций цифровых изображений гистологических препаратов с применением телемедицинских технологий в ОГБУЗ "Белгородское патологоанатомическое бюро" для медицинских организаций области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"Белгородское патологоанатомическое бюро"</w:t>
            </w:r>
          </w:p>
        </w:tc>
        <w:tc>
          <w:tcPr>
            <w:tcW w:w="3919" w:type="dxa"/>
          </w:tcPr>
          <w:p>
            <w:pPr>
              <w:pStyle w:val="0"/>
            </w:pPr>
            <w:r>
              <w:rPr>
                <w:sz w:val="20"/>
              </w:rPr>
              <w:t xml:space="preserve">Количество консультаций:</w:t>
            </w:r>
          </w:p>
          <w:p>
            <w:pPr>
              <w:pStyle w:val="0"/>
            </w:pPr>
            <w:r>
              <w:rPr>
                <w:sz w:val="20"/>
              </w:rPr>
              <w:t xml:space="preserve">в 2023 году - 160, ежеквартально по 40 консультаций;</w:t>
            </w:r>
          </w:p>
          <w:p>
            <w:pPr>
              <w:pStyle w:val="0"/>
            </w:pPr>
            <w:r>
              <w:rPr>
                <w:sz w:val="20"/>
              </w:rPr>
              <w:t xml:space="preserve">в 2024 году - 180, ежеквартально по 45 консультаций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4.33.</w:t>
            </w:r>
          </w:p>
        </w:tc>
        <w:tc>
          <w:tcPr>
            <w:tcW w:w="3919" w:type="dxa"/>
          </w:tcPr>
          <w:p>
            <w:pPr>
              <w:pStyle w:val="0"/>
            </w:pPr>
            <w:r>
              <w:rPr>
                <w:sz w:val="20"/>
              </w:rPr>
              <w:t xml:space="preserve">Организация проведения дистанционных консультаций цифровых изображений гистологических препаратов с применением телемедицинских технологий в референс-центрах для ОГБУЗ "Белгородское патологоанатомическое бюро"</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"Белгородское патологоанатомическое бюро"</w:t>
            </w:r>
          </w:p>
        </w:tc>
        <w:tc>
          <w:tcPr>
            <w:tcW w:w="3919" w:type="dxa"/>
          </w:tcPr>
          <w:p>
            <w:pPr>
              <w:pStyle w:val="0"/>
            </w:pPr>
            <w:r>
              <w:rPr>
                <w:sz w:val="20"/>
              </w:rPr>
              <w:t xml:space="preserve">Количество консультаций:</w:t>
            </w:r>
          </w:p>
          <w:p>
            <w:pPr>
              <w:pStyle w:val="0"/>
            </w:pPr>
            <w:r>
              <w:rPr>
                <w:sz w:val="20"/>
              </w:rPr>
              <w:t xml:space="preserve">в 2023 году - 72, ежеквартально по 18 консультаций;</w:t>
            </w:r>
          </w:p>
          <w:p>
            <w:pPr>
              <w:pStyle w:val="0"/>
            </w:pPr>
            <w:r>
              <w:rPr>
                <w:sz w:val="20"/>
              </w:rPr>
              <w:t xml:space="preserve">в 2024 году - 80, ежеквартально по 20 консультаций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4.34.</w:t>
            </w:r>
          </w:p>
        </w:tc>
        <w:tc>
          <w:tcPr>
            <w:tcW w:w="3919" w:type="dxa"/>
          </w:tcPr>
          <w:p>
            <w:pPr>
              <w:pStyle w:val="0"/>
            </w:pPr>
            <w:r>
              <w:rPr>
                <w:sz w:val="20"/>
              </w:rPr>
              <w:t xml:space="preserve">Открытие кабинета стомированных больных в поликлиническом отделении ОГБУЗ "Белгородский областной онкологический диспансер"</w:t>
            </w:r>
          </w:p>
        </w:tc>
        <w:tc>
          <w:tcPr>
            <w:tcW w:w="1324" w:type="dxa"/>
          </w:tcPr>
          <w:p>
            <w:pPr>
              <w:pStyle w:val="0"/>
              <w:jc w:val="center"/>
            </w:pPr>
            <w:r>
              <w:rPr>
                <w:sz w:val="20"/>
              </w:rPr>
              <w:t xml:space="preserve">01.07.2024</w:t>
            </w:r>
          </w:p>
        </w:tc>
        <w:tc>
          <w:tcPr>
            <w:tcW w:w="1309" w:type="dxa"/>
          </w:tcPr>
          <w:p>
            <w:pPr>
              <w:pStyle w:val="0"/>
              <w:jc w:val="center"/>
            </w:pPr>
            <w:r>
              <w:rPr>
                <w:sz w:val="20"/>
              </w:rPr>
              <w:t xml:space="preserve">01.07.2024</w:t>
            </w:r>
          </w:p>
        </w:tc>
        <w:tc>
          <w:tcPr>
            <w:tcW w:w="3439" w:type="dxa"/>
          </w:tcPr>
          <w:p>
            <w:pPr>
              <w:pStyle w:val="0"/>
            </w:pPr>
            <w:r>
              <w:rPr>
                <w:sz w:val="20"/>
              </w:rPr>
              <w:t xml:space="preserve">Главный врач ОГБУЗ "Белгородский онкологический диспансер"</w:t>
            </w:r>
          </w:p>
        </w:tc>
        <w:tc>
          <w:tcPr>
            <w:tcW w:w="3919" w:type="dxa"/>
          </w:tcPr>
          <w:p>
            <w:pPr>
              <w:pStyle w:val="0"/>
            </w:pPr>
            <w:r>
              <w:rPr>
                <w:sz w:val="20"/>
              </w:rPr>
              <w:t xml:space="preserve">Приказ ОГБУЗ "Белгородский областной онкологический диспансер" об открытии кабинета</w:t>
            </w:r>
          </w:p>
        </w:tc>
        <w:tc>
          <w:tcPr>
            <w:tcW w:w="1474" w:type="dxa"/>
          </w:tcPr>
          <w:p>
            <w:pPr>
              <w:pStyle w:val="0"/>
            </w:pPr>
            <w:r>
              <w:rPr>
                <w:sz w:val="20"/>
              </w:rPr>
              <w:t xml:space="preserve">Разовая неделимая</w:t>
            </w:r>
          </w:p>
        </w:tc>
      </w:tr>
      <w:tr>
        <w:tc>
          <w:tcPr>
            <w:tcW w:w="604" w:type="dxa"/>
          </w:tcPr>
          <w:p>
            <w:pPr>
              <w:pStyle w:val="0"/>
              <w:jc w:val="center"/>
            </w:pPr>
            <w:r>
              <w:rPr>
                <w:sz w:val="20"/>
              </w:rPr>
              <w:t xml:space="preserve">4.35.</w:t>
            </w:r>
          </w:p>
        </w:tc>
        <w:tc>
          <w:tcPr>
            <w:tcW w:w="3919" w:type="dxa"/>
          </w:tcPr>
          <w:p>
            <w:pPr>
              <w:pStyle w:val="0"/>
            </w:pPr>
            <w:r>
              <w:rPr>
                <w:sz w:val="20"/>
              </w:rPr>
              <w:t xml:space="preserve">Создание и функционирование "Школы стомированных больных" на базе кабинета стомированных больных ОГБУЗ "Белгородский областной онкологический диспансер"</w:t>
            </w:r>
          </w:p>
        </w:tc>
        <w:tc>
          <w:tcPr>
            <w:tcW w:w="1324" w:type="dxa"/>
          </w:tcPr>
          <w:p>
            <w:pPr>
              <w:pStyle w:val="0"/>
              <w:jc w:val="center"/>
            </w:pPr>
            <w:r>
              <w:rPr>
                <w:sz w:val="20"/>
              </w:rPr>
              <w:t xml:space="preserve">01.07.2024</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"Городская поликлиника г. Белгорода"</w:t>
            </w:r>
          </w:p>
        </w:tc>
        <w:tc>
          <w:tcPr>
            <w:tcW w:w="3919" w:type="dxa"/>
          </w:tcPr>
          <w:p>
            <w:pPr>
              <w:pStyle w:val="0"/>
            </w:pPr>
            <w:r>
              <w:rPr>
                <w:sz w:val="20"/>
              </w:rPr>
              <w:t xml:space="preserve">Обучено в школе:</w:t>
            </w:r>
          </w:p>
          <w:p>
            <w:pPr>
              <w:pStyle w:val="0"/>
            </w:pPr>
            <w:r>
              <w:rPr>
                <w:sz w:val="20"/>
              </w:rPr>
              <w:t xml:space="preserve">в I квартале - 30 человек;</w:t>
            </w:r>
          </w:p>
          <w:p>
            <w:pPr>
              <w:pStyle w:val="0"/>
            </w:pPr>
            <w:r>
              <w:rPr>
                <w:sz w:val="20"/>
              </w:rPr>
              <w:t xml:space="preserve">в II квартале - 30 человек;</w:t>
            </w:r>
          </w:p>
          <w:p>
            <w:pPr>
              <w:pStyle w:val="0"/>
            </w:pPr>
            <w:r>
              <w:rPr>
                <w:sz w:val="20"/>
              </w:rPr>
              <w:t xml:space="preserve">в III квартале - 30 человек;</w:t>
            </w:r>
          </w:p>
          <w:p>
            <w:pPr>
              <w:pStyle w:val="0"/>
            </w:pPr>
            <w:r>
              <w:rPr>
                <w:sz w:val="20"/>
              </w:rPr>
              <w:t xml:space="preserve">в IV квартале - 30 человек</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4.36.</w:t>
            </w:r>
          </w:p>
        </w:tc>
        <w:tc>
          <w:tcPr>
            <w:tcW w:w="3919" w:type="dxa"/>
          </w:tcPr>
          <w:p>
            <w:pPr>
              <w:pStyle w:val="0"/>
            </w:pPr>
            <w:r>
              <w:rPr>
                <w:sz w:val="20"/>
              </w:rPr>
              <w:t xml:space="preserve">Оказание психологической поддержки онкологическим больным в поликлиническом отделении ОГБУЗ "Белгородский областной онкологический диспансер" и в условиях круглосуточного стационара</w:t>
            </w:r>
          </w:p>
        </w:tc>
        <w:tc>
          <w:tcPr>
            <w:tcW w:w="1324" w:type="dxa"/>
          </w:tcPr>
          <w:p>
            <w:pPr>
              <w:pStyle w:val="0"/>
              <w:jc w:val="center"/>
            </w:pPr>
            <w:r>
              <w:rPr>
                <w:sz w:val="20"/>
              </w:rPr>
              <w:t xml:space="preserve">01.06.2023</w:t>
            </w:r>
          </w:p>
        </w:tc>
        <w:tc>
          <w:tcPr>
            <w:tcW w:w="1309" w:type="dxa"/>
          </w:tcPr>
          <w:p>
            <w:pPr>
              <w:pStyle w:val="0"/>
              <w:jc w:val="center"/>
            </w:pPr>
            <w:r>
              <w:rPr>
                <w:sz w:val="20"/>
              </w:rPr>
              <w:t xml:space="preserve">01.06.2024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Ежегодно психологическая поддержка оказана не менее 2500 онкологическим больным:</w:t>
            </w:r>
          </w:p>
          <w:p>
            <w:pPr>
              <w:pStyle w:val="0"/>
            </w:pPr>
            <w:r>
              <w:rPr>
                <w:sz w:val="20"/>
              </w:rPr>
              <w:t xml:space="preserve">в I квартале - 625 человек;</w:t>
            </w:r>
          </w:p>
          <w:p>
            <w:pPr>
              <w:pStyle w:val="0"/>
            </w:pPr>
            <w:r>
              <w:rPr>
                <w:sz w:val="20"/>
              </w:rPr>
              <w:t xml:space="preserve">в II квартале - 625 человек;</w:t>
            </w:r>
          </w:p>
          <w:p>
            <w:pPr>
              <w:pStyle w:val="0"/>
            </w:pPr>
            <w:r>
              <w:rPr>
                <w:sz w:val="20"/>
              </w:rPr>
              <w:t xml:space="preserve">в III квартале - 625 человек;</w:t>
            </w:r>
          </w:p>
          <w:p>
            <w:pPr>
              <w:pStyle w:val="0"/>
            </w:pPr>
            <w:r>
              <w:rPr>
                <w:sz w:val="20"/>
              </w:rPr>
              <w:t xml:space="preserve">в IV квартале - 625 человек</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4.37.</w:t>
            </w:r>
          </w:p>
        </w:tc>
        <w:tc>
          <w:tcPr>
            <w:tcW w:w="3919" w:type="dxa"/>
          </w:tcPr>
          <w:p>
            <w:pPr>
              <w:pStyle w:val="0"/>
            </w:pPr>
            <w:r>
              <w:rPr>
                <w:sz w:val="20"/>
              </w:rPr>
              <w:t xml:space="preserve">Оздоровление больных со злокачественными новообразованиями после их радикального лечения на базе санатория "Красиво" (II этап медицинской реабилитации)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Первый заместитель министра здравоохранения Белгородской области</w:t>
            </w:r>
          </w:p>
        </w:tc>
        <w:tc>
          <w:tcPr>
            <w:tcW w:w="3919" w:type="dxa"/>
          </w:tcPr>
          <w:p>
            <w:pPr>
              <w:pStyle w:val="0"/>
            </w:pPr>
            <w:r>
              <w:rPr>
                <w:sz w:val="20"/>
              </w:rPr>
              <w:t xml:space="preserve">Ежегодно оздоравливается не менее 190 человек:</w:t>
            </w:r>
          </w:p>
          <w:p>
            <w:pPr>
              <w:pStyle w:val="0"/>
            </w:pPr>
            <w:r>
              <w:rPr>
                <w:sz w:val="20"/>
              </w:rPr>
              <w:t xml:space="preserve">в I квартале - 65 человек;</w:t>
            </w:r>
          </w:p>
          <w:p>
            <w:pPr>
              <w:pStyle w:val="0"/>
            </w:pPr>
            <w:r>
              <w:rPr>
                <w:sz w:val="20"/>
              </w:rPr>
              <w:t xml:space="preserve">в II квартале - 30 человек;</w:t>
            </w:r>
          </w:p>
          <w:p>
            <w:pPr>
              <w:pStyle w:val="0"/>
            </w:pPr>
            <w:r>
              <w:rPr>
                <w:sz w:val="20"/>
              </w:rPr>
              <w:t xml:space="preserve">в III квартале - 30 человек;</w:t>
            </w:r>
          </w:p>
          <w:p>
            <w:pPr>
              <w:pStyle w:val="0"/>
            </w:pPr>
            <w:r>
              <w:rPr>
                <w:sz w:val="20"/>
              </w:rPr>
              <w:t xml:space="preserve">в IV квартале - 65 человек</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4.38.</w:t>
            </w:r>
          </w:p>
        </w:tc>
        <w:tc>
          <w:tcPr>
            <w:tcW w:w="3919" w:type="dxa"/>
          </w:tcPr>
          <w:p>
            <w:pPr>
              <w:pStyle w:val="0"/>
            </w:pPr>
            <w:r>
              <w:rPr>
                <w:sz w:val="20"/>
              </w:rPr>
              <w:t xml:space="preserve">Проведение восстановительных курсов ЛФК для онкопациентов при Центрах амбулаторной онкологической помощи (III этап реабилитации)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Первый заместитель министра здравоохранения Белгородской области</w:t>
            </w:r>
          </w:p>
        </w:tc>
        <w:tc>
          <w:tcPr>
            <w:tcW w:w="3919" w:type="dxa"/>
          </w:tcPr>
          <w:p>
            <w:pPr>
              <w:pStyle w:val="0"/>
            </w:pPr>
            <w:r>
              <w:rPr>
                <w:sz w:val="20"/>
              </w:rPr>
              <w:t xml:space="preserve">Ежегодно не менее 200 человек:</w:t>
            </w:r>
          </w:p>
          <w:p>
            <w:pPr>
              <w:pStyle w:val="0"/>
            </w:pPr>
            <w:r>
              <w:rPr>
                <w:sz w:val="20"/>
              </w:rPr>
              <w:t xml:space="preserve">в I квартале - 50 человек;</w:t>
            </w:r>
          </w:p>
          <w:p>
            <w:pPr>
              <w:pStyle w:val="0"/>
            </w:pPr>
            <w:r>
              <w:rPr>
                <w:sz w:val="20"/>
              </w:rPr>
              <w:t xml:space="preserve">в II квартале - 50 человек;</w:t>
            </w:r>
          </w:p>
          <w:p>
            <w:pPr>
              <w:pStyle w:val="0"/>
            </w:pPr>
            <w:r>
              <w:rPr>
                <w:sz w:val="20"/>
              </w:rPr>
              <w:t xml:space="preserve">в III квартале - 50 человек;</w:t>
            </w:r>
          </w:p>
          <w:p>
            <w:pPr>
              <w:pStyle w:val="0"/>
            </w:pPr>
            <w:r>
              <w:rPr>
                <w:sz w:val="20"/>
              </w:rPr>
              <w:t xml:space="preserve">в IV квартале - 50 человек</w:t>
            </w:r>
          </w:p>
        </w:tc>
        <w:tc>
          <w:tcPr>
            <w:tcW w:w="1474" w:type="dxa"/>
          </w:tcPr>
          <w:p>
            <w:pPr>
              <w:pStyle w:val="0"/>
            </w:pPr>
            <w:r>
              <w:rPr>
                <w:sz w:val="20"/>
              </w:rPr>
              <w:t xml:space="preserve">Регулярная</w:t>
            </w:r>
          </w:p>
        </w:tc>
      </w:tr>
      <w:tr>
        <w:tc>
          <w:tcPr>
            <w:gridSpan w:val="7"/>
            <w:tcW w:w="15988" w:type="dxa"/>
          </w:tcPr>
          <w:p>
            <w:pPr>
              <w:pStyle w:val="0"/>
              <w:outlineLvl w:val="2"/>
              <w:jc w:val="center"/>
            </w:pPr>
            <w:r>
              <w:rPr>
                <w:sz w:val="20"/>
              </w:rPr>
              <w:t xml:space="preserve">5. Третичная профилактика онкологических заболеваний, включая организацию диспансерного наблюдения пациентов с онкологическими заболеваниями</w:t>
            </w:r>
          </w:p>
        </w:tc>
      </w:tr>
      <w:tr>
        <w:tc>
          <w:tcPr>
            <w:tcW w:w="604" w:type="dxa"/>
          </w:tcPr>
          <w:p>
            <w:pPr>
              <w:pStyle w:val="0"/>
              <w:jc w:val="center"/>
            </w:pPr>
            <w:r>
              <w:rPr>
                <w:sz w:val="20"/>
              </w:rPr>
              <w:t xml:space="preserve">5.1.</w:t>
            </w:r>
          </w:p>
        </w:tc>
        <w:tc>
          <w:tcPr>
            <w:tcW w:w="3919" w:type="dxa"/>
          </w:tcPr>
          <w:p>
            <w:pPr>
              <w:pStyle w:val="0"/>
            </w:pPr>
            <w:r>
              <w:rPr>
                <w:sz w:val="20"/>
              </w:rPr>
              <w:t xml:space="preserve">Актуализация планов диспансерного наблюдения за взрослыми с онкологическими заболеваниями в медицинских организациях области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01.02.2024</w:t>
            </w:r>
          </w:p>
        </w:tc>
        <w:tc>
          <w:tcPr>
            <w:tcW w:w="3439" w:type="dxa"/>
          </w:tcPr>
          <w:p>
            <w:pPr>
              <w:pStyle w:val="0"/>
            </w:pPr>
            <w:r>
              <w:rPr>
                <w:sz w:val="20"/>
              </w:rPr>
              <w:t xml:space="preserve">Главный внештатный специалист-онколог, главные врачи медицинских организаций</w:t>
            </w:r>
          </w:p>
        </w:tc>
        <w:tc>
          <w:tcPr>
            <w:tcW w:w="3919" w:type="dxa"/>
          </w:tcPr>
          <w:p>
            <w:pPr>
              <w:pStyle w:val="0"/>
            </w:pPr>
            <w:r>
              <w:rPr>
                <w:sz w:val="20"/>
              </w:rPr>
              <w:t xml:space="preserve">Приказы об утверждении планов диспансерного наблюдения в медицинских организациях</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5.2.</w:t>
            </w:r>
          </w:p>
        </w:tc>
        <w:tc>
          <w:tcPr>
            <w:tcW w:w="3919" w:type="dxa"/>
          </w:tcPr>
          <w:p>
            <w:pPr>
              <w:pStyle w:val="0"/>
            </w:pPr>
            <w:r>
              <w:rPr>
                <w:sz w:val="20"/>
              </w:rPr>
              <w:t xml:space="preserve">Организация активного приглашения пациентов</w:t>
            </w:r>
          </w:p>
          <w:p>
            <w:pPr>
              <w:pStyle w:val="0"/>
            </w:pPr>
            <w:r>
              <w:rPr>
                <w:sz w:val="20"/>
              </w:rPr>
              <w:t xml:space="preserve">для прохождения диспансерных осмотров в соответствии с утвержденными графиками (обзвон, подворовые обходы и т.д.)</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Главные врачи медицинских организаций</w:t>
            </w:r>
          </w:p>
        </w:tc>
        <w:tc>
          <w:tcPr>
            <w:tcW w:w="3919" w:type="dxa"/>
          </w:tcPr>
          <w:p>
            <w:pPr>
              <w:pStyle w:val="0"/>
            </w:pPr>
            <w:r>
              <w:rPr>
                <w:sz w:val="20"/>
              </w:rPr>
              <w:t xml:space="preserve">Доля лиц с онкологическими заболеваниями, прошедших обследование и/или лечение в текущем году, из числа состоящих под диспансерным наблюдением:</w:t>
            </w:r>
          </w:p>
          <w:p>
            <w:pPr>
              <w:pStyle w:val="0"/>
            </w:pPr>
            <w:r>
              <w:rPr>
                <w:sz w:val="20"/>
              </w:rPr>
              <w:t xml:space="preserve">в 2023 году - 75 процентов;</w:t>
            </w:r>
          </w:p>
          <w:p>
            <w:pPr>
              <w:pStyle w:val="0"/>
            </w:pPr>
            <w:r>
              <w:rPr>
                <w:sz w:val="20"/>
              </w:rPr>
              <w:t xml:space="preserve">в 2024 году - 80 процентов</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5.3.</w:t>
            </w:r>
          </w:p>
        </w:tc>
        <w:tc>
          <w:tcPr>
            <w:tcW w:w="3919" w:type="dxa"/>
          </w:tcPr>
          <w:p>
            <w:pPr>
              <w:pStyle w:val="0"/>
            </w:pPr>
            <w:r>
              <w:rPr>
                <w:sz w:val="20"/>
              </w:rPr>
              <w:t xml:space="preserve">Организация мониторинга соблюдения сроков диспансерного наблюдения врачом-онкологом путем выборочного контроля при кураторских визитах ОГБУЗ "Белгородский областной онкологический диспансер". Оценка соблюдения клинических рекомендаций при проведении диспансерного наблюдения пациентов с онкологическими заболеваниями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3919" w:type="dxa"/>
          </w:tcPr>
          <w:p>
            <w:pPr>
              <w:pStyle w:val="0"/>
            </w:pPr>
            <w:r>
              <w:rPr>
                <w:sz w:val="20"/>
              </w:rPr>
              <w:t xml:space="preserve">Ежеквартальная оценка территорий по соблюдению порядка диспансерного наблюдения:</w:t>
            </w:r>
          </w:p>
          <w:p>
            <w:pPr>
              <w:pStyle w:val="0"/>
            </w:pPr>
            <w:r>
              <w:rPr>
                <w:sz w:val="20"/>
              </w:rPr>
              <w:t xml:space="preserve">в 2023 году - до 75 процентов;</w:t>
            </w:r>
          </w:p>
          <w:p>
            <w:pPr>
              <w:pStyle w:val="0"/>
            </w:pPr>
            <w:r>
              <w:rPr>
                <w:sz w:val="20"/>
              </w:rPr>
              <w:t xml:space="preserve">в 2024 году - до 80 процентов</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5.4</w:t>
            </w:r>
          </w:p>
        </w:tc>
        <w:tc>
          <w:tcPr>
            <w:tcW w:w="3919" w:type="dxa"/>
          </w:tcPr>
          <w:p>
            <w:pPr>
              <w:pStyle w:val="0"/>
            </w:pPr>
            <w:r>
              <w:rPr>
                <w:sz w:val="20"/>
              </w:rPr>
              <w:t xml:space="preserve">Организация мониторинга выполнения показателя "Доля лиц, прошедших обследование и/или лечение в текущем году, из числа состоящих под диспансерным наблюдением</w:t>
            </w:r>
          </w:p>
        </w:tc>
        <w:tc>
          <w:tcPr>
            <w:tcW w:w="1324" w:type="dxa"/>
          </w:tcPr>
          <w:p>
            <w:pPr>
              <w:pStyle w:val="0"/>
              <w:jc w:val="center"/>
            </w:pPr>
            <w:r>
              <w:rPr>
                <w:sz w:val="20"/>
              </w:rPr>
              <w:t xml:space="preserve">01.06.2023</w:t>
            </w:r>
          </w:p>
        </w:tc>
        <w:tc>
          <w:tcPr>
            <w:tcW w:w="1309" w:type="dxa"/>
          </w:tcPr>
          <w:p>
            <w:pPr>
              <w:pStyle w:val="0"/>
              <w:jc w:val="center"/>
            </w:pPr>
            <w:r>
              <w:rPr>
                <w:sz w:val="20"/>
              </w:rPr>
              <w:t xml:space="preserve">31.12.2024</w:t>
            </w:r>
          </w:p>
        </w:tc>
        <w:tc>
          <w:tcPr>
            <w:tcW w:w="3439" w:type="dxa"/>
          </w:tcPr>
          <w:p>
            <w:pPr>
              <w:pStyle w:val="0"/>
            </w:pPr>
            <w:r>
              <w:rPr>
                <w:sz w:val="20"/>
              </w:rPr>
              <w:t xml:space="preserve">Заместитель начальника департамента организации медицинской помощи министерства здравоохранения Белгородской области</w:t>
            </w:r>
          </w:p>
        </w:tc>
        <w:tc>
          <w:tcPr>
            <w:tcW w:w="3919" w:type="dxa"/>
          </w:tcPr>
          <w:p>
            <w:pPr>
              <w:pStyle w:val="0"/>
            </w:pPr>
            <w:r>
              <w:rPr>
                <w:sz w:val="20"/>
              </w:rPr>
              <w:t xml:space="preserve">Ежеквартальный рейтинг медицинских организаций</w:t>
            </w:r>
          </w:p>
        </w:tc>
        <w:tc>
          <w:tcPr>
            <w:tcW w:w="1474" w:type="dxa"/>
          </w:tcPr>
          <w:p>
            <w:pPr>
              <w:pStyle w:val="0"/>
            </w:pPr>
            <w:r>
              <w:rPr>
                <w:sz w:val="20"/>
              </w:rPr>
              <w:t xml:space="preserve">Регулярная</w:t>
            </w:r>
          </w:p>
        </w:tc>
      </w:tr>
      <w:tr>
        <w:tc>
          <w:tcPr>
            <w:gridSpan w:val="7"/>
            <w:tcW w:w="15988" w:type="dxa"/>
          </w:tcPr>
          <w:p>
            <w:pPr>
              <w:pStyle w:val="0"/>
              <w:outlineLvl w:val="2"/>
              <w:jc w:val="center"/>
            </w:pPr>
            <w:r>
              <w:rPr>
                <w:sz w:val="20"/>
              </w:rPr>
              <w:t xml:space="preserve">6. Комплекс мер по развитию паллиативной медицинской помощи пациентам с онкологическими заболеваниями</w:t>
            </w:r>
          </w:p>
        </w:tc>
      </w:tr>
      <w:tr>
        <w:tc>
          <w:tcPr>
            <w:tcW w:w="604" w:type="dxa"/>
          </w:tcPr>
          <w:p>
            <w:pPr>
              <w:pStyle w:val="0"/>
              <w:jc w:val="center"/>
            </w:pPr>
            <w:r>
              <w:rPr>
                <w:sz w:val="20"/>
              </w:rPr>
              <w:t xml:space="preserve">6.1.</w:t>
            </w:r>
          </w:p>
        </w:tc>
        <w:tc>
          <w:tcPr>
            <w:tcW w:w="3919" w:type="dxa"/>
          </w:tcPr>
          <w:p>
            <w:pPr>
              <w:pStyle w:val="0"/>
            </w:pPr>
            <w:r>
              <w:rPr>
                <w:sz w:val="20"/>
              </w:rPr>
              <w:t xml:space="preserve">Обеспеченность паллиативными койками на 10000 взрослого населения не менее 1,5</w:t>
            </w:r>
          </w:p>
        </w:tc>
        <w:tc>
          <w:tcPr>
            <w:tcW w:w="1324" w:type="dxa"/>
          </w:tcPr>
          <w:p>
            <w:pPr>
              <w:pStyle w:val="0"/>
              <w:jc w:val="center"/>
            </w:pPr>
            <w:r>
              <w:rPr>
                <w:sz w:val="20"/>
              </w:rPr>
              <w:t xml:space="preserve">01.01.2023</w:t>
            </w:r>
          </w:p>
        </w:tc>
        <w:tc>
          <w:tcPr>
            <w:tcW w:w="1309" w:type="dxa"/>
          </w:tcPr>
          <w:p>
            <w:pPr>
              <w:pStyle w:val="0"/>
              <w:jc w:val="center"/>
            </w:pPr>
            <w:r>
              <w:rPr>
                <w:sz w:val="20"/>
              </w:rPr>
              <w:t xml:space="preserve">30.12.2024</w:t>
            </w:r>
          </w:p>
        </w:tc>
        <w:tc>
          <w:tcPr>
            <w:tcW w:w="3439" w:type="dxa"/>
          </w:tcPr>
          <w:p>
            <w:pPr>
              <w:pStyle w:val="0"/>
            </w:pPr>
            <w:r>
              <w:rPr>
                <w:sz w:val="20"/>
              </w:rPr>
              <w:t xml:space="preserve">Заместитель министра области - начальник департамента организации медицинской помощи министерства здравоохранения Белгородской области,</w:t>
            </w:r>
          </w:p>
          <w:p>
            <w:pPr>
              <w:pStyle w:val="0"/>
            </w:pPr>
            <w:r>
              <w:rPr>
                <w:sz w:val="20"/>
              </w:rPr>
              <w:t xml:space="preserve">главный внештатный специалист по паллиативной помощи</w:t>
            </w:r>
          </w:p>
        </w:tc>
        <w:tc>
          <w:tcPr>
            <w:tcW w:w="3919" w:type="dxa"/>
          </w:tcPr>
          <w:p>
            <w:pPr>
              <w:pStyle w:val="0"/>
            </w:pPr>
            <w:r>
              <w:rPr>
                <w:sz w:val="20"/>
              </w:rPr>
              <w:t xml:space="preserve">Приказ министерства здравоохранения Белгородской области</w:t>
            </w:r>
          </w:p>
        </w:tc>
        <w:tc>
          <w:tcPr>
            <w:tcW w:w="1474" w:type="dxa"/>
          </w:tcPr>
          <w:p>
            <w:pPr>
              <w:pStyle w:val="0"/>
            </w:pPr>
            <w:r>
              <w:rPr>
                <w:sz w:val="20"/>
              </w:rPr>
              <w:t xml:space="preserve">Разовая неделимая</w:t>
            </w:r>
          </w:p>
        </w:tc>
      </w:tr>
      <w:tr>
        <w:tc>
          <w:tcPr>
            <w:tcW w:w="604" w:type="dxa"/>
          </w:tcPr>
          <w:p>
            <w:pPr>
              <w:pStyle w:val="0"/>
              <w:jc w:val="center"/>
            </w:pPr>
            <w:r>
              <w:rPr>
                <w:sz w:val="20"/>
              </w:rPr>
              <w:t xml:space="preserve">6.2.</w:t>
            </w:r>
          </w:p>
        </w:tc>
        <w:tc>
          <w:tcPr>
            <w:tcW w:w="3919" w:type="dxa"/>
          </w:tcPr>
          <w:p>
            <w:pPr>
              <w:pStyle w:val="0"/>
            </w:pPr>
            <w:r>
              <w:rPr>
                <w:sz w:val="20"/>
              </w:rPr>
              <w:t xml:space="preserve">Создание системы выездных паллиативных онкологических бригад на основе имеющейся паллиативной службы на базе ОГБУЗ "Городская поликлиника города Белгорода"</w:t>
            </w:r>
          </w:p>
        </w:tc>
        <w:tc>
          <w:tcPr>
            <w:tcW w:w="1324" w:type="dxa"/>
          </w:tcPr>
          <w:p>
            <w:pPr>
              <w:pStyle w:val="0"/>
              <w:jc w:val="center"/>
            </w:pPr>
            <w:r>
              <w:rPr>
                <w:sz w:val="20"/>
              </w:rPr>
              <w:t xml:space="preserve">10.01.2023</w:t>
            </w:r>
          </w:p>
        </w:tc>
        <w:tc>
          <w:tcPr>
            <w:tcW w:w="1309" w:type="dxa"/>
          </w:tcPr>
          <w:p>
            <w:pPr>
              <w:pStyle w:val="0"/>
              <w:jc w:val="center"/>
            </w:pPr>
            <w:r>
              <w:rPr>
                <w:sz w:val="20"/>
              </w:rPr>
              <w:t xml:space="preserve">30.12.2024</w:t>
            </w:r>
          </w:p>
        </w:tc>
        <w:tc>
          <w:tcPr>
            <w:tcW w:w="3439" w:type="dxa"/>
          </w:tcPr>
          <w:p>
            <w:pPr>
              <w:pStyle w:val="0"/>
            </w:pPr>
            <w:r>
              <w:rPr>
                <w:sz w:val="20"/>
              </w:rPr>
              <w:t xml:space="preserve">Главный внештатный специалист по паллиативной помощи,</w:t>
            </w:r>
          </w:p>
          <w:p>
            <w:pPr>
              <w:pStyle w:val="0"/>
            </w:pPr>
            <w:r>
              <w:rPr>
                <w:sz w:val="20"/>
              </w:rPr>
              <w:t xml:space="preserve">главный врач ОГБУЗ "Городская поликлиника</w:t>
            </w:r>
          </w:p>
          <w:p>
            <w:pPr>
              <w:pStyle w:val="0"/>
            </w:pPr>
            <w:r>
              <w:rPr>
                <w:sz w:val="20"/>
              </w:rPr>
              <w:t xml:space="preserve">г. Белгорода"</w:t>
            </w:r>
          </w:p>
        </w:tc>
        <w:tc>
          <w:tcPr>
            <w:tcW w:w="3919" w:type="dxa"/>
          </w:tcPr>
          <w:p>
            <w:pPr>
              <w:pStyle w:val="0"/>
            </w:pPr>
            <w:r>
              <w:rPr>
                <w:sz w:val="20"/>
              </w:rPr>
              <w:t xml:space="preserve">Приказ министерства здравоохранения Белгородской области</w:t>
            </w:r>
          </w:p>
        </w:tc>
        <w:tc>
          <w:tcPr>
            <w:tcW w:w="1474" w:type="dxa"/>
          </w:tcPr>
          <w:p>
            <w:pPr>
              <w:pStyle w:val="0"/>
            </w:pPr>
            <w:r>
              <w:rPr>
                <w:sz w:val="20"/>
              </w:rPr>
              <w:t xml:space="preserve">Разовая неделимая</w:t>
            </w:r>
          </w:p>
        </w:tc>
      </w:tr>
      <w:tr>
        <w:tc>
          <w:tcPr>
            <w:tcW w:w="604" w:type="dxa"/>
          </w:tcPr>
          <w:p>
            <w:pPr>
              <w:pStyle w:val="0"/>
              <w:jc w:val="center"/>
            </w:pPr>
            <w:r>
              <w:rPr>
                <w:sz w:val="20"/>
              </w:rPr>
              <w:t xml:space="preserve">6.3.</w:t>
            </w:r>
          </w:p>
        </w:tc>
        <w:tc>
          <w:tcPr>
            <w:tcW w:w="3919" w:type="dxa"/>
          </w:tcPr>
          <w:p>
            <w:pPr>
              <w:pStyle w:val="0"/>
            </w:pPr>
            <w:r>
              <w:rPr>
                <w:sz w:val="20"/>
              </w:rPr>
              <w:t xml:space="preserve">Обеспечение пациентов с онкологическими заболеваниями препаратами для лечения болевого синдрома</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внештатный специалист по паллиативной помощи, главные врачи медицинских организаций области</w:t>
            </w:r>
          </w:p>
        </w:tc>
        <w:tc>
          <w:tcPr>
            <w:tcW w:w="3919" w:type="dxa"/>
          </w:tcPr>
          <w:p>
            <w:pPr>
              <w:pStyle w:val="0"/>
            </w:pPr>
            <w:r>
              <w:rPr>
                <w:sz w:val="20"/>
              </w:rPr>
              <w:t xml:space="preserve">Расчет потребности наркотических средств в соответствии с методическими рекомендациями, контроль полноты выборки:</w:t>
            </w:r>
          </w:p>
          <w:p>
            <w:pPr>
              <w:pStyle w:val="0"/>
            </w:pPr>
            <w:r>
              <w:rPr>
                <w:sz w:val="20"/>
              </w:rPr>
              <w:t xml:space="preserve">в I квартале - 23 процента;</w:t>
            </w:r>
          </w:p>
          <w:p>
            <w:pPr>
              <w:pStyle w:val="0"/>
            </w:pPr>
            <w:r>
              <w:rPr>
                <w:sz w:val="20"/>
              </w:rPr>
              <w:t xml:space="preserve">в II квартале - 50 процентов;</w:t>
            </w:r>
          </w:p>
          <w:p>
            <w:pPr>
              <w:pStyle w:val="0"/>
            </w:pPr>
            <w:r>
              <w:rPr>
                <w:sz w:val="20"/>
              </w:rPr>
              <w:t xml:space="preserve">в III квартале - 75 процентов;</w:t>
            </w:r>
          </w:p>
          <w:p>
            <w:pPr>
              <w:pStyle w:val="0"/>
            </w:pPr>
            <w:r>
              <w:rPr>
                <w:sz w:val="20"/>
              </w:rPr>
              <w:t xml:space="preserve">в IV квартале - 100 процентов</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6.4.</w:t>
            </w:r>
          </w:p>
        </w:tc>
        <w:tc>
          <w:tcPr>
            <w:tcW w:w="3919" w:type="dxa"/>
          </w:tcPr>
          <w:p>
            <w:pPr>
              <w:pStyle w:val="0"/>
            </w:pPr>
            <w:r>
              <w:rPr>
                <w:sz w:val="20"/>
              </w:rPr>
              <w:t xml:space="preserve">Работа постоянно действующей "школы паллиативного ухода" с ведением блога в соцсетях</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внештатный специалист по паллиативной помощи,</w:t>
            </w:r>
          </w:p>
          <w:p>
            <w:pPr>
              <w:pStyle w:val="0"/>
            </w:pPr>
            <w:r>
              <w:rPr>
                <w:sz w:val="20"/>
              </w:rPr>
              <w:t xml:space="preserve">главный врач ОГБУЗ "Городская поликлиника</w:t>
            </w:r>
          </w:p>
          <w:p>
            <w:pPr>
              <w:pStyle w:val="0"/>
            </w:pPr>
            <w:r>
              <w:rPr>
                <w:sz w:val="20"/>
              </w:rPr>
              <w:t xml:space="preserve">г. Белгорода"</w:t>
            </w:r>
          </w:p>
        </w:tc>
        <w:tc>
          <w:tcPr>
            <w:tcW w:w="3919" w:type="dxa"/>
          </w:tcPr>
          <w:p>
            <w:pPr>
              <w:pStyle w:val="0"/>
            </w:pPr>
            <w:r>
              <w:rPr>
                <w:sz w:val="20"/>
              </w:rPr>
              <w:t xml:space="preserve">Число обученных не менее 200 пациентов в год:</w:t>
            </w:r>
          </w:p>
          <w:p>
            <w:pPr>
              <w:pStyle w:val="0"/>
            </w:pPr>
            <w:r>
              <w:rPr>
                <w:sz w:val="20"/>
              </w:rPr>
              <w:t xml:space="preserve">в I квартале - 30;</w:t>
            </w:r>
          </w:p>
          <w:p>
            <w:pPr>
              <w:pStyle w:val="0"/>
            </w:pPr>
            <w:r>
              <w:rPr>
                <w:sz w:val="20"/>
              </w:rPr>
              <w:t xml:space="preserve">в II квартале - 90;</w:t>
            </w:r>
          </w:p>
          <w:p>
            <w:pPr>
              <w:pStyle w:val="0"/>
            </w:pPr>
            <w:r>
              <w:rPr>
                <w:sz w:val="20"/>
              </w:rPr>
              <w:t xml:space="preserve">в III квартале - 150;</w:t>
            </w:r>
          </w:p>
          <w:p>
            <w:pPr>
              <w:pStyle w:val="0"/>
            </w:pPr>
            <w:r>
              <w:rPr>
                <w:sz w:val="20"/>
              </w:rPr>
              <w:t xml:space="preserve">в IV квартале - 200</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6.5.</w:t>
            </w:r>
          </w:p>
        </w:tc>
        <w:tc>
          <w:tcPr>
            <w:tcW w:w="3919" w:type="dxa"/>
          </w:tcPr>
          <w:p>
            <w:pPr>
              <w:pStyle w:val="0"/>
            </w:pPr>
            <w:r>
              <w:rPr>
                <w:sz w:val="20"/>
              </w:rPr>
              <w:t xml:space="preserve">Ведение реестра пациентов, нуждающихся в паллиативной помощи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внештатный специалист по паллиативной помощи,</w:t>
            </w:r>
          </w:p>
          <w:p>
            <w:pPr>
              <w:pStyle w:val="0"/>
            </w:pPr>
            <w:r>
              <w:rPr>
                <w:sz w:val="20"/>
              </w:rPr>
              <w:t xml:space="preserve">главные врачи медицинских организаций области</w:t>
            </w:r>
          </w:p>
        </w:tc>
        <w:tc>
          <w:tcPr>
            <w:tcW w:w="3919" w:type="dxa"/>
          </w:tcPr>
          <w:p>
            <w:pPr>
              <w:pStyle w:val="0"/>
            </w:pPr>
            <w:r>
              <w:rPr>
                <w:sz w:val="20"/>
              </w:rPr>
              <w:t xml:space="preserve">Организация учета онкологических пациентов, нуждающихся в паллиативной помощи, путем ведения регионального реестра</w:t>
            </w:r>
          </w:p>
        </w:tc>
        <w:tc>
          <w:tcPr>
            <w:tcW w:w="1474" w:type="dxa"/>
          </w:tcPr>
          <w:p>
            <w:pPr>
              <w:pStyle w:val="0"/>
            </w:pPr>
            <w:r>
              <w:rPr>
                <w:sz w:val="20"/>
              </w:rPr>
              <w:t xml:space="preserve">Регулярная</w:t>
            </w:r>
          </w:p>
        </w:tc>
      </w:tr>
      <w:tr>
        <w:tc>
          <w:tcPr>
            <w:gridSpan w:val="7"/>
            <w:tcW w:w="15988" w:type="dxa"/>
          </w:tcPr>
          <w:p>
            <w:pPr>
              <w:pStyle w:val="0"/>
              <w:outlineLvl w:val="2"/>
              <w:jc w:val="center"/>
            </w:pPr>
            <w:r>
              <w:rPr>
                <w:sz w:val="20"/>
              </w:rPr>
              <w:t xml:space="preserve">7. Организационно-методическое сопровождение деятельности онкологической службы региона</w:t>
            </w:r>
          </w:p>
        </w:tc>
      </w:tr>
      <w:tr>
        <w:tc>
          <w:tcPr>
            <w:tcW w:w="604" w:type="dxa"/>
          </w:tcPr>
          <w:p>
            <w:pPr>
              <w:pStyle w:val="0"/>
              <w:jc w:val="center"/>
            </w:pPr>
            <w:r>
              <w:rPr>
                <w:sz w:val="20"/>
              </w:rPr>
              <w:t xml:space="preserve">7.1.</w:t>
            </w:r>
          </w:p>
        </w:tc>
        <w:tc>
          <w:tcPr>
            <w:tcW w:w="3919" w:type="dxa"/>
          </w:tcPr>
          <w:p>
            <w:pPr>
              <w:pStyle w:val="0"/>
            </w:pPr>
            <w:r>
              <w:rPr>
                <w:sz w:val="20"/>
              </w:rPr>
              <w:t xml:space="preserve">Актуализация региональной нормативной правовой документации, регламентирующей маршрутизацию пациентов с онкологическими заболеваниями в соответствии с нормами действующего законодательства - </w:t>
            </w:r>
            <w:hyperlink w:history="0" r:id="rId38" w:tooltip="Приказ Минздрава России от 19.02.2021 N 116н (ред. от 24.01.2022) &quot;Об утверждении Порядка оказания медицинской помощи взрослому населению при онкологических заболеваниях&quot; (Зарегистрировано в Минюсте России 01.04.2021 N 62964) {КонсультантПлюс}">
              <w:r>
                <w:rPr>
                  <w:sz w:val="20"/>
                  <w:color w:val="0000ff"/>
                </w:rPr>
                <w:t xml:space="preserve">приказа</w:t>
              </w:r>
            </w:hyperlink>
            <w:r>
              <w:rPr>
                <w:sz w:val="20"/>
              </w:rPr>
              <w:t xml:space="preserve"> министерства здравоохранения Российской Федерации от 19 февраля 2021 года N 116н "Об утверждении Порядка оказания медицинской помощи взрослому населению при онкологических заболеваниях"</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3919" w:type="dxa"/>
          </w:tcPr>
          <w:p>
            <w:pPr>
              <w:pStyle w:val="0"/>
            </w:pPr>
            <w:r>
              <w:rPr>
                <w:sz w:val="20"/>
              </w:rPr>
              <w:t xml:space="preserve">Приказ министерства здравоохранения Белгородской области по маршрутизации онкологических больных: ежегодно в I квартале</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7.2.</w:t>
            </w:r>
          </w:p>
        </w:tc>
        <w:tc>
          <w:tcPr>
            <w:tcW w:w="3919" w:type="dxa"/>
          </w:tcPr>
          <w:p>
            <w:pPr>
              <w:pStyle w:val="0"/>
            </w:pPr>
            <w:r>
              <w:rPr>
                <w:sz w:val="20"/>
              </w:rPr>
              <w:t xml:space="preserve">Ежеквартальное проведение эпидемиологического мониторинга заболеваемости, смертности, распространенности злокачественных новообразований в Белгородской области</w:t>
            </w:r>
          </w:p>
        </w:tc>
        <w:tc>
          <w:tcPr>
            <w:tcW w:w="1324" w:type="dxa"/>
          </w:tcPr>
          <w:p>
            <w:pPr>
              <w:pStyle w:val="0"/>
              <w:jc w:val="center"/>
            </w:pPr>
            <w:r>
              <w:rPr>
                <w:sz w:val="20"/>
              </w:rPr>
              <w:t xml:space="preserve">01.01.20233</w:t>
            </w:r>
          </w:p>
        </w:tc>
        <w:tc>
          <w:tcPr>
            <w:tcW w:w="1309" w:type="dxa"/>
          </w:tcPr>
          <w:p>
            <w:pPr>
              <w:pStyle w:val="0"/>
              <w:jc w:val="center"/>
            </w:pPr>
            <w:r>
              <w:rPr>
                <w:sz w:val="20"/>
              </w:rPr>
              <w:t xml:space="preserve">31.12.2024</w:t>
            </w:r>
          </w:p>
        </w:tc>
        <w:tc>
          <w:tcPr>
            <w:tcW w:w="3439" w:type="dxa"/>
          </w:tcPr>
          <w:p>
            <w:pPr>
              <w:pStyle w:val="0"/>
            </w:pPr>
            <w:r>
              <w:rPr>
                <w:sz w:val="20"/>
              </w:rPr>
              <w:t xml:space="preserve">Заместитель начальника департамента организации медицинской помощи министерства здравоохранения Белгородской области, главный внештатный специалист-онколог</w:t>
            </w:r>
          </w:p>
        </w:tc>
        <w:tc>
          <w:tcPr>
            <w:tcW w:w="3919" w:type="dxa"/>
          </w:tcPr>
          <w:p>
            <w:pPr>
              <w:pStyle w:val="0"/>
            </w:pPr>
            <w:r>
              <w:rPr>
                <w:sz w:val="20"/>
              </w:rPr>
              <w:t xml:space="preserve">Ежеквартальный аналитический отчет</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7.3.</w:t>
            </w:r>
          </w:p>
        </w:tc>
        <w:tc>
          <w:tcPr>
            <w:tcW w:w="3919" w:type="dxa"/>
          </w:tcPr>
          <w:p>
            <w:pPr>
              <w:pStyle w:val="0"/>
            </w:pPr>
            <w:r>
              <w:rPr>
                <w:sz w:val="20"/>
              </w:rPr>
              <w:t xml:space="preserve">Ежеквартальное проведение сверки данных ОГБУЗ "Белгородский областной онкологический диспансер" о впервые зарегистрированных случаях в первичном онкологическом кабинете, Центре амбулаторной онкологической помощи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внештатный специалист-онколог, заместитель главного врача ОГБУЗ "Белгородский областной онкологический диспансер", главные врачи медицинских организаций</w:t>
            </w:r>
          </w:p>
        </w:tc>
        <w:tc>
          <w:tcPr>
            <w:tcW w:w="3919" w:type="dxa"/>
          </w:tcPr>
          <w:p>
            <w:pPr>
              <w:pStyle w:val="0"/>
            </w:pPr>
            <w:r>
              <w:rPr>
                <w:sz w:val="20"/>
              </w:rPr>
              <w:t xml:space="preserve">Ежеквартальный аналитический отчет о числе впервые зарегистрированных случаев злокачественных новообразований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7.4.</w:t>
            </w:r>
          </w:p>
        </w:tc>
        <w:tc>
          <w:tcPr>
            <w:tcW w:w="3919" w:type="dxa"/>
          </w:tcPr>
          <w:p>
            <w:pPr>
              <w:pStyle w:val="0"/>
            </w:pPr>
            <w:r>
              <w:rPr>
                <w:sz w:val="20"/>
              </w:rPr>
              <w:t xml:space="preserve">Получение и передача информации о впервые выявленных случаях злокачественных новообразований посредством информационного обмена между субъектами Российской Федерации в вертикально-интегрированную медицинскую информационную систему по профилю "Онкология"</w:t>
            </w:r>
          </w:p>
        </w:tc>
        <w:tc>
          <w:tcPr>
            <w:tcW w:w="1324" w:type="dxa"/>
          </w:tcPr>
          <w:p>
            <w:pPr>
              <w:pStyle w:val="0"/>
              <w:jc w:val="center"/>
            </w:pPr>
            <w:r>
              <w:rPr>
                <w:sz w:val="20"/>
              </w:rPr>
              <w:t xml:space="preserve">01.01.2024</w:t>
            </w:r>
          </w:p>
        </w:tc>
        <w:tc>
          <w:tcPr>
            <w:tcW w:w="1309" w:type="dxa"/>
          </w:tcPr>
          <w:p>
            <w:pPr>
              <w:pStyle w:val="0"/>
              <w:jc w:val="center"/>
            </w:pPr>
            <w:r>
              <w:rPr>
                <w:sz w:val="20"/>
              </w:rPr>
              <w:t xml:space="preserve">31.01.2024</w:t>
            </w:r>
          </w:p>
        </w:tc>
        <w:tc>
          <w:tcPr>
            <w:tcW w:w="3439" w:type="dxa"/>
          </w:tcPr>
          <w:p>
            <w:pPr>
              <w:pStyle w:val="0"/>
            </w:pPr>
            <w:r>
              <w:rPr>
                <w:sz w:val="20"/>
              </w:rPr>
              <w:t xml:space="preserve">Директор ОГКУЗ "МИАЦ", главный внештатный специалист-онколог, заместитель главного врача ОГБУЗ "Белгородский областной онкологический диспансер", главные врачи медицинских организаций</w:t>
            </w:r>
          </w:p>
        </w:tc>
        <w:tc>
          <w:tcPr>
            <w:tcW w:w="3919" w:type="dxa"/>
          </w:tcPr>
          <w:p>
            <w:pPr>
              <w:pStyle w:val="0"/>
            </w:pPr>
            <w:r>
              <w:rPr>
                <w:sz w:val="20"/>
              </w:rPr>
              <w:t xml:space="preserve">Ежеквартальный аналитический отчет</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7.5.</w:t>
            </w:r>
          </w:p>
        </w:tc>
        <w:tc>
          <w:tcPr>
            <w:tcW w:w="3919" w:type="dxa"/>
          </w:tcPr>
          <w:p>
            <w:pPr>
              <w:pStyle w:val="0"/>
            </w:pPr>
            <w:r>
              <w:rPr>
                <w:sz w:val="20"/>
              </w:rPr>
              <w:t xml:space="preserve">Формирование механизма мультидисциплинарного контроля и анализа предоставляемых медицинскими организациями данных о проводимой диспансеризации, разборе запущенных случаев злокачественных новообразований с участием главных внештатных специалистов</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Заместитель министра области - начальник департамента организации медицинской помощи министерства здравоохранения Белгородской области</w:t>
            </w:r>
          </w:p>
        </w:tc>
        <w:tc>
          <w:tcPr>
            <w:tcW w:w="3919" w:type="dxa"/>
          </w:tcPr>
          <w:p>
            <w:pPr>
              <w:pStyle w:val="0"/>
            </w:pPr>
            <w:r>
              <w:rPr>
                <w:sz w:val="20"/>
              </w:rPr>
              <w:t xml:space="preserve">Проведение ежеквартальных совещаний в режиме ВКС с главными внештатными специалистами</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7.6.</w:t>
            </w:r>
          </w:p>
        </w:tc>
        <w:tc>
          <w:tcPr>
            <w:tcW w:w="3919" w:type="dxa"/>
          </w:tcPr>
          <w:p>
            <w:pPr>
              <w:pStyle w:val="0"/>
            </w:pPr>
            <w:r>
              <w:rPr>
                <w:sz w:val="20"/>
              </w:rPr>
              <w:t xml:space="preserve">Мониторинг правильности выбора первоначальной причины смерти пациентов с онкологическими заболеваниями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внештатный специалист-онколог, главный внештатный специалист по патологической анатомии, главный внештатный специалист по судебно-медицинской экспертизе, заместитель главного врача ОГБУЗ "Белгородский областной онкологический диспансер" по организационно-методической работе</w:t>
            </w:r>
          </w:p>
        </w:tc>
        <w:tc>
          <w:tcPr>
            <w:tcW w:w="3919" w:type="dxa"/>
          </w:tcPr>
          <w:p>
            <w:pPr>
              <w:pStyle w:val="0"/>
            </w:pPr>
            <w:r>
              <w:rPr>
                <w:sz w:val="20"/>
              </w:rPr>
              <w:t xml:space="preserve">Снижение числа дефектов при выборе первоначальной причины смерти пациентов с онкологическими заболеваниями: в 2023 году - 10 процентов; в 2024 году - 12 процентов</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7.7.</w:t>
            </w:r>
          </w:p>
        </w:tc>
        <w:tc>
          <w:tcPr>
            <w:tcW w:w="3919" w:type="dxa"/>
          </w:tcPr>
          <w:p>
            <w:pPr>
              <w:pStyle w:val="0"/>
            </w:pPr>
            <w:r>
              <w:rPr>
                <w:sz w:val="20"/>
              </w:rPr>
              <w:t xml:space="preserve">Привлечение к участию волонтеров-медиков в организации и проведении профилактических акций по профилактике и ранней диагностике злокачественных новообразований</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Заместитель начальника департамента организации медицинской помощи министерства здравоохранения Белгородской области</w:t>
            </w:r>
          </w:p>
        </w:tc>
        <w:tc>
          <w:tcPr>
            <w:tcW w:w="3919" w:type="dxa"/>
          </w:tcPr>
          <w:p>
            <w:pPr>
              <w:pStyle w:val="0"/>
            </w:pPr>
            <w:r>
              <w:rPr>
                <w:sz w:val="20"/>
              </w:rPr>
              <w:t xml:space="preserve">Участие в профилактических акциях волонтеров-медиков: не менее 10 в квартал</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7.8.</w:t>
            </w:r>
          </w:p>
        </w:tc>
        <w:tc>
          <w:tcPr>
            <w:tcW w:w="3919" w:type="dxa"/>
          </w:tcPr>
          <w:p>
            <w:pPr>
              <w:pStyle w:val="0"/>
            </w:pPr>
            <w:r>
              <w:rPr>
                <w:sz w:val="20"/>
              </w:rPr>
              <w:t xml:space="preserve">Организация телемедицинских консультаций специалистов медицинских организаций области различного уровня со специалистами ОГБУЗ "Белгородский онкологический областной диспансер" по тактике обследования и лечения онкологических больных</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 заместитель главного врача ОГБУЗ "Белгородский областной онкологический диспансер" по организационно-методической работе</w:t>
            </w:r>
          </w:p>
        </w:tc>
        <w:tc>
          <w:tcPr>
            <w:tcW w:w="3919" w:type="dxa"/>
          </w:tcPr>
          <w:p>
            <w:pPr>
              <w:pStyle w:val="0"/>
            </w:pPr>
            <w:r>
              <w:rPr>
                <w:sz w:val="20"/>
              </w:rPr>
              <w:t xml:space="preserve">Количество консультаций:</w:t>
            </w:r>
          </w:p>
          <w:p>
            <w:pPr>
              <w:pStyle w:val="0"/>
            </w:pPr>
            <w:r>
              <w:rPr>
                <w:sz w:val="20"/>
              </w:rPr>
              <w:t xml:space="preserve">в 2023 году - 160, ежеквартально по 40 консультаций;</w:t>
            </w:r>
          </w:p>
          <w:p>
            <w:pPr>
              <w:pStyle w:val="0"/>
            </w:pPr>
            <w:r>
              <w:rPr>
                <w:sz w:val="20"/>
              </w:rPr>
              <w:t xml:space="preserve">в 2024 году - 180, ежеквартально по 45 консультаций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7.9.</w:t>
            </w:r>
          </w:p>
        </w:tc>
        <w:tc>
          <w:tcPr>
            <w:tcW w:w="3919" w:type="dxa"/>
          </w:tcPr>
          <w:p>
            <w:pPr>
              <w:pStyle w:val="0"/>
            </w:pPr>
            <w:r>
              <w:rPr>
                <w:sz w:val="20"/>
              </w:rPr>
              <w:t xml:space="preserve">Организация проведения телемедицинских консультаций специалистов ОГБУЗ "Белгородский областной онкологический диспансер" с учреждениями здравоохранения федерального значения (НМИЦ), в том числе входящих в рубрики С37, С38, С40-С41, С45-С49, С58, D39, С62, С69-С72, С74 МКБ-10, а также соответствующих кодам международной классификации болезней - онкология, 3-го издания 8936, 906-909, 8247/3, 8013/3, 8240/3, 8244/3, 8246/3, 8249/3 для определения лечебной тактики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 заместитель главного врача ОГБУЗ "Белгородский областной онкологический диспансер" по организационно-методической работе</w:t>
            </w:r>
          </w:p>
        </w:tc>
        <w:tc>
          <w:tcPr>
            <w:tcW w:w="3919" w:type="dxa"/>
          </w:tcPr>
          <w:p>
            <w:pPr>
              <w:pStyle w:val="0"/>
            </w:pPr>
            <w:r>
              <w:rPr>
                <w:sz w:val="20"/>
              </w:rPr>
              <w:t xml:space="preserve">Количество консультаций:</w:t>
            </w:r>
          </w:p>
          <w:p>
            <w:pPr>
              <w:pStyle w:val="0"/>
            </w:pPr>
            <w:r>
              <w:rPr>
                <w:sz w:val="20"/>
              </w:rPr>
              <w:t xml:space="preserve">в 2023 году - 260, ежеквартально по 65 консультаций;</w:t>
            </w:r>
          </w:p>
          <w:p>
            <w:pPr>
              <w:pStyle w:val="0"/>
            </w:pPr>
            <w:r>
              <w:rPr>
                <w:sz w:val="20"/>
              </w:rPr>
              <w:t xml:space="preserve">в 2024 году - 280, ежеквартально по 70 консультаций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7.10.</w:t>
            </w:r>
          </w:p>
        </w:tc>
        <w:tc>
          <w:tcPr>
            <w:tcW w:w="3919" w:type="dxa"/>
          </w:tcPr>
          <w:p>
            <w:pPr>
              <w:pStyle w:val="0"/>
            </w:pPr>
            <w:r>
              <w:rPr>
                <w:sz w:val="20"/>
              </w:rPr>
              <w:t xml:space="preserve">Разработка и внедрение "чек-листов", основанных на клинических рекомендациях по профилактике, диагностике и лечению ЗНО</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Заместитель министра области - начальник департамента организации медицинской помощи министерства здравоохранения Белгородской области, директор ОГКУЗ "МИАЦ", главный внештатный специалист-онколог, главные врачи медицинских организаций</w:t>
            </w:r>
          </w:p>
        </w:tc>
        <w:tc>
          <w:tcPr>
            <w:tcW w:w="3919" w:type="dxa"/>
          </w:tcPr>
          <w:p>
            <w:pPr>
              <w:pStyle w:val="0"/>
            </w:pPr>
            <w:r>
              <w:rPr>
                <w:sz w:val="20"/>
              </w:rPr>
              <w:t xml:space="preserve">Достижение показателя по исполнению клинических рекомендаций по профилактике, диагностике и лечению злокачественных новообразований на 95 процентов</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7.11.</w:t>
            </w:r>
          </w:p>
        </w:tc>
        <w:tc>
          <w:tcPr>
            <w:tcW w:w="3919" w:type="dxa"/>
          </w:tcPr>
          <w:p>
            <w:pPr>
              <w:pStyle w:val="0"/>
            </w:pPr>
            <w:r>
              <w:rPr>
                <w:sz w:val="20"/>
              </w:rPr>
              <w:t xml:space="preserve">Доработка, внесение дополнений и внедрение системы внутреннего контроля качества и безопасности медицинской деятельности на основании Практических рекомендаций Росздравнадзора ФГБУ "Национальный институт качества" по направлению "Стационар 2.0"</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w:t>
            </w:r>
          </w:p>
        </w:tc>
        <w:tc>
          <w:tcPr>
            <w:tcW w:w="3919" w:type="dxa"/>
          </w:tcPr>
          <w:p>
            <w:pPr>
              <w:pStyle w:val="0"/>
            </w:pPr>
            <w:r>
              <w:rPr>
                <w:sz w:val="20"/>
              </w:rPr>
              <w:t xml:space="preserve">Достижение уровня соответствия критериям методических рекомендаций ФГБУ "Национальный институт качества по новым критериям "Управление качеством":</w:t>
            </w:r>
          </w:p>
          <w:p>
            <w:pPr>
              <w:pStyle w:val="0"/>
            </w:pPr>
            <w:r>
              <w:rPr>
                <w:sz w:val="20"/>
              </w:rPr>
              <w:t xml:space="preserve">в 2023 году - 52 балла из возможных 100 (минимальный уровень - 70 процентов);</w:t>
            </w:r>
          </w:p>
          <w:p>
            <w:pPr>
              <w:pStyle w:val="0"/>
            </w:pPr>
            <w:r>
              <w:rPr>
                <w:sz w:val="20"/>
              </w:rPr>
              <w:t xml:space="preserve">в 2024 году - 70 баллов из возможных 100</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7.12.</w:t>
            </w:r>
          </w:p>
        </w:tc>
        <w:tc>
          <w:tcPr>
            <w:tcW w:w="3919" w:type="dxa"/>
          </w:tcPr>
          <w:p>
            <w:pPr>
              <w:pStyle w:val="0"/>
            </w:pPr>
            <w:r>
              <w:rPr>
                <w:sz w:val="20"/>
              </w:rPr>
              <w:t xml:space="preserve">Создание системы управления рисками в ОГБУЗ "Белгородский областной онкологический диспансер"</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онкологический диспансер", руководитель отдела внутреннего контроля качества ОГБУЗ "Белгородский областной онкологический диспансер"</w:t>
            </w:r>
          </w:p>
        </w:tc>
        <w:tc>
          <w:tcPr>
            <w:tcW w:w="3919" w:type="dxa"/>
          </w:tcPr>
          <w:p>
            <w:pPr>
              <w:pStyle w:val="0"/>
            </w:pPr>
            <w:r>
              <w:rPr>
                <w:sz w:val="20"/>
              </w:rPr>
              <w:t xml:space="preserve">Формирования реестра рисков. Классификация рисков по вероятности реализации и последствий. Обучение сотрудников учету и анализу рисков: в 2023 году - 5 человек; в 2024 году - 5 человек</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7.13.</w:t>
            </w:r>
          </w:p>
        </w:tc>
        <w:tc>
          <w:tcPr>
            <w:tcW w:w="3919" w:type="dxa"/>
          </w:tcPr>
          <w:p>
            <w:pPr>
              <w:pStyle w:val="0"/>
            </w:pPr>
            <w:r>
              <w:rPr>
                <w:sz w:val="20"/>
              </w:rPr>
              <w:t xml:space="preserve">Продолжение совершенствования системы хирургической безопасности в ОГБУЗ "Белгородский областной онкологический диспансер"</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 руководитель отдела внутреннего контроля качества ОГБУЗ "Белгородский онкологический диспансер"</w:t>
            </w:r>
          </w:p>
        </w:tc>
        <w:tc>
          <w:tcPr>
            <w:tcW w:w="3919" w:type="dxa"/>
          </w:tcPr>
          <w:p>
            <w:pPr>
              <w:pStyle w:val="0"/>
            </w:pPr>
            <w:r>
              <w:rPr>
                <w:sz w:val="20"/>
              </w:rPr>
              <w:t xml:space="preserve">Сокращение временного интервала шов - разрез:</w:t>
            </w:r>
          </w:p>
          <w:p>
            <w:pPr>
              <w:pStyle w:val="0"/>
            </w:pPr>
            <w:r>
              <w:rPr>
                <w:sz w:val="20"/>
              </w:rPr>
              <w:t xml:space="preserve">в 2023 году - 40 мин.;</w:t>
            </w:r>
          </w:p>
          <w:p>
            <w:pPr>
              <w:pStyle w:val="0"/>
            </w:pPr>
            <w:r>
              <w:rPr>
                <w:sz w:val="20"/>
              </w:rPr>
              <w:t xml:space="preserve">в 2024 году - 35 мин.</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7.14.</w:t>
            </w:r>
          </w:p>
        </w:tc>
        <w:tc>
          <w:tcPr>
            <w:tcW w:w="3919" w:type="dxa"/>
          </w:tcPr>
          <w:p>
            <w:pPr>
              <w:pStyle w:val="0"/>
            </w:pPr>
            <w:r>
              <w:rPr>
                <w:sz w:val="20"/>
              </w:rPr>
              <w:t xml:space="preserve">Продолжение совершенствования системы лекарственной безопасности в ОГБУЗ "Белгородский онкологический диспансер"</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 руководитель отдела внутреннего контроля качества ОГБУЗ "Белгородский областной онкологический диспансер"</w:t>
            </w:r>
          </w:p>
        </w:tc>
        <w:tc>
          <w:tcPr>
            <w:tcW w:w="3919" w:type="dxa"/>
          </w:tcPr>
          <w:p>
            <w:pPr>
              <w:pStyle w:val="0"/>
            </w:pPr>
            <w:r>
              <w:rPr>
                <w:sz w:val="20"/>
              </w:rPr>
              <w:t xml:space="preserve">Случаи нерациональной предоперационной антибактериальной профилактики:</w:t>
            </w:r>
          </w:p>
          <w:p>
            <w:pPr>
              <w:pStyle w:val="0"/>
            </w:pPr>
            <w:r>
              <w:rPr>
                <w:sz w:val="20"/>
              </w:rPr>
              <w:t xml:space="preserve">в 2023 году - не более 5 случаев;</w:t>
            </w:r>
          </w:p>
          <w:p>
            <w:pPr>
              <w:pStyle w:val="0"/>
            </w:pPr>
            <w:r>
              <w:rPr>
                <w:sz w:val="20"/>
              </w:rPr>
              <w:t xml:space="preserve">в 2024 году - 0 случаев</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7.15.</w:t>
            </w:r>
          </w:p>
        </w:tc>
        <w:tc>
          <w:tcPr>
            <w:tcW w:w="3919" w:type="dxa"/>
          </w:tcPr>
          <w:p>
            <w:pPr>
              <w:pStyle w:val="0"/>
            </w:pPr>
            <w:r>
              <w:rPr>
                <w:sz w:val="20"/>
              </w:rPr>
              <w:t xml:space="preserve">Продолжение совершенствования системы внутреннего контроля качества оборота трансфузиологических сред в ОГБУЗ "Белгородский областной онкологический диспансер"</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 руководитель отдела внутреннего контроля качества ОГБУЗ "Белгородский областной онкологический диспансер"</w:t>
            </w:r>
          </w:p>
        </w:tc>
        <w:tc>
          <w:tcPr>
            <w:tcW w:w="3919" w:type="dxa"/>
          </w:tcPr>
          <w:p>
            <w:pPr>
              <w:pStyle w:val="0"/>
            </w:pPr>
            <w:r>
              <w:rPr>
                <w:sz w:val="20"/>
              </w:rPr>
              <w:t xml:space="preserve">Случаи необоснованной гемотрансфузии:</w:t>
            </w:r>
          </w:p>
          <w:p>
            <w:pPr>
              <w:pStyle w:val="0"/>
            </w:pPr>
            <w:r>
              <w:rPr>
                <w:sz w:val="20"/>
              </w:rPr>
              <w:t xml:space="preserve">в 2023 году - не более 5 случаев;</w:t>
            </w:r>
          </w:p>
          <w:p>
            <w:pPr>
              <w:pStyle w:val="0"/>
            </w:pPr>
            <w:r>
              <w:rPr>
                <w:sz w:val="20"/>
              </w:rPr>
              <w:t xml:space="preserve">в 2024 году - 0 случаев</w:t>
            </w:r>
          </w:p>
        </w:tc>
        <w:tc>
          <w:tcPr>
            <w:tcW w:w="1474" w:type="dxa"/>
          </w:tcPr>
          <w:p>
            <w:pPr>
              <w:pStyle w:val="0"/>
            </w:pPr>
            <w:r>
              <w:rPr>
                <w:sz w:val="20"/>
              </w:rPr>
              <w:t xml:space="preserve">Разовая неделимая</w:t>
            </w:r>
          </w:p>
        </w:tc>
      </w:tr>
      <w:tr>
        <w:tc>
          <w:tcPr>
            <w:tcW w:w="604" w:type="dxa"/>
          </w:tcPr>
          <w:p>
            <w:pPr>
              <w:pStyle w:val="0"/>
              <w:jc w:val="center"/>
            </w:pPr>
            <w:r>
              <w:rPr>
                <w:sz w:val="20"/>
              </w:rPr>
              <w:t xml:space="preserve">7.16.</w:t>
            </w:r>
          </w:p>
        </w:tc>
        <w:tc>
          <w:tcPr>
            <w:tcW w:w="3919" w:type="dxa"/>
          </w:tcPr>
          <w:p>
            <w:pPr>
              <w:pStyle w:val="0"/>
            </w:pPr>
            <w:r>
              <w:rPr>
                <w:sz w:val="20"/>
              </w:rPr>
              <w:t xml:space="preserve">Актуализация концепции корпоративного управления Положения об общественном совете при ОГБУЗ "Белгородский областной онкологический диспансер"</w:t>
            </w:r>
          </w:p>
        </w:tc>
        <w:tc>
          <w:tcPr>
            <w:tcW w:w="1324" w:type="dxa"/>
          </w:tcPr>
          <w:p>
            <w:pPr>
              <w:pStyle w:val="0"/>
              <w:jc w:val="center"/>
            </w:pPr>
            <w:r>
              <w:rPr>
                <w:sz w:val="20"/>
              </w:rPr>
              <w:t xml:space="preserve">01.01.2023</w:t>
            </w:r>
          </w:p>
        </w:tc>
        <w:tc>
          <w:tcPr>
            <w:tcW w:w="1309" w:type="dxa"/>
          </w:tcPr>
          <w:p>
            <w:pPr>
              <w:pStyle w:val="0"/>
              <w:jc w:val="center"/>
            </w:pPr>
            <w:r>
              <w:rPr>
                <w:sz w:val="20"/>
              </w:rPr>
              <w:t xml:space="preserve">30.06.2023</w:t>
            </w:r>
          </w:p>
        </w:tc>
        <w:tc>
          <w:tcPr>
            <w:tcW w:w="3439" w:type="dxa"/>
          </w:tcPr>
          <w:p>
            <w:pPr>
              <w:pStyle w:val="0"/>
            </w:pPr>
            <w:r>
              <w:rPr>
                <w:sz w:val="20"/>
              </w:rPr>
              <w:t xml:space="preserve">Руководитель службы качества ОГБУЗ "Белгородский областной онкологический диспансер"</w:t>
            </w:r>
          </w:p>
        </w:tc>
        <w:tc>
          <w:tcPr>
            <w:tcW w:w="3919" w:type="dxa"/>
          </w:tcPr>
          <w:p>
            <w:pPr>
              <w:pStyle w:val="0"/>
            </w:pPr>
            <w:r>
              <w:rPr>
                <w:sz w:val="20"/>
              </w:rPr>
              <w:t xml:space="preserve">Актуализированное Положение об общественном совете. Определение критериев для членов общественного совета</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7.17.</w:t>
            </w:r>
          </w:p>
        </w:tc>
        <w:tc>
          <w:tcPr>
            <w:tcW w:w="3919" w:type="dxa"/>
          </w:tcPr>
          <w:p>
            <w:pPr>
              <w:pStyle w:val="0"/>
            </w:pPr>
            <w:r>
              <w:rPr>
                <w:sz w:val="20"/>
              </w:rPr>
              <w:t xml:space="preserve">Проведение обучения сотрудников медицинской организации по вопросам навыков коммуникаций при взаимодействии со "сложными" пациентами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30.12.2024</w:t>
            </w:r>
          </w:p>
        </w:tc>
        <w:tc>
          <w:tcPr>
            <w:tcW w:w="3439" w:type="dxa"/>
          </w:tcPr>
          <w:p>
            <w:pPr>
              <w:pStyle w:val="0"/>
            </w:pPr>
            <w:r>
              <w:rPr>
                <w:sz w:val="20"/>
              </w:rPr>
              <w:t xml:space="preserve">Руководитель службы качества ОГБУЗ "Белгородский областной онкологический диспансер", штатные психологи ОГБУЗ "Белгородский областной онкологический диспансер"</w:t>
            </w:r>
          </w:p>
        </w:tc>
        <w:tc>
          <w:tcPr>
            <w:tcW w:w="3919" w:type="dxa"/>
          </w:tcPr>
          <w:p>
            <w:pPr>
              <w:pStyle w:val="0"/>
            </w:pPr>
            <w:r>
              <w:rPr>
                <w:sz w:val="20"/>
              </w:rPr>
              <w:t xml:space="preserve">Обучение 40 сотрудников:</w:t>
            </w:r>
          </w:p>
          <w:p>
            <w:pPr>
              <w:pStyle w:val="0"/>
            </w:pPr>
            <w:r>
              <w:rPr>
                <w:sz w:val="20"/>
              </w:rPr>
              <w:t xml:space="preserve">в I полугодии 2023 года - 10 сотрудников;</w:t>
            </w:r>
          </w:p>
          <w:p>
            <w:pPr>
              <w:pStyle w:val="0"/>
            </w:pPr>
            <w:r>
              <w:rPr>
                <w:sz w:val="20"/>
              </w:rPr>
              <w:t xml:space="preserve">в II полугодии 2023 года - 10 сотрудников;</w:t>
            </w:r>
          </w:p>
          <w:p>
            <w:pPr>
              <w:pStyle w:val="0"/>
            </w:pPr>
            <w:r>
              <w:rPr>
                <w:sz w:val="20"/>
              </w:rPr>
              <w:t xml:space="preserve">в I полугодии 2024 года - 10 сотрудников;</w:t>
            </w:r>
          </w:p>
          <w:p>
            <w:pPr>
              <w:pStyle w:val="0"/>
            </w:pPr>
            <w:r>
              <w:rPr>
                <w:sz w:val="20"/>
              </w:rPr>
              <w:t xml:space="preserve">в II полугодии 2024 года - 10 сотрудников</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7.18.</w:t>
            </w:r>
          </w:p>
        </w:tc>
        <w:tc>
          <w:tcPr>
            <w:tcW w:w="3919" w:type="dxa"/>
          </w:tcPr>
          <w:p>
            <w:pPr>
              <w:pStyle w:val="0"/>
            </w:pPr>
            <w:r>
              <w:rPr>
                <w:sz w:val="20"/>
              </w:rPr>
              <w:t xml:space="preserve">Разработка нормативных документов по направлениям деятельности качества и безопасности медицинской деятельности</w:t>
            </w:r>
          </w:p>
        </w:tc>
        <w:tc>
          <w:tcPr>
            <w:tcW w:w="1324" w:type="dxa"/>
          </w:tcPr>
          <w:p>
            <w:pPr>
              <w:pStyle w:val="0"/>
              <w:jc w:val="center"/>
            </w:pPr>
            <w:r>
              <w:rPr>
                <w:sz w:val="20"/>
              </w:rPr>
              <w:t xml:space="preserve">01.03.2023</w:t>
            </w:r>
          </w:p>
        </w:tc>
        <w:tc>
          <w:tcPr>
            <w:tcW w:w="1309" w:type="dxa"/>
          </w:tcPr>
          <w:p>
            <w:pPr>
              <w:pStyle w:val="0"/>
              <w:jc w:val="center"/>
            </w:pPr>
            <w:r>
              <w:rPr>
                <w:sz w:val="20"/>
              </w:rPr>
              <w:t xml:space="preserve">30.12.2024</w:t>
            </w:r>
          </w:p>
        </w:tc>
        <w:tc>
          <w:tcPr>
            <w:tcW w:w="3439" w:type="dxa"/>
          </w:tcPr>
          <w:p>
            <w:pPr>
              <w:pStyle w:val="0"/>
            </w:pPr>
            <w:r>
              <w:rPr>
                <w:sz w:val="20"/>
              </w:rPr>
              <w:t xml:space="preserve">Руководитель службы качества ОГБУЗ "Белгородский областной онкологический диспансер"</w:t>
            </w:r>
          </w:p>
        </w:tc>
        <w:tc>
          <w:tcPr>
            <w:tcW w:w="3919" w:type="dxa"/>
          </w:tcPr>
          <w:p>
            <w:pPr>
              <w:pStyle w:val="0"/>
            </w:pPr>
            <w:r>
              <w:rPr>
                <w:sz w:val="20"/>
              </w:rPr>
              <w:t xml:space="preserve">В 2023 году разработано 7 приказов, 18 СОПов, 13 инструкций, 11 алгоритмов;</w:t>
            </w:r>
          </w:p>
          <w:p>
            <w:pPr>
              <w:pStyle w:val="0"/>
            </w:pPr>
            <w:r>
              <w:rPr>
                <w:sz w:val="20"/>
              </w:rPr>
              <w:t xml:space="preserve">в 2024 году разработано 8 приказов, 18 СОПов, 13 инструкций, 11 алгоритмов</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7.19.</w:t>
            </w:r>
          </w:p>
        </w:tc>
        <w:tc>
          <w:tcPr>
            <w:tcW w:w="3919" w:type="dxa"/>
          </w:tcPr>
          <w:p>
            <w:pPr>
              <w:pStyle w:val="0"/>
            </w:pPr>
            <w:r>
              <w:rPr>
                <w:sz w:val="20"/>
              </w:rPr>
              <w:t xml:space="preserve">Проведение проверочных мероприятий в рамках ведомственного контроля качества и безопасности медицинской деятельности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Начальник отдела ведомственного контроля качества медицинской помощи департамента организации медицинской помощи министерства здравоохранения Белгородской области</w:t>
            </w:r>
          </w:p>
        </w:tc>
        <w:tc>
          <w:tcPr>
            <w:tcW w:w="3919" w:type="dxa"/>
          </w:tcPr>
          <w:p>
            <w:pPr>
              <w:pStyle w:val="0"/>
            </w:pPr>
            <w:r>
              <w:rPr>
                <w:sz w:val="20"/>
              </w:rPr>
              <w:t xml:space="preserve">Акты проверок министерства здравоохранения Белгородской области</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7.20.</w:t>
            </w:r>
          </w:p>
        </w:tc>
        <w:tc>
          <w:tcPr>
            <w:tcW w:w="3919" w:type="dxa"/>
          </w:tcPr>
          <w:p>
            <w:pPr>
              <w:pStyle w:val="0"/>
            </w:pPr>
            <w:r>
              <w:rPr>
                <w:sz w:val="20"/>
              </w:rPr>
              <w:t xml:space="preserve">Ведение официального сообщества ОГБУЗ "Белгородский областной онкологический диспансер" для информирования и обеспечения обратной связи с населением, формирования положительного образа врача-онколога и медицинской организации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Главный врач ОГБУЗ "Белгородский областной онкологический диспансер", заместитель главного врача ОГБУЗ "Белгородский областной онкологический диспансер" по организационно-методической работе</w:t>
            </w:r>
          </w:p>
        </w:tc>
        <w:tc>
          <w:tcPr>
            <w:tcW w:w="3919" w:type="dxa"/>
          </w:tcPr>
          <w:p>
            <w:pPr>
              <w:pStyle w:val="0"/>
            </w:pPr>
            <w:r>
              <w:rPr>
                <w:sz w:val="20"/>
              </w:rPr>
              <w:t xml:space="preserve">Публикация постов в социальных сетях: ежеквартально 36 постов</w:t>
            </w:r>
          </w:p>
        </w:tc>
        <w:tc>
          <w:tcPr>
            <w:tcW w:w="1474" w:type="dxa"/>
          </w:tcPr>
          <w:p>
            <w:pPr>
              <w:pStyle w:val="0"/>
            </w:pPr>
            <w:r>
              <w:rPr>
                <w:sz w:val="20"/>
              </w:rPr>
              <w:t xml:space="preserve">Регулярная</w:t>
            </w:r>
          </w:p>
        </w:tc>
      </w:tr>
      <w:tr>
        <w:tc>
          <w:tcPr>
            <w:gridSpan w:val="7"/>
            <w:tcW w:w="15988" w:type="dxa"/>
          </w:tcPr>
          <w:p>
            <w:pPr>
              <w:pStyle w:val="0"/>
              <w:outlineLvl w:val="2"/>
              <w:jc w:val="center"/>
            </w:pPr>
            <w:r>
              <w:rPr>
                <w:sz w:val="20"/>
              </w:rPr>
              <w:t xml:space="preserve">8. Формирование и развитие цифрового контура онкологической службы региона</w:t>
            </w:r>
          </w:p>
        </w:tc>
      </w:tr>
      <w:tr>
        <w:tc>
          <w:tcPr>
            <w:tcW w:w="604" w:type="dxa"/>
          </w:tcPr>
          <w:p>
            <w:pPr>
              <w:pStyle w:val="0"/>
              <w:jc w:val="center"/>
            </w:pPr>
            <w:r>
              <w:rPr>
                <w:sz w:val="20"/>
              </w:rPr>
              <w:t xml:space="preserve">8.1.</w:t>
            </w:r>
          </w:p>
        </w:tc>
        <w:tc>
          <w:tcPr>
            <w:tcW w:w="3919" w:type="dxa"/>
          </w:tcPr>
          <w:p>
            <w:pPr>
              <w:pStyle w:val="0"/>
            </w:pPr>
            <w:r>
              <w:rPr>
                <w:sz w:val="20"/>
              </w:rPr>
              <w:t xml:space="preserve">Доработка и модернизация медицинской информационной системы в соответствии с требованиями протокола информационного взаимодействия вертикально-интегрированной медицинской информационной системы по профилю "Онкология" с внешними информационными системами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Директор ОГКУЗ "МИАЦ", главный внештатный специалист-онколог</w:t>
            </w:r>
          </w:p>
        </w:tc>
        <w:tc>
          <w:tcPr>
            <w:tcW w:w="3919" w:type="dxa"/>
          </w:tcPr>
          <w:p>
            <w:pPr>
              <w:pStyle w:val="0"/>
            </w:pPr>
            <w:r>
              <w:rPr>
                <w:sz w:val="20"/>
              </w:rPr>
              <w:t xml:space="preserve">Доработка медицинской информационной системы в соответствии с требованиями на 90 процентов от плановых годовых значений</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8.2.</w:t>
            </w:r>
          </w:p>
        </w:tc>
        <w:tc>
          <w:tcPr>
            <w:tcW w:w="3919" w:type="dxa"/>
          </w:tcPr>
          <w:p>
            <w:pPr>
              <w:pStyle w:val="0"/>
            </w:pPr>
            <w:r>
              <w:rPr>
                <w:sz w:val="20"/>
              </w:rPr>
              <w:t xml:space="preserve">Обучение медицинского персонала по работе в медицинской информационной системе с учетом доработок</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Директор ОГКУЗ "МИАЦ"</w:t>
            </w:r>
          </w:p>
        </w:tc>
        <w:tc>
          <w:tcPr>
            <w:tcW w:w="3919" w:type="dxa"/>
          </w:tcPr>
          <w:p>
            <w:pPr>
              <w:pStyle w:val="0"/>
            </w:pPr>
            <w:r>
              <w:rPr>
                <w:sz w:val="20"/>
              </w:rPr>
              <w:t xml:space="preserve">Полнота заполнения медицинской документации сотрудниками медицинских учреждений</w:t>
            </w:r>
          </w:p>
        </w:tc>
        <w:tc>
          <w:tcPr>
            <w:tcW w:w="1474" w:type="dxa"/>
          </w:tcPr>
          <w:p>
            <w:pPr>
              <w:pStyle w:val="0"/>
            </w:pPr>
            <w:r>
              <w:rPr>
                <w:sz w:val="20"/>
              </w:rPr>
              <w:t xml:space="preserve">Разовая неделимая</w:t>
            </w:r>
          </w:p>
        </w:tc>
      </w:tr>
      <w:tr>
        <w:tc>
          <w:tcPr>
            <w:tcW w:w="604" w:type="dxa"/>
          </w:tcPr>
          <w:p>
            <w:pPr>
              <w:pStyle w:val="0"/>
              <w:jc w:val="center"/>
            </w:pPr>
            <w:r>
              <w:rPr>
                <w:sz w:val="20"/>
              </w:rPr>
              <w:t xml:space="preserve">8.3.</w:t>
            </w:r>
          </w:p>
        </w:tc>
        <w:tc>
          <w:tcPr>
            <w:tcW w:w="3919" w:type="dxa"/>
          </w:tcPr>
          <w:p>
            <w:pPr>
              <w:pStyle w:val="0"/>
            </w:pPr>
            <w:r>
              <w:rPr>
                <w:sz w:val="20"/>
              </w:rPr>
              <w:t xml:space="preserve">Качество заполнения медицинской документации, передаваемой в подсистему ВИМИС</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Директор ОГКУЗ "МИАЦ", главный внештатный специалист-онколог</w:t>
            </w:r>
          </w:p>
        </w:tc>
        <w:tc>
          <w:tcPr>
            <w:tcW w:w="3919" w:type="dxa"/>
          </w:tcPr>
          <w:p>
            <w:pPr>
              <w:pStyle w:val="0"/>
            </w:pPr>
            <w:r>
              <w:rPr>
                <w:sz w:val="20"/>
              </w:rPr>
              <w:t xml:space="preserve">Количество документов, прошедших форматно-логический контроль и зарегистрированных в ВИМИС, - 80 процентов</w:t>
            </w:r>
          </w:p>
        </w:tc>
        <w:tc>
          <w:tcPr>
            <w:tcW w:w="1474" w:type="dxa"/>
          </w:tcPr>
          <w:p>
            <w:pPr>
              <w:pStyle w:val="0"/>
            </w:pPr>
            <w:r>
              <w:rPr>
                <w:sz w:val="20"/>
              </w:rPr>
              <w:t xml:space="preserve">Ежегодно</w:t>
            </w:r>
          </w:p>
        </w:tc>
      </w:tr>
      <w:tr>
        <w:tc>
          <w:tcPr>
            <w:tcW w:w="604" w:type="dxa"/>
          </w:tcPr>
          <w:p>
            <w:pPr>
              <w:pStyle w:val="0"/>
              <w:jc w:val="center"/>
            </w:pPr>
            <w:r>
              <w:rPr>
                <w:sz w:val="20"/>
              </w:rPr>
              <w:t xml:space="preserve">8.4.</w:t>
            </w:r>
          </w:p>
        </w:tc>
        <w:tc>
          <w:tcPr>
            <w:tcW w:w="3919" w:type="dxa"/>
          </w:tcPr>
          <w:p>
            <w:pPr>
              <w:pStyle w:val="0"/>
            </w:pPr>
            <w:r>
              <w:rPr>
                <w:sz w:val="20"/>
              </w:rPr>
              <w:t xml:space="preserve">Унификация ведения электронной медицинской документации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Директор ОГКУЗ "МИАЦ", главный внештатный специалист-онколог</w:t>
            </w:r>
          </w:p>
        </w:tc>
        <w:tc>
          <w:tcPr>
            <w:tcW w:w="3919" w:type="dxa"/>
          </w:tcPr>
          <w:p>
            <w:pPr>
              <w:pStyle w:val="0"/>
            </w:pPr>
            <w:r>
              <w:rPr>
                <w:sz w:val="20"/>
              </w:rPr>
              <w:t xml:space="preserve">Наполнение электронного архива обращений онкобольного в 95 процентах случаев от обращений</w:t>
            </w:r>
          </w:p>
        </w:tc>
        <w:tc>
          <w:tcPr>
            <w:tcW w:w="1474" w:type="dxa"/>
          </w:tcPr>
          <w:p>
            <w:pPr>
              <w:pStyle w:val="0"/>
            </w:pPr>
            <w:r>
              <w:rPr>
                <w:sz w:val="20"/>
              </w:rPr>
              <w:t xml:space="preserve">Разовая неделимая</w:t>
            </w:r>
          </w:p>
        </w:tc>
      </w:tr>
      <w:tr>
        <w:tc>
          <w:tcPr>
            <w:tcW w:w="604" w:type="dxa"/>
          </w:tcPr>
          <w:p>
            <w:pPr>
              <w:pStyle w:val="0"/>
              <w:jc w:val="center"/>
            </w:pPr>
            <w:r>
              <w:rPr>
                <w:sz w:val="20"/>
              </w:rPr>
              <w:t xml:space="preserve">8.5.</w:t>
            </w:r>
          </w:p>
        </w:tc>
        <w:tc>
          <w:tcPr>
            <w:tcW w:w="3919" w:type="dxa"/>
          </w:tcPr>
          <w:p>
            <w:pPr>
              <w:pStyle w:val="0"/>
            </w:pPr>
            <w:r>
              <w:rPr>
                <w:sz w:val="20"/>
              </w:rPr>
              <w:t xml:space="preserve">Внедрение электронного документооборота в информационном взаимодействии с медико-социальной экспертизой при оформлении направления на медико-социальную экспертизу (форма 88)</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31.12.2023</w:t>
            </w:r>
          </w:p>
        </w:tc>
        <w:tc>
          <w:tcPr>
            <w:tcW w:w="3439" w:type="dxa"/>
          </w:tcPr>
          <w:p>
            <w:pPr>
              <w:pStyle w:val="0"/>
            </w:pPr>
            <w:r>
              <w:rPr>
                <w:sz w:val="20"/>
              </w:rPr>
              <w:t xml:space="preserve">Главные врачи медицинских организаций области, директор ОГКУЗ "МИАЦ"</w:t>
            </w:r>
          </w:p>
        </w:tc>
        <w:tc>
          <w:tcPr>
            <w:tcW w:w="3919" w:type="dxa"/>
          </w:tcPr>
          <w:p>
            <w:pPr>
              <w:pStyle w:val="0"/>
            </w:pPr>
            <w:r>
              <w:rPr>
                <w:sz w:val="20"/>
              </w:rPr>
              <w:t xml:space="preserve">Оформление 100 процентов направлений на медико-социальную экспертизу в электронном виде</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8.6.</w:t>
            </w:r>
          </w:p>
        </w:tc>
        <w:tc>
          <w:tcPr>
            <w:tcW w:w="3919" w:type="dxa"/>
          </w:tcPr>
          <w:p>
            <w:pPr>
              <w:pStyle w:val="0"/>
            </w:pPr>
            <w:r>
              <w:rPr>
                <w:sz w:val="20"/>
              </w:rPr>
              <w:t xml:space="preserve">Модернизация модуля региональной медицинской информационной системы "Электронная регистратура" для обеспечения электронной очереди для амбулаторных и стационарных пациентов с онкопатологией</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Директор ОГКУЗ "МИАЦ", главный внештатный специалист-онколог</w:t>
            </w:r>
          </w:p>
        </w:tc>
        <w:tc>
          <w:tcPr>
            <w:tcW w:w="3919" w:type="dxa"/>
          </w:tcPr>
          <w:p>
            <w:pPr>
              <w:pStyle w:val="0"/>
            </w:pPr>
            <w:r>
              <w:rPr>
                <w:sz w:val="20"/>
              </w:rPr>
              <w:t xml:space="preserve">Повышение доступности удаленной записи на прием до 60 процентов</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8.7.</w:t>
            </w:r>
          </w:p>
        </w:tc>
        <w:tc>
          <w:tcPr>
            <w:tcW w:w="3919" w:type="dxa"/>
          </w:tcPr>
          <w:p>
            <w:pPr>
              <w:pStyle w:val="0"/>
            </w:pPr>
            <w:r>
              <w:rPr>
                <w:sz w:val="20"/>
              </w:rPr>
              <w:t xml:space="preserve">Внедрение технологии искусственного интеллекта к центральному архиву медицинских изображений для цифрового "тяжелого" диагностического оборудования государственных медицинских организаций (флюорографы, рентген-аппараты, маммографы, аппараты для МРТ, СКТ, КТ и др.)</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31.12.2023</w:t>
            </w:r>
          </w:p>
        </w:tc>
        <w:tc>
          <w:tcPr>
            <w:tcW w:w="3439" w:type="dxa"/>
          </w:tcPr>
          <w:p>
            <w:pPr>
              <w:pStyle w:val="0"/>
            </w:pPr>
            <w:r>
              <w:rPr>
                <w:sz w:val="20"/>
              </w:rPr>
              <w:t xml:space="preserve">Директор ОГКУЗ "МИАЦ", главный врач ОГБУЗ "Белгородский областной онкологический диспансер"</w:t>
            </w:r>
          </w:p>
        </w:tc>
        <w:tc>
          <w:tcPr>
            <w:tcW w:w="3919" w:type="dxa"/>
          </w:tcPr>
          <w:p>
            <w:pPr>
              <w:pStyle w:val="0"/>
            </w:pPr>
            <w:r>
              <w:rPr>
                <w:sz w:val="20"/>
              </w:rPr>
              <w:t xml:space="preserve">Подключение 90 процентов рентгенологического оборудования медицинских организаций области к системе искусственного интеллекта:</w:t>
            </w:r>
          </w:p>
          <w:p>
            <w:pPr>
              <w:pStyle w:val="0"/>
            </w:pPr>
            <w:r>
              <w:rPr>
                <w:sz w:val="20"/>
              </w:rPr>
              <w:t xml:space="preserve">в I квартале - 5 процентов;</w:t>
            </w:r>
          </w:p>
          <w:p>
            <w:pPr>
              <w:pStyle w:val="0"/>
            </w:pPr>
            <w:r>
              <w:rPr>
                <w:sz w:val="20"/>
              </w:rPr>
              <w:t xml:space="preserve">в II квартале - 30 процентов;</w:t>
            </w:r>
          </w:p>
          <w:p>
            <w:pPr>
              <w:pStyle w:val="0"/>
            </w:pPr>
            <w:r>
              <w:rPr>
                <w:sz w:val="20"/>
              </w:rPr>
              <w:t xml:space="preserve">в III квартале - 65 процентов;</w:t>
            </w:r>
          </w:p>
          <w:p>
            <w:pPr>
              <w:pStyle w:val="0"/>
            </w:pPr>
            <w:r>
              <w:rPr>
                <w:sz w:val="20"/>
              </w:rPr>
              <w:t xml:space="preserve">в IV квартале - 90 процентов</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8.8.</w:t>
            </w:r>
          </w:p>
        </w:tc>
        <w:tc>
          <w:tcPr>
            <w:tcW w:w="3919" w:type="dxa"/>
          </w:tcPr>
          <w:p>
            <w:pPr>
              <w:pStyle w:val="0"/>
            </w:pPr>
            <w:r>
              <w:rPr>
                <w:sz w:val="20"/>
              </w:rPr>
              <w:t xml:space="preserve">Обучение сотрудников медицинских организаций использованию в работе технологии искусственного интеллекта</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31.12.2023</w:t>
            </w:r>
          </w:p>
        </w:tc>
        <w:tc>
          <w:tcPr>
            <w:tcW w:w="3439" w:type="dxa"/>
          </w:tcPr>
          <w:p>
            <w:pPr>
              <w:pStyle w:val="0"/>
            </w:pPr>
            <w:r>
              <w:rPr>
                <w:sz w:val="20"/>
              </w:rPr>
              <w:t xml:space="preserve">Директор ОГКУЗ "МИАЦ", главный врач ОГБУЗ "Белгородский областной онкологический диспансер"</w:t>
            </w:r>
          </w:p>
        </w:tc>
        <w:tc>
          <w:tcPr>
            <w:tcW w:w="3919" w:type="dxa"/>
          </w:tcPr>
          <w:p>
            <w:pPr>
              <w:pStyle w:val="0"/>
            </w:pPr>
            <w:r>
              <w:rPr>
                <w:sz w:val="20"/>
              </w:rPr>
              <w:t xml:space="preserve">Обучено 90 процентов медицинских работников рентгенологического профиля организаций области:</w:t>
            </w:r>
          </w:p>
          <w:p>
            <w:pPr>
              <w:pStyle w:val="0"/>
            </w:pPr>
            <w:r>
              <w:rPr>
                <w:sz w:val="20"/>
              </w:rPr>
              <w:t xml:space="preserve">в I квартале - 5 процентов;</w:t>
            </w:r>
          </w:p>
          <w:p>
            <w:pPr>
              <w:pStyle w:val="0"/>
            </w:pPr>
            <w:r>
              <w:rPr>
                <w:sz w:val="20"/>
              </w:rPr>
              <w:t xml:space="preserve">в II квартале - 30 процентов;</w:t>
            </w:r>
          </w:p>
          <w:p>
            <w:pPr>
              <w:pStyle w:val="0"/>
            </w:pPr>
            <w:r>
              <w:rPr>
                <w:sz w:val="20"/>
              </w:rPr>
              <w:t xml:space="preserve">в III квартале - 65 процентов;</w:t>
            </w:r>
          </w:p>
          <w:p>
            <w:pPr>
              <w:pStyle w:val="0"/>
            </w:pPr>
            <w:r>
              <w:rPr>
                <w:sz w:val="20"/>
              </w:rPr>
              <w:t xml:space="preserve">в IV квартале - 90 процентов</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8.9.</w:t>
            </w:r>
          </w:p>
        </w:tc>
        <w:tc>
          <w:tcPr>
            <w:tcW w:w="3919" w:type="dxa"/>
          </w:tcPr>
          <w:p>
            <w:pPr>
              <w:pStyle w:val="0"/>
            </w:pPr>
            <w:r>
              <w:rPr>
                <w:sz w:val="20"/>
              </w:rPr>
              <w:t xml:space="preserve">Внедрение централизованной системы (подсистемы) "Организация оказания медицинской помощи больным онкологическими заболеваниями"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31.12.2023</w:t>
            </w:r>
          </w:p>
        </w:tc>
        <w:tc>
          <w:tcPr>
            <w:tcW w:w="3439" w:type="dxa"/>
          </w:tcPr>
          <w:p>
            <w:pPr>
              <w:pStyle w:val="0"/>
            </w:pPr>
            <w:r>
              <w:rPr>
                <w:sz w:val="20"/>
              </w:rPr>
              <w:t xml:space="preserve">Директор ОГКУЗ "МИАЦ", главный врач ОГБУЗ "Белгородский областной онкологический диспансер"</w:t>
            </w:r>
          </w:p>
        </w:tc>
        <w:tc>
          <w:tcPr>
            <w:tcW w:w="3919" w:type="dxa"/>
          </w:tcPr>
          <w:p>
            <w:pPr>
              <w:pStyle w:val="0"/>
            </w:pPr>
            <w:r>
              <w:rPr>
                <w:sz w:val="20"/>
              </w:rPr>
              <w:t xml:space="preserve">Формирование в информационной системе протоколов ведения пациента на основе утвержденных клинических рекомендаций:</w:t>
            </w:r>
          </w:p>
          <w:p>
            <w:pPr>
              <w:pStyle w:val="0"/>
            </w:pPr>
            <w:r>
              <w:rPr>
                <w:sz w:val="20"/>
              </w:rPr>
              <w:t xml:space="preserve">в I квартале - 25 процентов;</w:t>
            </w:r>
          </w:p>
          <w:p>
            <w:pPr>
              <w:pStyle w:val="0"/>
            </w:pPr>
            <w:r>
              <w:rPr>
                <w:sz w:val="20"/>
              </w:rPr>
              <w:t xml:space="preserve">в II квартале - 50 процентов;</w:t>
            </w:r>
          </w:p>
          <w:p>
            <w:pPr>
              <w:pStyle w:val="0"/>
            </w:pPr>
            <w:r>
              <w:rPr>
                <w:sz w:val="20"/>
              </w:rPr>
              <w:t xml:space="preserve">в III квартале - 75 процентов;</w:t>
            </w:r>
          </w:p>
          <w:p>
            <w:pPr>
              <w:pStyle w:val="0"/>
            </w:pPr>
            <w:r>
              <w:rPr>
                <w:sz w:val="20"/>
              </w:rPr>
              <w:t xml:space="preserve">в IV квартале - 100 процентов</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8.10.</w:t>
            </w:r>
          </w:p>
        </w:tc>
        <w:tc>
          <w:tcPr>
            <w:tcW w:w="3919" w:type="dxa"/>
          </w:tcPr>
          <w:p>
            <w:pPr>
              <w:pStyle w:val="0"/>
            </w:pPr>
            <w:r>
              <w:rPr>
                <w:sz w:val="20"/>
              </w:rPr>
              <w:t xml:space="preserve">Модернизация сервиса "Личный кабинет пациента" регионального портала "Электронная регистратура" в части внедрения механизмов обратной связи онкологического больного со своим лечащим врачом или другими специалистами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Директор ОГКУЗ "МИАЦ"</w:t>
            </w:r>
          </w:p>
        </w:tc>
        <w:tc>
          <w:tcPr>
            <w:tcW w:w="3919" w:type="dxa"/>
          </w:tcPr>
          <w:p>
            <w:pPr>
              <w:pStyle w:val="0"/>
            </w:pPr>
            <w:r>
              <w:rPr>
                <w:sz w:val="20"/>
              </w:rPr>
              <w:t xml:space="preserve">Создание и ведение системы удаленного консультирования "врач - пациент":</w:t>
            </w:r>
          </w:p>
          <w:p>
            <w:pPr>
              <w:pStyle w:val="0"/>
            </w:pPr>
            <w:r>
              <w:rPr>
                <w:sz w:val="20"/>
              </w:rPr>
              <w:t xml:space="preserve">ежеквартально консультирование не менее 20 пациентов</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8.11.</w:t>
            </w:r>
          </w:p>
        </w:tc>
        <w:tc>
          <w:tcPr>
            <w:tcW w:w="3919" w:type="dxa"/>
          </w:tcPr>
          <w:p>
            <w:pPr>
              <w:pStyle w:val="0"/>
            </w:pPr>
            <w:r>
              <w:rPr>
                <w:sz w:val="20"/>
              </w:rPr>
              <w:t xml:space="preserve">Организация информирования населения Белгородской области об изменениях, правилах и способах получения необходимой онкологической помощи на сайтах медицинских учреждений</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Директор ОГКУЗ "МИАЦ"</w:t>
            </w:r>
          </w:p>
        </w:tc>
        <w:tc>
          <w:tcPr>
            <w:tcW w:w="3919" w:type="dxa"/>
          </w:tcPr>
          <w:p>
            <w:pPr>
              <w:pStyle w:val="0"/>
            </w:pPr>
            <w:r>
              <w:rPr>
                <w:sz w:val="20"/>
              </w:rPr>
              <w:t xml:space="preserve">Ежеквартальный отчет об организации информирования населения</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8.12.</w:t>
            </w:r>
          </w:p>
        </w:tc>
        <w:tc>
          <w:tcPr>
            <w:tcW w:w="3919" w:type="dxa"/>
          </w:tcPr>
          <w:p>
            <w:pPr>
              <w:pStyle w:val="0"/>
            </w:pPr>
            <w:r>
              <w:rPr>
                <w:sz w:val="20"/>
              </w:rPr>
              <w:t xml:space="preserve">Мониторинг планирования и управления потоками пациентов при оказании онкологической медицинской помощи населению, анализ качества оказания медицинской помощи по профилю "онкология"</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Директор ОГКУЗ "МИАЦ"</w:t>
            </w:r>
          </w:p>
        </w:tc>
        <w:tc>
          <w:tcPr>
            <w:tcW w:w="3919" w:type="dxa"/>
          </w:tcPr>
          <w:p>
            <w:pPr>
              <w:pStyle w:val="0"/>
            </w:pPr>
            <w:r>
              <w:rPr>
                <w:sz w:val="20"/>
              </w:rPr>
              <w:t xml:space="preserve">Ежеквартальный отчет</w:t>
            </w:r>
          </w:p>
        </w:tc>
        <w:tc>
          <w:tcPr>
            <w:tcW w:w="1474" w:type="dxa"/>
          </w:tcPr>
          <w:p>
            <w:pPr>
              <w:pStyle w:val="0"/>
            </w:pPr>
            <w:r>
              <w:rPr>
                <w:sz w:val="20"/>
              </w:rPr>
              <w:t xml:space="preserve">Регулярная</w:t>
            </w:r>
          </w:p>
        </w:tc>
      </w:tr>
      <w:tr>
        <w:tc>
          <w:tcPr>
            <w:tcW w:w="604" w:type="dxa"/>
          </w:tcPr>
          <w:p>
            <w:pPr>
              <w:pStyle w:val="0"/>
              <w:jc w:val="center"/>
            </w:pPr>
            <w:r>
              <w:rPr>
                <w:sz w:val="20"/>
              </w:rPr>
              <w:t xml:space="preserve">8.13.</w:t>
            </w:r>
          </w:p>
        </w:tc>
        <w:tc>
          <w:tcPr>
            <w:tcW w:w="3919" w:type="dxa"/>
          </w:tcPr>
          <w:p>
            <w:pPr>
              <w:pStyle w:val="0"/>
            </w:pPr>
            <w:r>
              <w:rPr>
                <w:sz w:val="20"/>
              </w:rPr>
              <w:t xml:space="preserve">Обеспечение взаимодействия региональной медицинской информационной системы с подсистемами единой государственной информационной системы в сфере здравоохранения</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Директор ОГКУЗ "МИАЦ"</w:t>
            </w:r>
          </w:p>
        </w:tc>
        <w:tc>
          <w:tcPr>
            <w:tcW w:w="3919" w:type="dxa"/>
          </w:tcPr>
          <w:p>
            <w:pPr>
              <w:pStyle w:val="0"/>
            </w:pPr>
            <w:r>
              <w:rPr>
                <w:sz w:val="20"/>
              </w:rPr>
              <w:t xml:space="preserve">Обеспечение уровня ведения электронных медицинских записей в электронном виде не менее 96 процентов</w:t>
            </w:r>
          </w:p>
        </w:tc>
        <w:tc>
          <w:tcPr>
            <w:tcW w:w="1474" w:type="dxa"/>
          </w:tcPr>
          <w:p>
            <w:pPr>
              <w:pStyle w:val="0"/>
            </w:pPr>
            <w:r>
              <w:rPr>
                <w:sz w:val="20"/>
              </w:rPr>
              <w:t xml:space="preserve">Регулярная</w:t>
            </w:r>
          </w:p>
        </w:tc>
      </w:tr>
      <w:tr>
        <w:tc>
          <w:tcPr>
            <w:gridSpan w:val="7"/>
            <w:tcW w:w="15988" w:type="dxa"/>
          </w:tcPr>
          <w:p>
            <w:pPr>
              <w:pStyle w:val="0"/>
              <w:outlineLvl w:val="2"/>
              <w:jc w:val="center"/>
            </w:pPr>
            <w:r>
              <w:rPr>
                <w:sz w:val="20"/>
              </w:rPr>
              <w:t xml:space="preserve">9. Обеспечение укомплектованности кадрами медицинских организаций, оказывающих медицинскую помощь пациентам с онкологическими заболеваниями</w:t>
            </w:r>
          </w:p>
        </w:tc>
      </w:tr>
      <w:tr>
        <w:tc>
          <w:tcPr>
            <w:tcW w:w="604" w:type="dxa"/>
          </w:tcPr>
          <w:p>
            <w:pPr>
              <w:pStyle w:val="0"/>
              <w:jc w:val="center"/>
            </w:pPr>
            <w:r>
              <w:rPr>
                <w:sz w:val="20"/>
              </w:rPr>
              <w:t xml:space="preserve">9.1.</w:t>
            </w:r>
          </w:p>
        </w:tc>
        <w:tc>
          <w:tcPr>
            <w:tcW w:w="3919" w:type="dxa"/>
          </w:tcPr>
          <w:p>
            <w:pPr>
              <w:pStyle w:val="0"/>
            </w:pPr>
            <w:r>
              <w:rPr>
                <w:sz w:val="20"/>
              </w:rPr>
              <w:t xml:space="preserve">Организация процедуры заключения договоров о целевом обучении по программам высшего профессионального образования (ординатуры) по программе подготовки 31.08.57 "Онкология" за счет средств федерального бюджета</w:t>
            </w:r>
          </w:p>
        </w:tc>
        <w:tc>
          <w:tcPr>
            <w:tcW w:w="1324" w:type="dxa"/>
          </w:tcPr>
          <w:p>
            <w:pPr>
              <w:pStyle w:val="0"/>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3919" w:type="dxa"/>
            <w:vAlign w:val="center"/>
          </w:tcPr>
          <w:p>
            <w:pPr>
              <w:pStyle w:val="0"/>
            </w:pPr>
            <w:r>
              <w:rPr>
                <w:sz w:val="20"/>
              </w:rPr>
              <w:t xml:space="preserve">Ежегодный отчет департамента организационно-контрольной, кадровой и правовой работы министерства здравоохранения Белгородской области.</w:t>
            </w:r>
          </w:p>
          <w:p>
            <w:pPr>
              <w:pStyle w:val="0"/>
            </w:pPr>
            <w:r>
              <w:rPr>
                <w:sz w:val="20"/>
              </w:rPr>
              <w:t xml:space="preserve">Заключено договоров:</w:t>
            </w:r>
          </w:p>
          <w:p>
            <w:pPr>
              <w:pStyle w:val="0"/>
            </w:pPr>
            <w:r>
              <w:rPr>
                <w:sz w:val="20"/>
              </w:rPr>
              <w:t xml:space="preserve">в 2023 году - 8 человек;</w:t>
            </w:r>
          </w:p>
          <w:p>
            <w:pPr>
              <w:pStyle w:val="0"/>
            </w:pPr>
            <w:r>
              <w:rPr>
                <w:sz w:val="20"/>
              </w:rPr>
              <w:t xml:space="preserve">в 2024 году - 8 человек</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9.2.</w:t>
            </w:r>
          </w:p>
        </w:tc>
        <w:tc>
          <w:tcPr>
            <w:tcW w:w="3919" w:type="dxa"/>
          </w:tcPr>
          <w:p>
            <w:pPr>
              <w:pStyle w:val="0"/>
            </w:pPr>
            <w:r>
              <w:rPr>
                <w:sz w:val="20"/>
              </w:rPr>
              <w:t xml:space="preserve">Организация процедуры заключения договоров о целевом обучении по программам высшего профессионального образования (ординатуры) по программе подготовки 31.08.57 "Онкология" за счет средств областного бюджета</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3919" w:type="dxa"/>
          </w:tcPr>
          <w:p>
            <w:pPr>
              <w:pStyle w:val="0"/>
            </w:pPr>
            <w:r>
              <w:rPr>
                <w:sz w:val="20"/>
              </w:rPr>
              <w:t xml:space="preserve">Ежегодный отчет департамента организационно-контрольной, кадровой и правовой работы министерства здравоохранения Белгородской области.</w:t>
            </w:r>
          </w:p>
          <w:p>
            <w:pPr>
              <w:pStyle w:val="0"/>
            </w:pPr>
            <w:r>
              <w:rPr>
                <w:sz w:val="20"/>
              </w:rPr>
              <w:t xml:space="preserve">Заключено договоров:</w:t>
            </w:r>
          </w:p>
          <w:p>
            <w:pPr>
              <w:pStyle w:val="0"/>
            </w:pPr>
            <w:r>
              <w:rPr>
                <w:sz w:val="20"/>
              </w:rPr>
              <w:t xml:space="preserve">в 2023 году - 1 человек;</w:t>
            </w:r>
          </w:p>
          <w:p>
            <w:pPr>
              <w:pStyle w:val="0"/>
            </w:pPr>
            <w:r>
              <w:rPr>
                <w:sz w:val="20"/>
              </w:rPr>
              <w:t xml:space="preserve">в 2024 году - 1 человек</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9.3.</w:t>
            </w:r>
          </w:p>
        </w:tc>
        <w:tc>
          <w:tcPr>
            <w:tcW w:w="3919" w:type="dxa"/>
          </w:tcPr>
          <w:p>
            <w:pPr>
              <w:pStyle w:val="0"/>
            </w:pPr>
            <w:r>
              <w:rPr>
                <w:sz w:val="20"/>
              </w:rPr>
              <w:t xml:space="preserve">Организация процедуры обучения по программам дополнительного медицинского и фармацевтического образования, профессиональной переподготовке</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3919" w:type="dxa"/>
            <w:vAlign w:val="center"/>
          </w:tcPr>
          <w:p>
            <w:pPr>
              <w:pStyle w:val="0"/>
            </w:pPr>
            <w:r>
              <w:rPr>
                <w:sz w:val="20"/>
              </w:rPr>
              <w:t xml:space="preserve">Ежегодный отчет департамента организационно-контрольной, кадровой и правовой работы министерства здравоохранения Белгородской области.</w:t>
            </w:r>
          </w:p>
          <w:p>
            <w:pPr>
              <w:pStyle w:val="0"/>
            </w:pPr>
            <w:r>
              <w:rPr>
                <w:sz w:val="20"/>
              </w:rPr>
              <w:t xml:space="preserve">Обучено по профилям</w:t>
            </w:r>
          </w:p>
          <w:p>
            <w:pPr>
              <w:pStyle w:val="0"/>
            </w:pPr>
            <w:r>
              <w:rPr>
                <w:sz w:val="20"/>
              </w:rPr>
              <w:t xml:space="preserve">- онкология:</w:t>
            </w:r>
          </w:p>
          <w:p>
            <w:pPr>
              <w:pStyle w:val="0"/>
            </w:pPr>
            <w:r>
              <w:rPr>
                <w:sz w:val="20"/>
              </w:rPr>
              <w:t xml:space="preserve">в 2023 году - 31 специалист;</w:t>
            </w:r>
          </w:p>
          <w:p>
            <w:pPr>
              <w:pStyle w:val="0"/>
            </w:pPr>
            <w:r>
              <w:rPr>
                <w:sz w:val="20"/>
              </w:rPr>
              <w:t xml:space="preserve">в 2024 году - 24 специалиста;</w:t>
            </w:r>
          </w:p>
          <w:p>
            <w:pPr>
              <w:pStyle w:val="0"/>
            </w:pPr>
            <w:r>
              <w:rPr>
                <w:sz w:val="20"/>
              </w:rPr>
              <w:t xml:space="preserve">- радиология:</w:t>
            </w:r>
          </w:p>
          <w:p>
            <w:pPr>
              <w:pStyle w:val="0"/>
            </w:pPr>
            <w:r>
              <w:rPr>
                <w:sz w:val="20"/>
              </w:rPr>
              <w:t xml:space="preserve">в 2023 году - 1 специалист;</w:t>
            </w:r>
          </w:p>
          <w:p>
            <w:pPr>
              <w:pStyle w:val="0"/>
            </w:pPr>
            <w:r>
              <w:rPr>
                <w:sz w:val="20"/>
              </w:rPr>
              <w:t xml:space="preserve">в 2024 году - 1 специалист;</w:t>
            </w:r>
          </w:p>
          <w:p>
            <w:pPr>
              <w:pStyle w:val="0"/>
            </w:pPr>
            <w:r>
              <w:rPr>
                <w:sz w:val="20"/>
              </w:rPr>
              <w:t xml:space="preserve">- клиническая лабораторная диагностика:</w:t>
            </w:r>
          </w:p>
          <w:p>
            <w:pPr>
              <w:pStyle w:val="0"/>
            </w:pPr>
            <w:r>
              <w:rPr>
                <w:sz w:val="20"/>
              </w:rPr>
              <w:t xml:space="preserve">в 2023 году - 10 специалистов;</w:t>
            </w:r>
          </w:p>
          <w:p>
            <w:pPr>
              <w:pStyle w:val="0"/>
            </w:pPr>
            <w:r>
              <w:rPr>
                <w:sz w:val="20"/>
              </w:rPr>
              <w:t xml:space="preserve">в 2024 году - 11 специалистов;</w:t>
            </w:r>
          </w:p>
          <w:p>
            <w:pPr>
              <w:pStyle w:val="0"/>
            </w:pPr>
            <w:r>
              <w:rPr>
                <w:sz w:val="20"/>
              </w:rPr>
              <w:t xml:space="preserve">- рентгенология:</w:t>
            </w:r>
          </w:p>
          <w:p>
            <w:pPr>
              <w:pStyle w:val="0"/>
            </w:pPr>
            <w:r>
              <w:rPr>
                <w:sz w:val="20"/>
              </w:rPr>
              <w:t xml:space="preserve">в 2023 году - 9 специалистов;</w:t>
            </w:r>
          </w:p>
          <w:p>
            <w:pPr>
              <w:pStyle w:val="0"/>
            </w:pPr>
            <w:r>
              <w:rPr>
                <w:sz w:val="20"/>
              </w:rPr>
              <w:t xml:space="preserve">в 2024 году - 10 специалистов;</w:t>
            </w:r>
          </w:p>
          <w:p>
            <w:pPr>
              <w:pStyle w:val="0"/>
            </w:pPr>
            <w:r>
              <w:rPr>
                <w:sz w:val="20"/>
              </w:rPr>
              <w:t xml:space="preserve">- ультразвуковая диагностика:</w:t>
            </w:r>
          </w:p>
          <w:p>
            <w:pPr>
              <w:pStyle w:val="0"/>
            </w:pPr>
            <w:r>
              <w:rPr>
                <w:sz w:val="20"/>
              </w:rPr>
              <w:t xml:space="preserve">в 2023 году - 28 специалистов;</w:t>
            </w:r>
          </w:p>
          <w:p>
            <w:pPr>
              <w:pStyle w:val="0"/>
            </w:pPr>
            <w:r>
              <w:rPr>
                <w:sz w:val="20"/>
              </w:rPr>
              <w:t xml:space="preserve">в 2024 году - 29 специалистов;</w:t>
            </w:r>
          </w:p>
          <w:p>
            <w:pPr>
              <w:pStyle w:val="0"/>
            </w:pPr>
            <w:r>
              <w:rPr>
                <w:sz w:val="20"/>
              </w:rPr>
              <w:t xml:space="preserve">- патологическая анатомия:</w:t>
            </w:r>
          </w:p>
          <w:p>
            <w:pPr>
              <w:pStyle w:val="0"/>
            </w:pPr>
            <w:r>
              <w:rPr>
                <w:sz w:val="20"/>
              </w:rPr>
              <w:t xml:space="preserve">в 2023 году - 1 специалист;</w:t>
            </w:r>
          </w:p>
          <w:p>
            <w:pPr>
              <w:pStyle w:val="0"/>
            </w:pPr>
            <w:r>
              <w:rPr>
                <w:sz w:val="20"/>
              </w:rPr>
              <w:t xml:space="preserve">в 2024 году - 2 специалиста</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9.4.</w:t>
            </w:r>
          </w:p>
        </w:tc>
        <w:tc>
          <w:tcPr>
            <w:tcW w:w="3919" w:type="dxa"/>
          </w:tcPr>
          <w:p>
            <w:pPr>
              <w:pStyle w:val="0"/>
            </w:pPr>
            <w:r>
              <w:rPr>
                <w:sz w:val="20"/>
              </w:rPr>
              <w:t xml:space="preserve">Рассмотрение документов кандидатов для участия в федеральной программе "Земский доктор"</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3919" w:type="dxa"/>
            <w:vAlign w:val="center"/>
          </w:tcPr>
          <w:p>
            <w:pPr>
              <w:pStyle w:val="0"/>
            </w:pPr>
            <w:r>
              <w:rPr>
                <w:sz w:val="20"/>
              </w:rPr>
              <w:t xml:space="preserve">Ежегодный отчет департамента организационно-контрольной, кадровой и правовой работы министерства здравоохранения Белгородской области.</w:t>
            </w:r>
          </w:p>
          <w:p>
            <w:pPr>
              <w:pStyle w:val="0"/>
            </w:pPr>
            <w:r>
              <w:rPr>
                <w:sz w:val="20"/>
              </w:rPr>
              <w:t xml:space="preserve">Участие в программе приняли:</w:t>
            </w:r>
          </w:p>
          <w:p>
            <w:pPr>
              <w:pStyle w:val="0"/>
            </w:pPr>
            <w:r>
              <w:rPr>
                <w:sz w:val="20"/>
              </w:rPr>
              <w:t xml:space="preserve">в 2023 году - 1 специалист;</w:t>
            </w:r>
          </w:p>
          <w:p>
            <w:pPr>
              <w:pStyle w:val="0"/>
            </w:pPr>
            <w:r>
              <w:rPr>
                <w:sz w:val="20"/>
              </w:rPr>
              <w:t xml:space="preserve">в 2024 году - 1 специалист</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9.5.</w:t>
            </w:r>
          </w:p>
        </w:tc>
        <w:tc>
          <w:tcPr>
            <w:tcW w:w="3919" w:type="dxa"/>
          </w:tcPr>
          <w:p>
            <w:pPr>
              <w:pStyle w:val="0"/>
            </w:pPr>
            <w:r>
              <w:rPr>
                <w:sz w:val="20"/>
              </w:rPr>
              <w:t xml:space="preserve">Рассмотрение документов кандидатов для участия в региональной программе Белгородской области "Обеспечение жильем медицинских работников государственных учреждений здравоохранения Белгородской области на 2021 - 2025 годы"</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3919" w:type="dxa"/>
            <w:vAlign w:val="center"/>
          </w:tcPr>
          <w:p>
            <w:pPr>
              <w:pStyle w:val="0"/>
            </w:pPr>
            <w:r>
              <w:rPr>
                <w:sz w:val="20"/>
              </w:rPr>
              <w:t xml:space="preserve">Ежегодный отчет департамента организационно-контрольной, кадровой и правовой работы министерства здравоохранения Белгородской области</w:t>
            </w:r>
          </w:p>
          <w:p>
            <w:pPr>
              <w:pStyle w:val="0"/>
            </w:pPr>
            <w:r>
              <w:rPr>
                <w:sz w:val="20"/>
              </w:rPr>
              <w:t xml:space="preserve">Участие в программе приняли:</w:t>
            </w:r>
          </w:p>
          <w:p>
            <w:pPr>
              <w:pStyle w:val="0"/>
            </w:pPr>
            <w:r>
              <w:rPr>
                <w:sz w:val="20"/>
              </w:rPr>
              <w:t xml:space="preserve">в 2023 году - 1 специалист;</w:t>
            </w:r>
          </w:p>
          <w:p>
            <w:pPr>
              <w:pStyle w:val="0"/>
            </w:pPr>
            <w:r>
              <w:rPr>
                <w:sz w:val="20"/>
              </w:rPr>
              <w:t xml:space="preserve">в 2024 году - 1 специалист</w:t>
            </w:r>
          </w:p>
        </w:tc>
        <w:tc>
          <w:tcPr>
            <w:tcW w:w="1474" w:type="dxa"/>
          </w:tcPr>
          <w:p>
            <w:pPr>
              <w:pStyle w:val="0"/>
            </w:pPr>
            <w:r>
              <w:rPr>
                <w:sz w:val="20"/>
              </w:rPr>
              <w:t xml:space="preserve">Разовая неделимая</w:t>
            </w:r>
          </w:p>
        </w:tc>
      </w:tr>
      <w:tr>
        <w:tc>
          <w:tcPr>
            <w:tcW w:w="604" w:type="dxa"/>
          </w:tcPr>
          <w:p>
            <w:pPr>
              <w:pStyle w:val="0"/>
              <w:jc w:val="center"/>
            </w:pPr>
            <w:r>
              <w:rPr>
                <w:sz w:val="20"/>
              </w:rPr>
              <w:t xml:space="preserve">9.6.</w:t>
            </w:r>
          </w:p>
        </w:tc>
        <w:tc>
          <w:tcPr>
            <w:tcW w:w="3919" w:type="dxa"/>
          </w:tcPr>
          <w:p>
            <w:pPr>
              <w:pStyle w:val="0"/>
            </w:pPr>
            <w:r>
              <w:rPr>
                <w:sz w:val="20"/>
              </w:rPr>
              <w:t xml:space="preserve">Организация проведения регионального конкурса на звание "Лучший врач"</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vAlign w:val="center"/>
          </w:tcPr>
          <w:p>
            <w:pPr>
              <w:pStyle w:val="0"/>
            </w:pPr>
            <w:r>
              <w:rPr>
                <w:sz w:val="20"/>
              </w:rPr>
              <w:t xml:space="preserve">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3919" w:type="dxa"/>
          </w:tcPr>
          <w:p>
            <w:pPr>
              <w:pStyle w:val="0"/>
            </w:pPr>
            <w:r>
              <w:rPr>
                <w:sz w:val="20"/>
              </w:rPr>
              <w:t xml:space="preserve">Ежегодный отчет департамента организационно-контрольной, кадровой и правовой работы министерства здравоохранения Белгородской области</w:t>
            </w:r>
          </w:p>
        </w:tc>
        <w:tc>
          <w:tcPr>
            <w:tcW w:w="1474" w:type="dxa"/>
          </w:tcPr>
          <w:p>
            <w:pPr>
              <w:pStyle w:val="0"/>
            </w:pPr>
            <w:r>
              <w:rPr>
                <w:sz w:val="20"/>
              </w:rPr>
              <w:t xml:space="preserve">Разовая неделимая</w:t>
            </w:r>
          </w:p>
        </w:tc>
      </w:tr>
      <w:tr>
        <w:tc>
          <w:tcPr>
            <w:tcW w:w="604" w:type="dxa"/>
          </w:tcPr>
          <w:p>
            <w:pPr>
              <w:pStyle w:val="0"/>
              <w:jc w:val="center"/>
            </w:pPr>
            <w:r>
              <w:rPr>
                <w:sz w:val="20"/>
              </w:rPr>
              <w:t xml:space="preserve">9.7.</w:t>
            </w:r>
          </w:p>
        </w:tc>
        <w:tc>
          <w:tcPr>
            <w:tcW w:w="3919" w:type="dxa"/>
          </w:tcPr>
          <w:p>
            <w:pPr>
              <w:pStyle w:val="0"/>
            </w:pPr>
            <w:r>
              <w:rPr>
                <w:sz w:val="20"/>
              </w:rPr>
              <w:t xml:space="preserve">Сбор и размещение на официальном сайте министерства здравоохранения Белгородской области вакансий медицинских организаций</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Директор</w:t>
            </w:r>
          </w:p>
          <w:p>
            <w:pPr>
              <w:pStyle w:val="0"/>
            </w:pPr>
            <w:r>
              <w:rPr>
                <w:sz w:val="20"/>
              </w:rPr>
              <w:t xml:space="preserve">ОКГУЗ "Медицинский информационно-аналитический центр"</w:t>
            </w:r>
          </w:p>
        </w:tc>
        <w:tc>
          <w:tcPr>
            <w:tcW w:w="3919" w:type="dxa"/>
          </w:tcPr>
          <w:p>
            <w:pPr>
              <w:pStyle w:val="0"/>
            </w:pPr>
            <w:r>
              <w:rPr>
                <w:sz w:val="20"/>
              </w:rPr>
              <w:t xml:space="preserve">Ежегодный отчет ОКГУЗ "Медицинский информационно-аналитический центр".</w:t>
            </w:r>
          </w:p>
          <w:p>
            <w:pPr>
              <w:pStyle w:val="0"/>
            </w:pPr>
            <w:r>
              <w:rPr>
                <w:sz w:val="20"/>
              </w:rPr>
              <w:t xml:space="preserve">Трудоустроено врачей-онкологов:</w:t>
            </w:r>
          </w:p>
          <w:p>
            <w:pPr>
              <w:pStyle w:val="0"/>
            </w:pPr>
            <w:r>
              <w:rPr>
                <w:sz w:val="20"/>
              </w:rPr>
              <w:t xml:space="preserve">в 2023 году - 5 человек;</w:t>
            </w:r>
          </w:p>
          <w:p>
            <w:pPr>
              <w:pStyle w:val="0"/>
            </w:pPr>
            <w:r>
              <w:rPr>
                <w:sz w:val="20"/>
              </w:rPr>
              <w:t xml:space="preserve">в 2024 году - 8 человек</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9.8.</w:t>
            </w:r>
          </w:p>
        </w:tc>
        <w:tc>
          <w:tcPr>
            <w:tcW w:w="3919" w:type="dxa"/>
          </w:tcPr>
          <w:p>
            <w:pPr>
              <w:pStyle w:val="0"/>
            </w:pPr>
            <w:r>
              <w:rPr>
                <w:sz w:val="20"/>
              </w:rPr>
              <w:t xml:space="preserve">Укомплектование медицинских организаций врачами-онкологами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tc>
        <w:tc>
          <w:tcPr>
            <w:tcW w:w="3919" w:type="dxa"/>
            <w:vAlign w:val="center"/>
          </w:tcPr>
          <w:p>
            <w:pPr>
              <w:pStyle w:val="0"/>
            </w:pPr>
            <w:r>
              <w:rPr>
                <w:sz w:val="20"/>
              </w:rPr>
              <w:t xml:space="preserve">Ежегодный отчет департамента организационно-контрольной, кадровой и правовой работы министерства здравоохранения Белгородской области.</w:t>
            </w:r>
          </w:p>
          <w:p>
            <w:pPr>
              <w:pStyle w:val="0"/>
            </w:pPr>
            <w:r>
              <w:rPr>
                <w:sz w:val="20"/>
              </w:rPr>
              <w:t xml:space="preserve">Укомплектованность медицинских организаций врачами-онкологами:</w:t>
            </w:r>
          </w:p>
          <w:p>
            <w:pPr>
              <w:pStyle w:val="0"/>
            </w:pPr>
            <w:r>
              <w:rPr>
                <w:sz w:val="20"/>
              </w:rPr>
              <w:t xml:space="preserve">в 2023 году - 90,4 процента;</w:t>
            </w:r>
          </w:p>
          <w:p>
            <w:pPr>
              <w:pStyle w:val="0"/>
            </w:pPr>
            <w:r>
              <w:rPr>
                <w:sz w:val="20"/>
              </w:rPr>
              <w:t xml:space="preserve">в 2024 году - 92,8 процента</w:t>
            </w:r>
          </w:p>
        </w:tc>
        <w:tc>
          <w:tcPr>
            <w:tcW w:w="1474" w:type="dxa"/>
          </w:tcPr>
          <w:p>
            <w:pPr>
              <w:pStyle w:val="0"/>
            </w:pPr>
            <w:r>
              <w:rPr>
                <w:sz w:val="20"/>
              </w:rPr>
              <w:t xml:space="preserve">Разовая делимая</w:t>
            </w:r>
          </w:p>
        </w:tc>
      </w:tr>
      <w:tr>
        <w:tc>
          <w:tcPr>
            <w:tcW w:w="604" w:type="dxa"/>
          </w:tcPr>
          <w:p>
            <w:pPr>
              <w:pStyle w:val="0"/>
              <w:jc w:val="center"/>
            </w:pPr>
            <w:r>
              <w:rPr>
                <w:sz w:val="20"/>
              </w:rPr>
              <w:t xml:space="preserve">9.9</w:t>
            </w:r>
          </w:p>
        </w:tc>
        <w:tc>
          <w:tcPr>
            <w:tcW w:w="3919" w:type="dxa"/>
          </w:tcPr>
          <w:p>
            <w:pPr>
              <w:pStyle w:val="0"/>
            </w:pPr>
            <w:r>
              <w:rPr>
                <w:sz w:val="20"/>
              </w:rPr>
              <w:t xml:space="preserve">Мониторинг кадрового состава онкологической службы на основании данных регионального сегмента Федерального регистра медицинских и фармацевтических работников</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tcPr>
          <w:p>
            <w:pPr>
              <w:pStyle w:val="0"/>
            </w:pPr>
            <w:r>
              <w:rPr>
                <w:sz w:val="20"/>
              </w:rPr>
              <w:t xml:space="preserve">Директор</w:t>
            </w:r>
          </w:p>
          <w:p>
            <w:pPr>
              <w:pStyle w:val="0"/>
            </w:pPr>
            <w:r>
              <w:rPr>
                <w:sz w:val="20"/>
              </w:rPr>
              <w:t xml:space="preserve">ОКГУЗ "Медицинский информационно-аналитический центр"</w:t>
            </w:r>
          </w:p>
        </w:tc>
        <w:tc>
          <w:tcPr>
            <w:tcW w:w="3919" w:type="dxa"/>
            <w:vAlign w:val="center"/>
          </w:tcPr>
          <w:p>
            <w:pPr>
              <w:pStyle w:val="0"/>
            </w:pPr>
            <w:r>
              <w:rPr>
                <w:sz w:val="20"/>
              </w:rPr>
              <w:t xml:space="preserve">Ежеквартальный аналитический отчет об укомплектованности кадрами онкологической службы и ОКГУЗ "Медицинский информационно-аналитический центр"</w:t>
            </w:r>
          </w:p>
        </w:tc>
        <w:tc>
          <w:tcPr>
            <w:tcW w:w="1474" w:type="dxa"/>
          </w:tcPr>
          <w:p>
            <w:pPr>
              <w:pStyle w:val="0"/>
            </w:pPr>
            <w:r>
              <w:rPr>
                <w:sz w:val="20"/>
              </w:rPr>
              <w:t xml:space="preserve">Регулярная</w:t>
            </w:r>
          </w:p>
        </w:tc>
      </w:tr>
      <w:tr>
        <w:tc>
          <w:tcPr>
            <w:gridSpan w:val="7"/>
            <w:tcW w:w="15988" w:type="dxa"/>
          </w:tcPr>
          <w:p>
            <w:pPr>
              <w:pStyle w:val="0"/>
              <w:outlineLvl w:val="2"/>
              <w:jc w:val="center"/>
            </w:pPr>
            <w:r>
              <w:rPr>
                <w:sz w:val="20"/>
              </w:rPr>
              <w:t xml:space="preserve">10. Дополнительный раздел (мероприятия)</w:t>
            </w:r>
          </w:p>
        </w:tc>
      </w:tr>
      <w:tr>
        <w:tc>
          <w:tcPr>
            <w:tcW w:w="604" w:type="dxa"/>
          </w:tcPr>
          <w:p>
            <w:pPr>
              <w:pStyle w:val="0"/>
              <w:jc w:val="center"/>
            </w:pPr>
            <w:r>
              <w:rPr>
                <w:sz w:val="20"/>
              </w:rPr>
              <w:t xml:space="preserve">10.1.</w:t>
            </w:r>
          </w:p>
        </w:tc>
        <w:tc>
          <w:tcPr>
            <w:tcW w:w="3919" w:type="dxa"/>
          </w:tcPr>
          <w:p>
            <w:pPr>
              <w:pStyle w:val="0"/>
            </w:pPr>
            <w:r>
              <w:rPr>
                <w:sz w:val="20"/>
              </w:rPr>
              <w:t xml:space="preserve">Создание "Школы маммологии" на территории Белгородской области</w:t>
            </w:r>
          </w:p>
          <w:p>
            <w:pPr>
              <w:pStyle w:val="0"/>
            </w:pPr>
            <w:r>
              <w:rPr>
                <w:sz w:val="20"/>
              </w:rPr>
              <w:t xml:space="preserve">(в рамках проектной деятельности)</w:t>
            </w:r>
          </w:p>
        </w:tc>
        <w:tc>
          <w:tcPr>
            <w:tcW w:w="1324" w:type="dxa"/>
          </w:tcPr>
          <w:p>
            <w:pPr>
              <w:pStyle w:val="0"/>
              <w:jc w:val="center"/>
            </w:pPr>
            <w:r>
              <w:rPr>
                <w:sz w:val="20"/>
              </w:rPr>
              <w:t xml:space="preserve">01.01.2023</w:t>
            </w:r>
          </w:p>
        </w:tc>
        <w:tc>
          <w:tcPr>
            <w:tcW w:w="1309" w:type="dxa"/>
          </w:tcPr>
          <w:p>
            <w:pPr>
              <w:pStyle w:val="0"/>
              <w:jc w:val="center"/>
            </w:pPr>
            <w:r>
              <w:rPr>
                <w:sz w:val="20"/>
              </w:rPr>
              <w:t xml:space="preserve">31.12.2024</w:t>
            </w:r>
          </w:p>
        </w:tc>
        <w:tc>
          <w:tcPr>
            <w:tcW w:w="3439" w:type="dxa"/>
            <w:vAlign w:val="center"/>
          </w:tcPr>
          <w:p>
            <w:pPr>
              <w:pStyle w:val="0"/>
            </w:pPr>
            <w:r>
              <w:rPr>
                <w:sz w:val="20"/>
              </w:rPr>
              <w:t xml:space="preserve">Заместитель министра области - начальник департамента организационно-контрольной, кадровой и правовой работы министерства здравоохранения Белгородской области,</w:t>
            </w:r>
          </w:p>
          <w:p>
            <w:pPr>
              <w:pStyle w:val="0"/>
            </w:pPr>
            <w:r>
              <w:rPr>
                <w:sz w:val="20"/>
              </w:rPr>
              <w:t xml:space="preserve">Медицинский институт НИУ "БелГУ"</w:t>
            </w:r>
          </w:p>
        </w:tc>
        <w:tc>
          <w:tcPr>
            <w:tcW w:w="3919" w:type="dxa"/>
          </w:tcPr>
          <w:p>
            <w:pPr>
              <w:pStyle w:val="0"/>
            </w:pPr>
            <w:r>
              <w:rPr>
                <w:sz w:val="20"/>
              </w:rPr>
              <w:t xml:space="preserve">Разработка системы по обучению самодиагностике патологий молочной железы и ее апробация с участием не менее 3000 женщин:</w:t>
            </w:r>
          </w:p>
          <w:p>
            <w:pPr>
              <w:pStyle w:val="0"/>
              <w:jc w:val="both"/>
            </w:pPr>
            <w:r>
              <w:rPr>
                <w:sz w:val="20"/>
              </w:rPr>
              <w:t xml:space="preserve">в I квартале - 375 женщин;</w:t>
            </w:r>
          </w:p>
          <w:p>
            <w:pPr>
              <w:pStyle w:val="0"/>
              <w:jc w:val="both"/>
            </w:pPr>
            <w:r>
              <w:rPr>
                <w:sz w:val="20"/>
              </w:rPr>
              <w:t xml:space="preserve">в II квартале - 375 женщин;</w:t>
            </w:r>
          </w:p>
          <w:p>
            <w:pPr>
              <w:pStyle w:val="0"/>
              <w:jc w:val="both"/>
            </w:pPr>
            <w:r>
              <w:rPr>
                <w:sz w:val="20"/>
              </w:rPr>
              <w:t xml:space="preserve">в III квартале - 375 женщин;</w:t>
            </w:r>
          </w:p>
          <w:p>
            <w:pPr>
              <w:pStyle w:val="0"/>
              <w:jc w:val="both"/>
            </w:pPr>
            <w:r>
              <w:rPr>
                <w:sz w:val="20"/>
              </w:rPr>
              <w:t xml:space="preserve">в IV квартале - 375 женщин</w:t>
            </w:r>
          </w:p>
        </w:tc>
        <w:tc>
          <w:tcPr>
            <w:tcW w:w="1474" w:type="dxa"/>
          </w:tcPr>
          <w:p>
            <w:pPr>
              <w:pStyle w:val="0"/>
            </w:pPr>
            <w:r>
              <w:rPr>
                <w:sz w:val="20"/>
              </w:rPr>
              <w:t xml:space="preserve">Разовая делимая</w:t>
            </w:r>
          </w:p>
        </w:tc>
      </w:tr>
    </w:tbl>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9"/>
      <w:headerReference w:type="first" r:id="rId9"/>
      <w:footerReference w:type="default" r:id="rId10"/>
      <w:footerReference w:type="first" r:id="rId10"/>
      <w:pgSz w:w="16838" w:h="11906" w:orient="landscape"/>
      <w:pgMar w:top="1133" w:right="1440" w:bottom="566" w:left="1440"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13.06.2023 N 317-пп</w:t>
            <w:br/>
            <w:t>"Об утверждении программы Белгородской области "Бор...</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13.06.2023 N 317-пп</w:t>
            <w:br/>
            <w:t>"Об утверждении программы Белгородской области "Бор...</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357927" TargetMode = "External"/>
	<Relationship Id="rId8" Type="http://schemas.openxmlformats.org/officeDocument/2006/relationships/hyperlink" Target="https://login.consultant.ru/link/?req=doc&amp;base=RLAW404&amp;n=80345" TargetMode = "External"/>
	<Relationship Id="rId9" Type="http://schemas.openxmlformats.org/officeDocument/2006/relationships/header" Target="header2.xml"/>
	<Relationship Id="rId10" Type="http://schemas.openxmlformats.org/officeDocument/2006/relationships/footer" Target="footer2.xml"/>
	<Relationship Id="rId11" Type="http://schemas.openxmlformats.org/officeDocument/2006/relationships/hyperlink" Target="https://login.consultant.ru/link/?req=doc&amp;base=LAW&amp;n=147391" TargetMode = "External"/>
	<Relationship Id="rId12" Type="http://schemas.openxmlformats.org/officeDocument/2006/relationships/hyperlink" Target="https://login.consultant.ru/link/?req=doc&amp;base=LAW&amp;n=187310" TargetMode = "External"/>
	<Relationship Id="rId13" Type="http://schemas.openxmlformats.org/officeDocument/2006/relationships/hyperlink" Target="https://login.consultant.ru/link/?req=doc&amp;base=RLAW404&amp;n=77113" TargetMode = "External"/>
	<Relationship Id="rId14" Type="http://schemas.openxmlformats.org/officeDocument/2006/relationships/hyperlink" Target="https://login.consultant.ru/link/?req=doc&amp;base=RLAW404&amp;n=90334" TargetMode = "External"/>
	<Relationship Id="rId15" Type="http://schemas.openxmlformats.org/officeDocument/2006/relationships/hyperlink" Target="https://login.consultant.ru/link/?req=doc&amp;base=RLAW404&amp;n=97110&amp;dst=154809" TargetMode = "External"/>
	<Relationship Id="rId16" Type="http://schemas.openxmlformats.org/officeDocument/2006/relationships/hyperlink" Target="https://login.consultant.ru/link/?req=doc&amp;base=RLAW404&amp;n=75477" TargetMode = "External"/>
	<Relationship Id="rId17" Type="http://schemas.openxmlformats.org/officeDocument/2006/relationships/hyperlink" Target="https://login.consultant.ru/link/?req=doc&amp;base=RLAW404&amp;n=79717" TargetMode = "External"/>
	<Relationship Id="rId18" Type="http://schemas.openxmlformats.org/officeDocument/2006/relationships/hyperlink" Target="https://login.consultant.ru/link/?req=doc&amp;base=RLAW404&amp;n=49806" TargetMode = "External"/>
	<Relationship Id="rId19" Type="http://schemas.openxmlformats.org/officeDocument/2006/relationships/hyperlink" Target="https://login.consultant.ru/link/?req=doc&amp;base=RLAW404&amp;n=91362" TargetMode = "External"/>
	<Relationship Id="rId20" Type="http://schemas.openxmlformats.org/officeDocument/2006/relationships/hyperlink" Target="https://login.consultant.ru/link/?req=doc&amp;base=RLAW404&amp;n=90517" TargetMode = "External"/>
	<Relationship Id="rId21" Type="http://schemas.openxmlformats.org/officeDocument/2006/relationships/hyperlink" Target="https://login.consultant.ru/link/?req=doc&amp;base=RLAW404&amp;n=8414&amp;dst=100012" TargetMode = "External"/>
	<Relationship Id="rId22" Type="http://schemas.openxmlformats.org/officeDocument/2006/relationships/hyperlink" Target="https://login.consultant.ru/link/?req=doc&amp;base=RLAW404&amp;n=76674" TargetMode = "External"/>
	<Relationship Id="rId23" Type="http://schemas.openxmlformats.org/officeDocument/2006/relationships/hyperlink" Target="https://login.consultant.ru/link/?req=doc&amp;base=RLAW404&amp;n=77062" TargetMode = "External"/>
	<Relationship Id="rId24" Type="http://schemas.openxmlformats.org/officeDocument/2006/relationships/hyperlink" Target="https://login.consultant.ru/link/?req=doc&amp;base=RLAW404&amp;n=81263" TargetMode = "External"/>
	<Relationship Id="rId25" Type="http://schemas.openxmlformats.org/officeDocument/2006/relationships/hyperlink" Target="https://login.consultant.ru/link/?req=doc&amp;base=RLAW404&amp;n=72133" TargetMode = "External"/>
	<Relationship Id="rId26" Type="http://schemas.openxmlformats.org/officeDocument/2006/relationships/hyperlink" Target="https://login.consultant.ru/link/?req=doc&amp;base=RLAW404&amp;n=93852" TargetMode = "External"/>
	<Relationship Id="rId27" Type="http://schemas.openxmlformats.org/officeDocument/2006/relationships/hyperlink" Target="https://login.consultant.ru/link/?req=doc&amp;base=RLAW404&amp;n=85833" TargetMode = "External"/>
	<Relationship Id="rId28" Type="http://schemas.openxmlformats.org/officeDocument/2006/relationships/hyperlink" Target="https://login.consultant.ru/link/?req=doc&amp;base=RLAW404&amp;n=79634" TargetMode = "External"/>
	<Relationship Id="rId29" Type="http://schemas.openxmlformats.org/officeDocument/2006/relationships/hyperlink" Target="https://login.consultant.ru/link/?req=doc&amp;base=LAW&amp;n=443288" TargetMode = "External"/>
	<Relationship Id="rId30" Type="http://schemas.openxmlformats.org/officeDocument/2006/relationships/hyperlink" Target="https://login.consultant.ru/link/?req=doc&amp;base=LAW&amp;n=344362" TargetMode = "External"/>
	<Relationship Id="rId31" Type="http://schemas.openxmlformats.org/officeDocument/2006/relationships/hyperlink" Target="https://login.consultant.ru/link/?req=doc&amp;base=RLAW404&amp;n=79717" TargetMode = "External"/>
	<Relationship Id="rId32" Type="http://schemas.openxmlformats.org/officeDocument/2006/relationships/hyperlink" Target="https://login.consultant.ru/link/?req=doc&amp;base=LAW&amp;n=410635&amp;dst=102277" TargetMode = "External"/>
	<Relationship Id="rId33" Type="http://schemas.openxmlformats.org/officeDocument/2006/relationships/hyperlink" Target="https://login.consultant.ru/link/?req=doc&amp;base=LAW&amp;n=377240&amp;dst=100009" TargetMode = "External"/>
	<Relationship Id="rId34" Type="http://schemas.openxmlformats.org/officeDocument/2006/relationships/hyperlink" Target="https://login.consultant.ru/link/?req=doc&amp;base=LAW&amp;n=410635" TargetMode = "External"/>
	<Relationship Id="rId35" Type="http://schemas.openxmlformats.org/officeDocument/2006/relationships/hyperlink" Target="https://login.consultant.ru/link/?req=doc&amp;base=LAW&amp;n=454998" TargetMode = "External"/>
	<Relationship Id="rId36" Type="http://schemas.openxmlformats.org/officeDocument/2006/relationships/hyperlink" Target="https://login.consultant.ru/link/?req=doc&amp;base=LAW&amp;n=287515" TargetMode = "External"/>
	<Relationship Id="rId37" Type="http://schemas.openxmlformats.org/officeDocument/2006/relationships/hyperlink" Target="https://login.consultant.ru/link/?req=doc&amp;base=LAW&amp;n=410635" TargetMode = "External"/>
	<Relationship Id="rId38" Type="http://schemas.openxmlformats.org/officeDocument/2006/relationships/hyperlink" Target="https://login.consultant.ru/link/?req=doc&amp;base=LAW&amp;n=410635"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13.06.2023 N 317-пп
"Об утверждении программы Белгородской области "Борьба с онкологическими заболеваниями" на 2023 - 2024 годы"</dc:title>
  <dcterms:created xsi:type="dcterms:W3CDTF">2024-04-24T09:37:18Z</dcterms:created>
</cp:coreProperties>
</file>